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10"/>
        <w:rPr/>
      </w:pPr>
      <w:r>
        <w:rPr/>
        <w:t>AQUAPIN PROJECT PROGRESS REPORT</w:t>
      </w:r>
    </w:p>
    <w:p>
      <w:pPr>
        <w:pStyle w:val="Heading2"/>
        <w:bidi w:val="0"/>
        <w:jc w:val="start"/>
        <w:rPr/>
      </w:pPr>
      <w:r>
        <w:rPr/>
        <w:t>A. Project Information</w:t>
      </w:r>
    </w:p>
    <w:tbl>
      <w:tblPr>
        <w:tblW w:w="10427" w:type="dxa"/>
        <w:jc w:val="start"/>
        <w:tblInd w:w="0" w:type="dxa"/>
        <w:tblLayout w:type="fixed"/>
        <w:tblCellMar>
          <w:top w:w="28" w:type="dxa"/>
          <w:start w:w="28" w:type="dxa"/>
          <w:bottom w:w="28" w:type="dxa"/>
          <w:end w:w="28" w:type="dxa"/>
        </w:tblCellMar>
      </w:tblPr>
      <w:tblGrid>
        <w:gridCol w:w="1891"/>
        <w:gridCol w:w="8536"/>
      </w:tblGrid>
      <w:tr>
        <w:trPr/>
        <w:tc>
          <w:tcPr>
            <w:tcW w:w="1891" w:type="dxa"/>
            <w:tcBorders/>
            <w:shd w:fill="DCEFF0" w:val="clear"/>
            <w:vAlign w:val="center"/>
          </w:tcPr>
          <w:p>
            <w:pPr>
              <w:pStyle w:val="TableContents"/>
              <w:bidi w:val="0"/>
              <w:spacing w:before="90" w:after="90"/>
              <w:ind w:hanging="0" w:start="0" w:end="0"/>
              <w:rPr>
                <w:b/>
              </w:rPr>
            </w:pPr>
            <w:r>
              <w:rPr>
                <w:b/>
              </w:rPr>
              <w:t>Project Title</w:t>
            </w:r>
          </w:p>
        </w:tc>
        <w:tc>
          <w:tcPr>
            <w:tcW w:w="8536" w:type="dxa"/>
            <w:tcBorders/>
            <w:vAlign w:val="center"/>
          </w:tcPr>
          <w:p>
            <w:pPr>
              <w:pStyle w:val="TableContents"/>
              <w:bidi w:val="0"/>
              <w:spacing w:before="90" w:after="90"/>
              <w:ind w:hanging="0" w:start="0" w:end="0"/>
              <w:rPr/>
            </w:pPr>
            <w:r>
              <w:rPr>
                <w:rStyle w:val="Strong"/>
              </w:rPr>
              <w:t>Aquapin: A Geotagging and Geospatial Mapping System for Aquaculture Management</w:t>
            </w:r>
          </w:p>
        </w:tc>
      </w:tr>
      <w:tr>
        <w:trPr/>
        <w:tc>
          <w:tcPr>
            <w:tcW w:w="1891" w:type="dxa"/>
            <w:tcBorders/>
            <w:shd w:fill="DCEFF0" w:val="clear"/>
            <w:vAlign w:val="center"/>
          </w:tcPr>
          <w:p>
            <w:pPr>
              <w:pStyle w:val="TableContents"/>
              <w:bidi w:val="0"/>
              <w:spacing w:before="90" w:after="90"/>
              <w:rPr>
                <w:b/>
              </w:rPr>
            </w:pPr>
            <w:r>
              <w:rPr>
                <w:b/>
              </w:rPr>
              <w:t>Group No.</w:t>
            </w:r>
          </w:p>
        </w:tc>
        <w:tc>
          <w:tcPr>
            <w:tcW w:w="8536" w:type="dxa"/>
            <w:tcBorders/>
            <w:vAlign w:val="center"/>
          </w:tcPr>
          <w:p>
            <w:pPr>
              <w:pStyle w:val="TableContents"/>
              <w:bidi w:val="0"/>
              <w:spacing w:before="90" w:after="90"/>
              <w:ind w:hanging="0" w:start="0" w:end="0"/>
              <w:rPr/>
            </w:pPr>
            <w:r>
              <w:rPr/>
              <w:t>22</w:t>
            </w:r>
          </w:p>
        </w:tc>
      </w:tr>
      <w:tr>
        <w:trPr/>
        <w:tc>
          <w:tcPr>
            <w:tcW w:w="1891" w:type="dxa"/>
            <w:tcBorders/>
            <w:shd w:fill="DCEFF0" w:val="clear"/>
            <w:vAlign w:val="center"/>
          </w:tcPr>
          <w:p>
            <w:pPr>
              <w:pStyle w:val="TableContents"/>
              <w:bidi w:val="0"/>
              <w:spacing w:before="90" w:after="90"/>
              <w:rPr>
                <w:b/>
              </w:rPr>
            </w:pPr>
            <w:r>
              <w:rPr>
                <w:b/>
              </w:rPr>
              <w:t>Week</w:t>
            </w:r>
          </w:p>
        </w:tc>
        <w:tc>
          <w:tcPr>
            <w:tcW w:w="8536" w:type="dxa"/>
            <w:tcBorders/>
            <w:vAlign w:val="center"/>
          </w:tcPr>
          <w:p>
            <w:pPr>
              <w:pStyle w:val="TableContents"/>
              <w:bidi w:val="0"/>
              <w:spacing w:before="90" w:after="90"/>
              <w:ind w:hanging="0" w:start="0" w:end="0"/>
              <w:rPr/>
            </w:pPr>
            <w:r>
              <w:rPr/>
              <w:t>5 and 6</w:t>
            </w:r>
          </w:p>
        </w:tc>
      </w:tr>
      <w:tr>
        <w:trPr/>
        <w:tc>
          <w:tcPr>
            <w:tcW w:w="1891" w:type="dxa"/>
            <w:tcBorders/>
            <w:shd w:fill="DCEFF0" w:val="clear"/>
            <w:vAlign w:val="center"/>
          </w:tcPr>
          <w:p>
            <w:pPr>
              <w:pStyle w:val="TableContents"/>
              <w:bidi w:val="0"/>
              <w:spacing w:before="90" w:after="90"/>
              <w:rPr>
                <w:b/>
              </w:rPr>
            </w:pPr>
            <w:r>
              <w:rPr>
                <w:b/>
              </w:rPr>
              <w:t>Reporting Period</w:t>
            </w:r>
          </w:p>
        </w:tc>
        <w:tc>
          <w:tcPr>
            <w:tcW w:w="8536" w:type="dxa"/>
            <w:tcBorders/>
            <w:vAlign w:val="center"/>
          </w:tcPr>
          <w:p>
            <w:pPr>
              <w:pStyle w:val="TableContents"/>
              <w:bidi w:val="0"/>
              <w:spacing w:before="90" w:after="90"/>
              <w:ind w:hanging="0" w:start="0" w:end="0"/>
              <w:rPr/>
            </w:pPr>
            <w:r>
              <w:rPr/>
              <w:t>July 21–August 3, 2026</w:t>
            </w:r>
          </w:p>
        </w:tc>
      </w:tr>
      <w:tr>
        <w:trPr/>
        <w:tc>
          <w:tcPr>
            <w:tcW w:w="1891" w:type="dxa"/>
            <w:tcBorders/>
            <w:shd w:fill="DCEFF0" w:val="clear"/>
            <w:vAlign w:val="center"/>
          </w:tcPr>
          <w:p>
            <w:pPr>
              <w:pStyle w:val="TableContents"/>
              <w:bidi w:val="0"/>
              <w:spacing w:before="90" w:after="90"/>
              <w:rPr>
                <w:b/>
              </w:rPr>
            </w:pPr>
            <w:r>
              <w:rPr>
                <w:b/>
              </w:rPr>
              <w:t>Adviser</w:t>
            </w:r>
          </w:p>
        </w:tc>
        <w:tc>
          <w:tcPr>
            <w:tcW w:w="8536" w:type="dxa"/>
            <w:tcBorders/>
            <w:vAlign w:val="center"/>
          </w:tcPr>
          <w:p>
            <w:pPr>
              <w:pStyle w:val="TableContents"/>
              <w:bidi w:val="0"/>
              <w:spacing w:before="90" w:after="90"/>
              <w:ind w:hanging="0" w:start="0" w:end="0"/>
              <w:rPr/>
            </w:pPr>
            <w:r>
              <w:rPr/>
              <w:t>Dr. Verdict L. Gonzales, PhD, DIT</w:t>
            </w:r>
          </w:p>
        </w:tc>
      </w:tr>
      <w:tr>
        <w:trPr/>
        <w:tc>
          <w:tcPr>
            <w:tcW w:w="1891" w:type="dxa"/>
            <w:tcBorders/>
            <w:shd w:fill="DCEFF0" w:val="clear"/>
            <w:vAlign w:val="center"/>
          </w:tcPr>
          <w:p>
            <w:pPr>
              <w:pStyle w:val="TableContents"/>
              <w:bidi w:val="0"/>
              <w:spacing w:before="90" w:after="90"/>
              <w:rPr>
                <w:b/>
              </w:rPr>
            </w:pPr>
            <w:r>
              <w:rPr>
                <w:b/>
              </w:rPr>
              <w:t>Date Submitted</w:t>
            </w:r>
          </w:p>
        </w:tc>
        <w:tc>
          <w:tcPr>
            <w:tcW w:w="8536" w:type="dxa"/>
            <w:tcBorders/>
            <w:vAlign w:val="center"/>
          </w:tcPr>
          <w:p>
            <w:pPr>
              <w:pStyle w:val="TableContents"/>
              <w:bidi w:val="0"/>
              <w:spacing w:before="90" w:after="90"/>
              <w:rPr/>
            </w:pPr>
            <w:r>
              <w:rPr/>
              <w:t>August 4, 2026</w:t>
            </w:r>
          </w:p>
        </w:tc>
      </w:tr>
    </w:tbl>
    <w:p>
      <w:pPr>
        <w:pStyle w:val="Heading2"/>
        <w:bidi w:val="0"/>
        <w:jc w:val="start"/>
        <w:rPr/>
      </w:pPr>
      <w:r>
        <w:rPr/>
        <w:t>B. Team Members</w:t>
      </w:r>
    </w:p>
    <w:p>
      <w:pPr>
        <w:pStyle w:val="BodyText"/>
        <w:numPr>
          <w:ilvl w:val="0"/>
          <w:numId w:val="1"/>
        </w:numPr>
        <w:tabs>
          <w:tab w:val="clear" w:pos="1134"/>
          <w:tab w:val="left" w:pos="799" w:leader="none"/>
        </w:tabs>
        <w:bidi w:val="0"/>
        <w:spacing w:before="90" w:after="0"/>
        <w:ind w:hanging="283" w:start="799"/>
        <w:rPr/>
      </w:pPr>
      <w:r>
        <w:rPr/>
        <w:t xml:space="preserve">Ian Dave Punayo </w:t>
      </w:r>
    </w:p>
    <w:p>
      <w:pPr>
        <w:pStyle w:val="BodyText"/>
        <w:numPr>
          <w:ilvl w:val="0"/>
          <w:numId w:val="1"/>
        </w:numPr>
        <w:tabs>
          <w:tab w:val="clear" w:pos="1134"/>
          <w:tab w:val="left" w:pos="799" w:leader="none"/>
        </w:tabs>
        <w:bidi w:val="0"/>
        <w:spacing w:before="90" w:after="0"/>
        <w:ind w:hanging="283" w:start="799"/>
        <w:rPr/>
      </w:pPr>
      <w:r>
        <w:rPr/>
        <w:t xml:space="preserve">Angel Mae Ablog </w:t>
      </w:r>
    </w:p>
    <w:p>
      <w:pPr>
        <w:pStyle w:val="BodyText"/>
        <w:numPr>
          <w:ilvl w:val="0"/>
          <w:numId w:val="1"/>
        </w:numPr>
        <w:tabs>
          <w:tab w:val="clear" w:pos="1134"/>
          <w:tab w:val="left" w:pos="799" w:leader="none"/>
        </w:tabs>
        <w:bidi w:val="0"/>
        <w:ind w:hanging="283" w:start="799"/>
        <w:rPr/>
      </w:pPr>
      <w:r>
        <w:rPr/>
        <w:t xml:space="preserve">Giovanni Paolo Molina </w:t>
      </w:r>
    </w:p>
    <w:p>
      <w:pPr>
        <w:pStyle w:val="Heading2"/>
        <w:bidi w:val="0"/>
        <w:jc w:val="start"/>
        <w:rPr/>
      </w:pPr>
      <w:r>
        <w:rPr/>
        <w:t>C. Weekly Summary</w:t>
      </w:r>
    </w:p>
    <w:p>
      <w:pPr>
        <w:pStyle w:val="BodyText"/>
        <w:bidi w:val="0"/>
        <w:rPr/>
      </w:pPr>
      <w:r>
        <w:rPr/>
        <w:t>During this reporting period, the team continued the development of the Aquapin administrative system. The work generally focused on reviewing operational records received from the mobile application and improving the essential settings and overall responsiveness of the web admin interface.</w:t>
      </w:r>
    </w:p>
    <w:p>
      <w:pPr>
        <w:pStyle w:val="BodyText"/>
        <w:bidi w:val="0"/>
        <w:rPr/>
      </w:pPr>
      <w:r>
        <w:rPr/>
        <w:t>The completed activities helped organize the information needed by administrators, improve the usability of the main administrative functions, and prepare the system for the next phase involving automated data checking, alerts, and system validation.</w:t>
      </w:r>
    </w:p>
    <w:p>
      <w:pPr>
        <w:pStyle w:val="Heading2"/>
        <w:bidi w:val="0"/>
        <w:jc w:val="start"/>
        <w:rPr/>
      </w:pPr>
      <w:r>
        <w:rPr/>
        <w:t>D. Completed Tasks</w:t>
      </w:r>
    </w:p>
    <w:tbl>
      <w:tblPr>
        <w:tblW w:w="11339" w:type="dxa"/>
        <w:jc w:val="start"/>
        <w:tblInd w:w="0" w:type="dxa"/>
        <w:tblLayout w:type="fixed"/>
        <w:tblCellMar>
          <w:top w:w="28" w:type="dxa"/>
          <w:start w:w="28" w:type="dxa"/>
          <w:bottom w:w="28" w:type="dxa"/>
          <w:end w:w="28" w:type="dxa"/>
        </w:tblCellMar>
      </w:tblPr>
      <w:tblGrid>
        <w:gridCol w:w="3257"/>
        <w:gridCol w:w="1816"/>
        <w:gridCol w:w="826"/>
        <w:gridCol w:w="5440"/>
      </w:tblGrid>
      <w:tr>
        <w:trPr/>
        <w:tc>
          <w:tcPr>
            <w:tcW w:w="3257" w:type="dxa"/>
            <w:tcBorders/>
            <w:vAlign w:val="center"/>
          </w:tcPr>
          <w:p>
            <w:pPr>
              <w:pStyle w:val="TableHeading"/>
              <w:suppressLineNumbers/>
              <w:shd w:fill="0B3C49" w:val="clear"/>
              <w:bidi w:val="0"/>
              <w:spacing w:before="90" w:after="90"/>
              <w:jc w:val="start"/>
              <w:rPr/>
            </w:pPr>
            <w:r>
              <w:rPr/>
              <w:t>Task</w:t>
            </w:r>
          </w:p>
        </w:tc>
        <w:tc>
          <w:tcPr>
            <w:tcW w:w="1816" w:type="dxa"/>
            <w:tcBorders/>
            <w:vAlign w:val="center"/>
          </w:tcPr>
          <w:p>
            <w:pPr>
              <w:pStyle w:val="TableHeading"/>
              <w:suppressLineNumbers/>
              <w:shd w:fill="0B3C49" w:val="clear"/>
              <w:bidi w:val="0"/>
              <w:spacing w:before="90" w:after="90"/>
              <w:jc w:val="start"/>
              <w:rPr/>
            </w:pPr>
            <w:r>
              <w:rPr/>
              <w:t>Member Responsible</w:t>
            </w:r>
          </w:p>
        </w:tc>
        <w:tc>
          <w:tcPr>
            <w:tcW w:w="826" w:type="dxa"/>
            <w:tcBorders/>
            <w:vAlign w:val="center"/>
          </w:tcPr>
          <w:p>
            <w:pPr>
              <w:pStyle w:val="TableHeading"/>
              <w:suppressLineNumbers/>
              <w:shd w:fill="0B3C49" w:val="clear"/>
              <w:bidi w:val="0"/>
              <w:spacing w:before="90" w:after="90"/>
              <w:jc w:val="start"/>
              <w:rPr/>
            </w:pPr>
            <w:r>
              <w:rPr/>
              <w:t>Status</w:t>
            </w:r>
          </w:p>
        </w:tc>
        <w:tc>
          <w:tcPr>
            <w:tcW w:w="5440" w:type="dxa"/>
            <w:tcBorders/>
            <w:vAlign w:val="center"/>
          </w:tcPr>
          <w:p>
            <w:pPr>
              <w:pStyle w:val="TableHeading"/>
              <w:suppressLineNumbers/>
              <w:shd w:fill="0B3C49" w:val="clear"/>
              <w:bidi w:val="0"/>
              <w:spacing w:before="90" w:after="90"/>
              <w:jc w:val="start"/>
              <w:rPr/>
            </w:pPr>
            <w:r>
              <w:rPr/>
              <w:t>Evidence / Output</w:t>
            </w:r>
          </w:p>
        </w:tc>
      </w:tr>
      <w:tr>
        <w:trPr/>
        <w:tc>
          <w:tcPr>
            <w:tcW w:w="3257" w:type="dxa"/>
            <w:tcBorders/>
            <w:vAlign w:val="center"/>
          </w:tcPr>
          <w:p>
            <w:pPr>
              <w:pStyle w:val="TableContents"/>
              <w:bidi w:val="0"/>
              <w:spacing w:before="90" w:after="90"/>
              <w:rPr/>
            </w:pPr>
            <w:r>
              <w:rPr/>
              <w:t>Mobile operational records review</w:t>
            </w:r>
          </w:p>
        </w:tc>
        <w:tc>
          <w:tcPr>
            <w:tcW w:w="1816" w:type="dxa"/>
            <w:tcBorders/>
            <w:vAlign w:val="center"/>
          </w:tcPr>
          <w:p>
            <w:pPr>
              <w:pStyle w:val="TableContents"/>
              <w:bidi w:val="0"/>
              <w:spacing w:before="90" w:after="90"/>
              <w:rPr/>
            </w:pPr>
            <w:r>
              <w:rPr/>
              <w:t>Project Team</w:t>
            </w:r>
          </w:p>
        </w:tc>
        <w:tc>
          <w:tcPr>
            <w:tcW w:w="826" w:type="dxa"/>
            <w:tcBorders/>
            <w:vAlign w:val="center"/>
          </w:tcPr>
          <w:p>
            <w:pPr>
              <w:pStyle w:val="TableContents"/>
              <w:bidi w:val="0"/>
              <w:spacing w:before="90" w:after="90"/>
              <w:rPr/>
            </w:pPr>
            <w:r>
              <w:rPr/>
              <w:t>Done</w:t>
            </w:r>
          </w:p>
        </w:tc>
        <w:tc>
          <w:tcPr>
            <w:tcW w:w="5440" w:type="dxa"/>
            <w:tcBorders/>
            <w:vAlign w:val="center"/>
          </w:tcPr>
          <w:p>
            <w:pPr>
              <w:pStyle w:val="TableContents"/>
              <w:bidi w:val="0"/>
              <w:spacing w:before="90" w:after="90"/>
              <w:rPr/>
            </w:pPr>
            <w:r>
              <w:rPr/>
              <w:t>Operational information was reviewed and organized for administrative monitoring.</w:t>
            </w:r>
          </w:p>
        </w:tc>
      </w:tr>
      <w:tr>
        <w:trPr/>
        <w:tc>
          <w:tcPr>
            <w:tcW w:w="3257" w:type="dxa"/>
            <w:tcBorders/>
            <w:vAlign w:val="center"/>
          </w:tcPr>
          <w:p>
            <w:pPr>
              <w:pStyle w:val="TableContents"/>
              <w:bidi w:val="0"/>
              <w:spacing w:before="90" w:after="90"/>
              <w:rPr/>
            </w:pPr>
            <w:r>
              <w:rPr/>
              <w:t>Essential admin settings and responsive interface refinement</w:t>
            </w:r>
          </w:p>
        </w:tc>
        <w:tc>
          <w:tcPr>
            <w:tcW w:w="1816" w:type="dxa"/>
            <w:tcBorders/>
            <w:vAlign w:val="center"/>
          </w:tcPr>
          <w:p>
            <w:pPr>
              <w:pStyle w:val="TableContents"/>
              <w:bidi w:val="0"/>
              <w:spacing w:before="90" w:after="90"/>
              <w:rPr/>
            </w:pPr>
            <w:r>
              <w:rPr/>
              <w:t>Project Team</w:t>
            </w:r>
          </w:p>
        </w:tc>
        <w:tc>
          <w:tcPr>
            <w:tcW w:w="826" w:type="dxa"/>
            <w:tcBorders/>
            <w:vAlign w:val="center"/>
          </w:tcPr>
          <w:p>
            <w:pPr>
              <w:pStyle w:val="TableContents"/>
              <w:bidi w:val="0"/>
              <w:spacing w:before="90" w:after="90"/>
              <w:rPr/>
            </w:pPr>
            <w:r>
              <w:rPr/>
              <w:t>Done</w:t>
            </w:r>
          </w:p>
        </w:tc>
        <w:tc>
          <w:tcPr>
            <w:tcW w:w="5440" w:type="dxa"/>
            <w:tcBorders/>
            <w:vAlign w:val="center"/>
          </w:tcPr>
          <w:p>
            <w:pPr>
              <w:pStyle w:val="TableContents"/>
              <w:bidi w:val="0"/>
              <w:spacing w:before="90" w:after="90"/>
              <w:rPr/>
            </w:pPr>
            <w:r>
              <w:rPr/>
              <w:t>Essential administrative functions and the general interface were improved for clearer and more consistent use.</w:t>
            </w:r>
          </w:p>
        </w:tc>
      </w:tr>
    </w:tbl>
    <w:p>
      <w:pPr>
        <w:pStyle w:val="Heading2"/>
        <w:bidi w:val="0"/>
        <w:jc w:val="start"/>
        <w:rPr/>
      </w:pPr>
      <w:r>
        <w:rPr/>
        <w:t>E. Ongoing Tasks</w:t>
      </w:r>
    </w:p>
    <w:p>
      <w:pPr>
        <w:pStyle w:val="BodyText"/>
        <w:bidi w:val="0"/>
        <w:rPr/>
      </w:pPr>
      <w:r>
        <w:rPr/>
        <w:t>No ongoing activity was indicated for Weeks 5 and 6 in the submitted Gantt chart.</w:t>
      </w:r>
    </w:p>
    <w:p>
      <w:pPr>
        <w:pStyle w:val="Heading2"/>
        <w:bidi w:val="0"/>
        <w:jc w:val="start"/>
        <w:rPr/>
      </w:pPr>
      <w:r>
        <w:rPr/>
        <w:t>F. Upcoming Tasks</w:t>
      </w:r>
    </w:p>
    <w:p>
      <w:pPr>
        <w:pStyle w:val="BodyText"/>
        <w:numPr>
          <w:ilvl w:val="0"/>
          <w:numId w:val="2"/>
        </w:numPr>
        <w:tabs>
          <w:tab w:val="clear" w:pos="1134"/>
          <w:tab w:val="left" w:pos="799" w:leader="none"/>
        </w:tabs>
        <w:bidi w:val="0"/>
        <w:spacing w:before="90" w:after="0"/>
        <w:ind w:hanging="283" w:start="799"/>
        <w:rPr/>
      </w:pPr>
      <w:r>
        <w:rPr/>
        <w:t xml:space="preserve">Complete and integrate automated data verification, anomaly detection, and sync-error alerts into the web admin system. </w:t>
      </w:r>
    </w:p>
    <w:p>
      <w:pPr>
        <w:pStyle w:val="BodyText"/>
        <w:numPr>
          <w:ilvl w:val="0"/>
          <w:numId w:val="2"/>
        </w:numPr>
        <w:tabs>
          <w:tab w:val="clear" w:pos="1134"/>
          <w:tab w:val="left" w:pos="799" w:leader="none"/>
        </w:tabs>
        <w:bidi w:val="0"/>
        <w:spacing w:before="90" w:after="0"/>
        <w:ind w:hanging="283" w:start="799"/>
        <w:rPr/>
      </w:pPr>
      <w:r>
        <w:rPr/>
        <w:t xml:space="preserve">Connect the verification results and operational alerts to the appropriate web admin pages. </w:t>
      </w:r>
    </w:p>
    <w:p>
      <w:pPr>
        <w:pStyle w:val="BodyText"/>
        <w:numPr>
          <w:ilvl w:val="0"/>
          <w:numId w:val="2"/>
        </w:numPr>
        <w:tabs>
          <w:tab w:val="clear" w:pos="1134"/>
          <w:tab w:val="left" w:pos="799" w:leader="none"/>
        </w:tabs>
        <w:bidi w:val="0"/>
        <w:spacing w:before="90" w:after="0"/>
        <w:ind w:hanging="283" w:start="799"/>
        <w:rPr/>
      </w:pPr>
      <w:r>
        <w:rPr/>
        <w:t xml:space="preserve">Refine and prepare the web admin dashboard for adviser testing. </w:t>
      </w:r>
    </w:p>
    <w:p>
      <w:pPr>
        <w:pStyle w:val="BodyText"/>
        <w:numPr>
          <w:ilvl w:val="0"/>
          <w:numId w:val="2"/>
        </w:numPr>
        <w:tabs>
          <w:tab w:val="clear" w:pos="1134"/>
          <w:tab w:val="left" w:pos="799" w:leader="none"/>
        </w:tabs>
        <w:bidi w:val="0"/>
        <w:spacing w:before="90" w:after="0"/>
        <w:ind w:hanging="283" w:start="799"/>
        <w:rPr/>
      </w:pPr>
      <w:r>
        <w:rPr/>
        <w:t xml:space="preserve">Conduct end-to-end web system testing, resolve identified issues, and complete the required test checks. </w:t>
      </w:r>
    </w:p>
    <w:p>
      <w:pPr>
        <w:pStyle w:val="BodyText"/>
        <w:numPr>
          <w:ilvl w:val="0"/>
          <w:numId w:val="2"/>
        </w:numPr>
        <w:tabs>
          <w:tab w:val="clear" w:pos="1134"/>
          <w:tab w:val="left" w:pos="799" w:leader="none"/>
        </w:tabs>
        <w:bidi w:val="0"/>
        <w:ind w:hanging="283" w:start="799"/>
        <w:rPr/>
      </w:pPr>
      <w:r>
        <w:rPr/>
        <w:t xml:space="preserve">Prepare and deploy the Next.js web admin system to the production environment. </w:t>
      </w:r>
    </w:p>
    <w:p>
      <w:pPr>
        <w:pStyle w:val="Heading2"/>
        <w:bidi w:val="0"/>
        <w:jc w:val="start"/>
        <w:rPr/>
      </w:pPr>
      <w:r>
        <w:rPr/>
        <w:t>G. Issues and Concerns</w:t>
      </w:r>
    </w:p>
    <w:p>
      <w:pPr>
        <w:pStyle w:val="BodyText"/>
        <w:bidi w:val="0"/>
        <w:rPr/>
      </w:pPr>
      <w:r>
        <w:rPr>
          <w:rStyle w:val="Strong"/>
        </w:rPr>
        <w:t>Problem Encountered:</w:t>
      </w:r>
      <w:r>
        <w:rPr/>
        <w:t xml:space="preserve"> Some operational records required additional review to ensure that their presentation in the admin console was clear and consistent.</w:t>
      </w:r>
    </w:p>
    <w:p>
      <w:pPr>
        <w:pStyle w:val="BodyText"/>
        <w:bidi w:val="0"/>
        <w:rPr/>
      </w:pPr>
      <w:r>
        <w:rPr>
          <w:rStyle w:val="Strong"/>
        </w:rPr>
        <w:t>Impact on Project:</w:t>
      </w:r>
      <w:r>
        <w:rPr/>
        <w:t xml:space="preserve"> Inconsistent presentation could make administrative monitoring and review more difficult.</w:t>
      </w:r>
    </w:p>
    <w:p>
      <w:pPr>
        <w:pStyle w:val="BodyText"/>
        <w:bidi w:val="0"/>
        <w:rPr/>
      </w:pPr>
      <w:r>
        <w:rPr>
          <w:rStyle w:val="Strong"/>
        </w:rPr>
        <w:t>Action Taken:</w:t>
      </w:r>
      <w:r>
        <w:rPr/>
        <w:t xml:space="preserve"> The team reviewed the organization of the records and refined the interface for easier viewing.</w:t>
      </w:r>
    </w:p>
    <w:p>
      <w:pPr>
        <w:pStyle w:val="BodyText"/>
        <w:bidi w:val="0"/>
        <w:rPr/>
      </w:pPr>
      <w:r>
        <w:rPr>
          <w:rStyle w:val="Strong"/>
        </w:rPr>
        <w:t>Problem Encountered:</w:t>
      </w:r>
      <w:r>
        <w:rPr/>
        <w:t xml:space="preserve"> Certain admin pages needed improvement when displayed on different screen sizes.</w:t>
      </w:r>
    </w:p>
    <w:p>
      <w:pPr>
        <w:pStyle w:val="BodyText"/>
        <w:bidi w:val="0"/>
        <w:rPr/>
      </w:pPr>
      <w:r>
        <w:rPr>
          <w:rStyle w:val="Strong"/>
        </w:rPr>
        <w:t>Impact on Project:</w:t>
      </w:r>
      <w:r>
        <w:rPr/>
        <w:t xml:space="preserve"> Some functions could be less convenient to use on smaller displays.</w:t>
      </w:r>
    </w:p>
    <w:p>
      <w:pPr>
        <w:pStyle w:val="BodyText"/>
        <w:bidi w:val="0"/>
        <w:rPr/>
      </w:pPr>
      <w:r>
        <w:rPr>
          <w:rStyle w:val="Strong"/>
        </w:rPr>
        <w:t>Action Taken:</w:t>
      </w:r>
      <w:r>
        <w:rPr/>
        <w:t xml:space="preserve"> The team adjusted the interface layout and improved its responsiveness.</w:t>
      </w:r>
    </w:p>
    <w:p>
      <w:pPr>
        <w:pStyle w:val="Heading2"/>
        <w:bidi w:val="0"/>
        <w:jc w:val="start"/>
        <w:rPr/>
      </w:pPr>
      <w:r>
        <w:rPr/>
        <w:t>H. Insights, Lessons Learned, and Adjustments</w:t>
      </w:r>
    </w:p>
    <w:p>
      <w:pPr>
        <w:pStyle w:val="BodyText"/>
        <w:bidi w:val="0"/>
        <w:rPr/>
      </w:pPr>
      <w:r>
        <w:rPr>
          <w:rStyle w:val="Strong"/>
        </w:rPr>
        <w:t>Insights Gained:</w:t>
      </w:r>
      <w:r>
        <w:rPr/>
        <w:t xml:space="preserve"> Administrative tools are more useful when operational records are organized clearly and essential settings are easy to access.</w:t>
      </w:r>
    </w:p>
    <w:p>
      <w:pPr>
        <w:pStyle w:val="BodyText"/>
        <w:bidi w:val="0"/>
        <w:rPr/>
      </w:pPr>
      <w:r>
        <w:rPr>
          <w:rStyle w:val="Strong"/>
        </w:rPr>
        <w:t>Lessons Learned:</w:t>
      </w:r>
      <w:r>
        <w:rPr/>
        <w:t xml:space="preserve"> Reviewing usability and responsiveness during development helps identify concerns before formal system testing begins.</w:t>
      </w:r>
    </w:p>
    <w:p>
      <w:pPr>
        <w:pStyle w:val="BodyText"/>
        <w:bidi w:val="0"/>
        <w:rPr/>
      </w:pPr>
      <w:r>
        <w:rPr>
          <w:rStyle w:val="Strong"/>
        </w:rPr>
        <w:t>Adjustments to the Project Plan:</w:t>
      </w:r>
      <w:r>
        <w:rPr/>
        <w:t xml:space="preserve"> The team prioritized general interface refinement and record review before proceeding to automated verification, alerts, and testing.</w:t>
      </w:r>
    </w:p>
    <w:p>
      <w:pPr>
        <w:pStyle w:val="Heading2"/>
        <w:bidi w:val="0"/>
        <w:jc w:val="start"/>
        <w:rPr/>
      </w:pPr>
      <w:r>
        <w:rPr/>
        <w:t>I. Individual Member Contribution Worksheet</w:t>
      </w:r>
    </w:p>
    <w:tbl>
      <w:tblPr>
        <w:tblW w:w="11339" w:type="dxa"/>
        <w:jc w:val="start"/>
        <w:tblInd w:w="0" w:type="dxa"/>
        <w:tblLayout w:type="fixed"/>
        <w:tblCellMar>
          <w:top w:w="28" w:type="dxa"/>
          <w:start w:w="28" w:type="dxa"/>
          <w:bottom w:w="28" w:type="dxa"/>
          <w:end w:w="28" w:type="dxa"/>
        </w:tblCellMar>
      </w:tblPr>
      <w:tblGrid>
        <w:gridCol w:w="1507"/>
        <w:gridCol w:w="4047"/>
        <w:gridCol w:w="3187"/>
        <w:gridCol w:w="1696"/>
        <w:gridCol w:w="902"/>
      </w:tblGrid>
      <w:tr>
        <w:trPr/>
        <w:tc>
          <w:tcPr>
            <w:tcW w:w="1507" w:type="dxa"/>
            <w:tcBorders/>
            <w:vAlign w:val="center"/>
          </w:tcPr>
          <w:p>
            <w:pPr>
              <w:pStyle w:val="TableHeading"/>
              <w:suppressLineNumbers/>
              <w:shd w:fill="0B3C49" w:val="clear"/>
              <w:bidi w:val="0"/>
              <w:spacing w:before="90" w:after="90"/>
              <w:jc w:val="start"/>
              <w:rPr/>
            </w:pPr>
            <w:r>
              <w:rPr/>
              <w:t>Member Name</w:t>
            </w:r>
          </w:p>
        </w:tc>
        <w:tc>
          <w:tcPr>
            <w:tcW w:w="4047" w:type="dxa"/>
            <w:tcBorders/>
            <w:vAlign w:val="center"/>
          </w:tcPr>
          <w:p>
            <w:pPr>
              <w:pStyle w:val="TableHeading"/>
              <w:suppressLineNumbers/>
              <w:shd w:fill="0B3C49" w:val="clear"/>
              <w:bidi w:val="0"/>
              <w:spacing w:before="90" w:after="90"/>
              <w:jc w:val="start"/>
              <w:rPr/>
            </w:pPr>
            <w:r>
              <w:rPr/>
              <w:t>Tasks Accomplished</w:t>
            </w:r>
          </w:p>
        </w:tc>
        <w:tc>
          <w:tcPr>
            <w:tcW w:w="3187" w:type="dxa"/>
            <w:tcBorders/>
            <w:vAlign w:val="center"/>
          </w:tcPr>
          <w:p>
            <w:pPr>
              <w:pStyle w:val="TableHeading"/>
              <w:suppressLineNumbers/>
              <w:shd w:fill="0B3C49" w:val="clear"/>
              <w:bidi w:val="0"/>
              <w:spacing w:before="90" w:after="90"/>
              <w:jc w:val="start"/>
              <w:rPr/>
            </w:pPr>
            <w:r>
              <w:rPr/>
              <w:t>Deliverables / Evidence</w:t>
            </w:r>
          </w:p>
        </w:tc>
        <w:tc>
          <w:tcPr>
            <w:tcW w:w="1696" w:type="dxa"/>
            <w:tcBorders/>
            <w:vAlign w:val="center"/>
          </w:tcPr>
          <w:p>
            <w:pPr>
              <w:pStyle w:val="TableHeading"/>
              <w:suppressLineNumbers/>
              <w:shd w:fill="0B3C49" w:val="clear"/>
              <w:bidi w:val="0"/>
              <w:spacing w:before="90" w:after="90"/>
              <w:jc w:val="start"/>
              <w:rPr/>
            </w:pPr>
            <w:r>
              <w:rPr/>
              <w:t>% Contribution</w:t>
            </w:r>
          </w:p>
        </w:tc>
        <w:tc>
          <w:tcPr>
            <w:tcW w:w="902" w:type="dxa"/>
            <w:tcBorders/>
            <w:vAlign w:val="center"/>
          </w:tcPr>
          <w:p>
            <w:pPr>
              <w:pStyle w:val="TableHeading"/>
              <w:suppressLineNumbers/>
              <w:shd w:fill="0B3C49" w:val="clear"/>
              <w:bidi w:val="0"/>
              <w:spacing w:before="90" w:after="90"/>
              <w:jc w:val="start"/>
              <w:rPr/>
            </w:pPr>
            <w:r>
              <w:rPr/>
              <w:t>Initials</w:t>
            </w:r>
          </w:p>
        </w:tc>
      </w:tr>
      <w:tr>
        <w:trPr/>
        <w:tc>
          <w:tcPr>
            <w:tcW w:w="1507" w:type="dxa"/>
            <w:tcBorders/>
            <w:vAlign w:val="center"/>
          </w:tcPr>
          <w:p>
            <w:pPr>
              <w:pStyle w:val="TableContents"/>
              <w:bidi w:val="0"/>
              <w:spacing w:before="90" w:after="90"/>
              <w:rPr/>
            </w:pPr>
            <w:r>
              <w:rPr/>
              <w:t>Ian Dave Punayo</w:t>
            </w:r>
          </w:p>
        </w:tc>
        <w:tc>
          <w:tcPr>
            <w:tcW w:w="4047" w:type="dxa"/>
            <w:tcBorders/>
            <w:vAlign w:val="center"/>
          </w:tcPr>
          <w:p>
            <w:pPr>
              <w:pStyle w:val="TableContents"/>
              <w:bidi w:val="0"/>
              <w:spacing w:before="90" w:after="90"/>
              <w:rPr/>
            </w:pPr>
            <w:r>
              <w:rPr/>
              <w:t>Coordinated the system work and supported the review of completed admin functions.</w:t>
            </w:r>
          </w:p>
        </w:tc>
        <w:tc>
          <w:tcPr>
            <w:tcW w:w="3187" w:type="dxa"/>
            <w:tcBorders/>
            <w:vAlign w:val="center"/>
          </w:tcPr>
          <w:p>
            <w:pPr>
              <w:pStyle w:val="TableContents"/>
              <w:bidi w:val="0"/>
              <w:spacing w:before="90" w:after="90"/>
              <w:rPr/>
            </w:pPr>
            <w:r>
              <w:rPr/>
              <w:t>Consolidated admin console output and progress updates.</w:t>
            </w:r>
          </w:p>
        </w:tc>
        <w:tc>
          <w:tcPr>
            <w:tcW w:w="1696" w:type="dxa"/>
            <w:tcBorders/>
            <w:vAlign w:val="center"/>
          </w:tcPr>
          <w:p>
            <w:pPr>
              <w:pStyle w:val="TableContents"/>
              <w:bidi w:val="0"/>
              <w:spacing w:before="90" w:after="90"/>
              <w:rPr/>
            </w:pPr>
            <w:r>
              <w:rPr/>
              <w:t>34%</w:t>
            </w:r>
          </w:p>
        </w:tc>
        <w:tc>
          <w:tcPr>
            <w:tcW w:w="902" w:type="dxa"/>
            <w:tcBorders/>
            <w:vAlign w:val="center"/>
          </w:tcPr>
          <w:p>
            <w:pPr>
              <w:pStyle w:val="TableContents"/>
              <w:bidi w:val="0"/>
              <w:spacing w:before="90" w:after="90"/>
              <w:rPr>
                <w:sz w:val="4"/>
                <w:szCs w:val="4"/>
              </w:rPr>
            </w:pPr>
            <w:r>
              <w:rPr>
                <w:sz w:val="4"/>
                <w:szCs w:val="4"/>
              </w:rPr>
            </w:r>
          </w:p>
        </w:tc>
      </w:tr>
      <w:tr>
        <w:trPr/>
        <w:tc>
          <w:tcPr>
            <w:tcW w:w="1507" w:type="dxa"/>
            <w:tcBorders/>
            <w:vAlign w:val="center"/>
          </w:tcPr>
          <w:p>
            <w:pPr>
              <w:pStyle w:val="TableContents"/>
              <w:bidi w:val="0"/>
              <w:spacing w:before="90" w:after="90"/>
              <w:rPr/>
            </w:pPr>
            <w:r>
              <w:rPr/>
              <w:t>Angel Mae Ablog</w:t>
            </w:r>
          </w:p>
        </w:tc>
        <w:tc>
          <w:tcPr>
            <w:tcW w:w="4047" w:type="dxa"/>
            <w:tcBorders/>
            <w:vAlign w:val="center"/>
          </w:tcPr>
          <w:p>
            <w:pPr>
              <w:pStyle w:val="TableContents"/>
              <w:bidi w:val="0"/>
              <w:spacing w:before="90" w:after="90"/>
              <w:rPr/>
            </w:pPr>
            <w:r>
              <w:rPr/>
              <w:t>Assisted in reviewing the interface and organizing progress documentation.</w:t>
            </w:r>
          </w:p>
        </w:tc>
        <w:tc>
          <w:tcPr>
            <w:tcW w:w="3187" w:type="dxa"/>
            <w:tcBorders/>
            <w:vAlign w:val="center"/>
          </w:tcPr>
          <w:p>
            <w:pPr>
              <w:pStyle w:val="TableContents"/>
              <w:bidi w:val="0"/>
              <w:spacing w:before="90" w:after="90"/>
              <w:rPr/>
            </w:pPr>
            <w:r>
              <w:rPr/>
              <w:t>Interface review notes and progress-report support.</w:t>
            </w:r>
          </w:p>
        </w:tc>
        <w:tc>
          <w:tcPr>
            <w:tcW w:w="1696" w:type="dxa"/>
            <w:tcBorders/>
            <w:vAlign w:val="center"/>
          </w:tcPr>
          <w:p>
            <w:pPr>
              <w:pStyle w:val="TableContents"/>
              <w:bidi w:val="0"/>
              <w:spacing w:before="90" w:after="90"/>
              <w:rPr/>
            </w:pPr>
            <w:r>
              <w:rPr/>
              <w:t>33%</w:t>
            </w:r>
          </w:p>
        </w:tc>
        <w:tc>
          <w:tcPr>
            <w:tcW w:w="902" w:type="dxa"/>
            <w:tcBorders/>
            <w:vAlign w:val="center"/>
          </w:tcPr>
          <w:p>
            <w:pPr>
              <w:pStyle w:val="TableContents"/>
              <w:bidi w:val="0"/>
              <w:spacing w:before="90" w:after="90"/>
              <w:rPr>
                <w:sz w:val="4"/>
                <w:szCs w:val="4"/>
              </w:rPr>
            </w:pPr>
            <w:r>
              <w:rPr>
                <w:sz w:val="4"/>
                <w:szCs w:val="4"/>
              </w:rPr>
            </w:r>
          </w:p>
        </w:tc>
      </w:tr>
      <w:tr>
        <w:trPr/>
        <w:tc>
          <w:tcPr>
            <w:tcW w:w="1507" w:type="dxa"/>
            <w:tcBorders/>
            <w:vAlign w:val="center"/>
          </w:tcPr>
          <w:p>
            <w:pPr>
              <w:pStyle w:val="TableContents"/>
              <w:bidi w:val="0"/>
              <w:spacing w:before="90" w:after="90"/>
              <w:rPr/>
            </w:pPr>
            <w:r>
              <w:rPr/>
              <w:t>Giovanni Paolo Molina</w:t>
            </w:r>
          </w:p>
        </w:tc>
        <w:tc>
          <w:tcPr>
            <w:tcW w:w="4047" w:type="dxa"/>
            <w:tcBorders/>
            <w:vAlign w:val="center"/>
          </w:tcPr>
          <w:p>
            <w:pPr>
              <w:pStyle w:val="TableContents"/>
              <w:bidi w:val="0"/>
              <w:spacing w:before="90" w:after="90"/>
              <w:rPr/>
            </w:pPr>
            <w:r>
              <w:rPr/>
              <w:t>Assisted in reviewing operational records and checking general system functions.</w:t>
            </w:r>
          </w:p>
        </w:tc>
        <w:tc>
          <w:tcPr>
            <w:tcW w:w="3187" w:type="dxa"/>
            <w:tcBorders/>
            <w:vAlign w:val="center"/>
          </w:tcPr>
          <w:p>
            <w:pPr>
              <w:pStyle w:val="TableContents"/>
              <w:bidi w:val="0"/>
              <w:spacing w:before="90" w:after="90"/>
              <w:rPr/>
            </w:pPr>
            <w:r>
              <w:rPr/>
              <w:t>Record-review and system-checking outputs.</w:t>
            </w:r>
          </w:p>
        </w:tc>
        <w:tc>
          <w:tcPr>
            <w:tcW w:w="1696" w:type="dxa"/>
            <w:tcBorders/>
            <w:vAlign w:val="center"/>
          </w:tcPr>
          <w:p>
            <w:pPr>
              <w:pStyle w:val="TableContents"/>
              <w:bidi w:val="0"/>
              <w:spacing w:before="90" w:after="90"/>
              <w:rPr/>
            </w:pPr>
            <w:r>
              <w:rPr/>
              <w:t>33%</w:t>
            </w:r>
          </w:p>
        </w:tc>
        <w:tc>
          <w:tcPr>
            <w:tcW w:w="902" w:type="dxa"/>
            <w:tcBorders/>
            <w:vAlign w:val="center"/>
          </w:tcPr>
          <w:p>
            <w:pPr>
              <w:pStyle w:val="TableContents"/>
              <w:bidi w:val="0"/>
              <w:spacing w:before="90" w:after="90"/>
              <w:rPr>
                <w:sz w:val="4"/>
                <w:szCs w:val="4"/>
              </w:rPr>
            </w:pPr>
            <w:r>
              <w:rPr>
                <w:sz w:val="4"/>
                <w:szCs w:val="4"/>
              </w:rPr>
            </w:r>
          </w:p>
        </w:tc>
      </w:tr>
    </w:tbl>
    <w:p>
      <w:pPr>
        <w:pStyle w:val="Heading2"/>
        <w:bidi w:val="0"/>
        <w:jc w:val="start"/>
        <w:rPr/>
      </w:pPr>
      <w:r>
        <w:rPr/>
        <w:t>J. Contribution Declaration</w:t>
      </w:r>
    </w:p>
    <w:p>
      <w:pPr>
        <w:pStyle w:val="BodyTextdeclaration"/>
        <w:bidi w:val="0"/>
        <w:rPr/>
      </w:pPr>
      <w:r>
        <w:rPr/>
        <w:t>We hereby certify that the contributions listed above accurately represent the work performed during this reporting period.</w:t>
      </w:r>
    </w:p>
    <w:tbl>
      <w:tblPr>
        <w:tblW w:w="9289" w:type="dxa"/>
        <w:jc w:val="start"/>
        <w:tblInd w:w="0" w:type="dxa"/>
        <w:tblLayout w:type="fixed"/>
        <w:tblCellMar>
          <w:top w:w="28" w:type="dxa"/>
          <w:start w:w="28" w:type="dxa"/>
          <w:bottom w:w="28" w:type="dxa"/>
          <w:end w:w="28" w:type="dxa"/>
        </w:tblCellMar>
      </w:tblPr>
      <w:tblGrid>
        <w:gridCol w:w="2266"/>
        <w:gridCol w:w="3166"/>
        <w:gridCol w:w="1561"/>
        <w:gridCol w:w="2296"/>
      </w:tblGrid>
      <w:tr>
        <w:trPr/>
        <w:tc>
          <w:tcPr>
            <w:tcW w:w="2266" w:type="dxa"/>
            <w:tcBorders/>
            <w:vAlign w:val="center"/>
          </w:tcPr>
          <w:p>
            <w:pPr>
              <w:pStyle w:val="TableHeading"/>
              <w:suppressLineNumbers/>
              <w:shd w:fill="0B3C49" w:val="clear"/>
              <w:bidi w:val="0"/>
              <w:spacing w:before="90" w:after="90"/>
              <w:jc w:val="start"/>
              <w:rPr/>
            </w:pPr>
            <w:r>
              <w:rPr/>
              <w:t>Member Name</w:t>
            </w:r>
          </w:p>
        </w:tc>
        <w:tc>
          <w:tcPr>
            <w:tcW w:w="3166" w:type="dxa"/>
            <w:tcBorders/>
            <w:vAlign w:val="center"/>
          </w:tcPr>
          <w:p>
            <w:pPr>
              <w:pStyle w:val="TableHeading"/>
              <w:suppressLineNumbers/>
              <w:shd w:fill="0B3C49" w:val="clear"/>
              <w:bidi w:val="0"/>
              <w:spacing w:before="90" w:after="90"/>
              <w:jc w:val="start"/>
              <w:rPr/>
            </w:pPr>
            <w:r>
              <w:rPr/>
              <w:t>Signature / Acknowledgement</w:t>
            </w:r>
          </w:p>
        </w:tc>
        <w:tc>
          <w:tcPr>
            <w:tcW w:w="1561" w:type="dxa"/>
            <w:tcBorders/>
            <w:vAlign w:val="center"/>
          </w:tcPr>
          <w:p>
            <w:pPr>
              <w:pStyle w:val="TableHeading"/>
              <w:suppressLineNumbers/>
              <w:shd w:fill="0B3C49" w:val="clear"/>
              <w:bidi w:val="0"/>
              <w:spacing w:before="90" w:after="90"/>
              <w:jc w:val="start"/>
              <w:rPr/>
            </w:pPr>
            <w:r>
              <w:rPr/>
              <w:t>Date</w:t>
            </w:r>
          </w:p>
        </w:tc>
        <w:tc>
          <w:tcPr>
            <w:tcW w:w="2296" w:type="dxa"/>
            <w:tcBorders/>
            <w:vAlign w:val="center"/>
          </w:tcPr>
          <w:p>
            <w:pPr>
              <w:pStyle w:val="TableHeading"/>
              <w:suppressLineNumbers/>
              <w:shd w:fill="0B3C49" w:val="clear"/>
              <w:bidi w:val="0"/>
              <w:spacing w:before="90" w:after="90"/>
              <w:jc w:val="start"/>
              <w:rPr/>
            </w:pPr>
            <w:r>
              <w:rPr/>
              <w:t>Attested By</w:t>
            </w:r>
          </w:p>
        </w:tc>
      </w:tr>
      <w:tr>
        <w:trPr/>
        <w:tc>
          <w:tcPr>
            <w:tcW w:w="2266" w:type="dxa"/>
            <w:tcBorders/>
            <w:vAlign w:val="center"/>
          </w:tcPr>
          <w:p>
            <w:pPr>
              <w:pStyle w:val="TableContents"/>
              <w:bidi w:val="0"/>
              <w:spacing w:before="90" w:after="90"/>
              <w:rPr/>
            </w:pPr>
            <w:r>
              <w:rPr/>
              <w:t>Ian Dave Punayo</w:t>
            </w:r>
          </w:p>
        </w:tc>
        <w:tc>
          <w:tcPr>
            <w:tcW w:w="3166" w:type="dxa"/>
            <w:tcBorders/>
            <w:vAlign w:val="center"/>
          </w:tcPr>
          <w:p>
            <w:pPr>
              <w:pStyle w:val="TableContents"/>
              <w:bidi w:val="0"/>
              <w:spacing w:before="90" w:after="90"/>
              <w:rPr>
                <w:sz w:val="4"/>
                <w:szCs w:val="4"/>
              </w:rPr>
            </w:pPr>
            <w:r>
              <w:rPr>
                <w:sz w:val="4"/>
                <w:szCs w:val="4"/>
              </w:rPr>
            </w:r>
          </w:p>
        </w:tc>
        <w:tc>
          <w:tcPr>
            <w:tcW w:w="1561" w:type="dxa"/>
            <w:tcBorders/>
            <w:vAlign w:val="center"/>
          </w:tcPr>
          <w:p>
            <w:pPr>
              <w:pStyle w:val="TableContents"/>
              <w:bidi w:val="0"/>
              <w:spacing w:before="90" w:after="90"/>
              <w:rPr/>
            </w:pPr>
            <w:r>
              <w:rPr/>
              <w:t>August 4, 2026</w:t>
            </w:r>
          </w:p>
        </w:tc>
        <w:tc>
          <w:tcPr>
            <w:tcW w:w="2296" w:type="dxa"/>
            <w:tcBorders/>
            <w:vAlign w:val="center"/>
          </w:tcPr>
          <w:p>
            <w:pPr>
              <w:pStyle w:val="TableContents"/>
              <w:bidi w:val="0"/>
              <w:spacing w:before="90" w:after="90"/>
              <w:rPr/>
            </w:pPr>
            <w:r>
              <w:rPr/>
              <w:t>Angel Mae Ablog</w:t>
            </w:r>
          </w:p>
        </w:tc>
      </w:tr>
      <w:tr>
        <w:trPr/>
        <w:tc>
          <w:tcPr>
            <w:tcW w:w="2266" w:type="dxa"/>
            <w:tcBorders/>
            <w:vAlign w:val="center"/>
          </w:tcPr>
          <w:p>
            <w:pPr>
              <w:pStyle w:val="TableContents"/>
              <w:bidi w:val="0"/>
              <w:spacing w:before="90" w:after="90"/>
              <w:rPr/>
            </w:pPr>
            <w:r>
              <w:rPr/>
              <w:t>Angel Mae Ablog</w:t>
            </w:r>
          </w:p>
        </w:tc>
        <w:tc>
          <w:tcPr>
            <w:tcW w:w="3166" w:type="dxa"/>
            <w:tcBorders/>
            <w:vAlign w:val="center"/>
          </w:tcPr>
          <w:p>
            <w:pPr>
              <w:pStyle w:val="TableContents"/>
              <w:bidi w:val="0"/>
              <w:spacing w:before="90" w:after="90"/>
              <w:rPr>
                <w:sz w:val="4"/>
                <w:szCs w:val="4"/>
              </w:rPr>
            </w:pPr>
            <w:r>
              <w:rPr>
                <w:sz w:val="4"/>
                <w:szCs w:val="4"/>
              </w:rPr>
            </w:r>
          </w:p>
        </w:tc>
        <w:tc>
          <w:tcPr>
            <w:tcW w:w="1561" w:type="dxa"/>
            <w:tcBorders/>
            <w:vAlign w:val="center"/>
          </w:tcPr>
          <w:p>
            <w:pPr>
              <w:pStyle w:val="TableContents"/>
              <w:bidi w:val="0"/>
              <w:spacing w:before="90" w:after="90"/>
              <w:rPr/>
            </w:pPr>
            <w:r>
              <w:rPr/>
              <w:t>August 4, 2026</w:t>
            </w:r>
          </w:p>
        </w:tc>
        <w:tc>
          <w:tcPr>
            <w:tcW w:w="2296" w:type="dxa"/>
            <w:tcBorders/>
            <w:vAlign w:val="center"/>
          </w:tcPr>
          <w:p>
            <w:pPr>
              <w:pStyle w:val="TableContents"/>
              <w:bidi w:val="0"/>
              <w:spacing w:before="90" w:after="90"/>
              <w:rPr/>
            </w:pPr>
            <w:r>
              <w:rPr/>
              <w:t>Giovanni Paolo Molina</w:t>
            </w:r>
          </w:p>
        </w:tc>
      </w:tr>
      <w:tr>
        <w:trPr/>
        <w:tc>
          <w:tcPr>
            <w:tcW w:w="2266" w:type="dxa"/>
            <w:tcBorders/>
            <w:vAlign w:val="center"/>
          </w:tcPr>
          <w:p>
            <w:pPr>
              <w:pStyle w:val="TableContents"/>
              <w:bidi w:val="0"/>
              <w:spacing w:before="90" w:after="90"/>
              <w:rPr/>
            </w:pPr>
            <w:r>
              <w:rPr/>
              <w:t>Giovanni Paolo Molina</w:t>
            </w:r>
          </w:p>
        </w:tc>
        <w:tc>
          <w:tcPr>
            <w:tcW w:w="3166" w:type="dxa"/>
            <w:tcBorders/>
            <w:vAlign w:val="center"/>
          </w:tcPr>
          <w:p>
            <w:pPr>
              <w:pStyle w:val="TableContents"/>
              <w:bidi w:val="0"/>
              <w:spacing w:before="90" w:after="90"/>
              <w:rPr>
                <w:sz w:val="4"/>
                <w:szCs w:val="4"/>
              </w:rPr>
            </w:pPr>
            <w:r>
              <w:rPr>
                <w:sz w:val="4"/>
                <w:szCs w:val="4"/>
              </w:rPr>
            </w:r>
          </w:p>
        </w:tc>
        <w:tc>
          <w:tcPr>
            <w:tcW w:w="1561" w:type="dxa"/>
            <w:tcBorders/>
            <w:vAlign w:val="center"/>
          </w:tcPr>
          <w:p>
            <w:pPr>
              <w:pStyle w:val="TableContents"/>
              <w:bidi w:val="0"/>
              <w:spacing w:before="90" w:after="90"/>
              <w:rPr/>
            </w:pPr>
            <w:r>
              <w:rPr/>
              <w:t>August 4, 2026</w:t>
            </w:r>
          </w:p>
        </w:tc>
        <w:tc>
          <w:tcPr>
            <w:tcW w:w="2296" w:type="dxa"/>
            <w:tcBorders/>
            <w:vAlign w:val="center"/>
          </w:tcPr>
          <w:p>
            <w:pPr>
              <w:pStyle w:val="TableContents"/>
              <w:bidi w:val="0"/>
              <w:spacing w:before="90" w:after="90"/>
              <w:rPr/>
            </w:pPr>
            <w:r>
              <w:rPr/>
              <w:t>Ian Dave Punayo</w:t>
            </w:r>
          </w:p>
        </w:tc>
      </w:tr>
    </w:tbl>
    <w:p>
      <w:pPr>
        <w:pStyle w:val="BodyText"/>
        <w:bidi w:val="0"/>
        <w:spacing w:before="90" w:after="90"/>
        <w:rPr/>
      </w:pPr>
      <w:r>
        <w:rPr/>
      </w:r>
    </w:p>
    <w:sectPr>
      <w:type w:val="nextPage"/>
      <w:pgSz w:w="12240" w:h="18720"/>
      <w:pgMar w:left="936" w:right="936" w:gutter="0" w:header="0" w:top="936" w:footer="0" w:bottom="936"/>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Noto Sans">
    <w:charset w:val="01" w:characterSet="utf-8"/>
    <w:family w:val="auto"/>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Arial;sans-serif" w:hAnsi="Arial;sans-serif" w:eastAsia="Arial;sans-serif" w:cs="Arial;sans-serif"/>
      <w:color w:val="142F35"/>
      <w:sz w:val="21"/>
      <w:szCs w:val="21"/>
      <w:lang w:val="en-US" w:eastAsia="zh-CN" w:bidi="hi-IN"/>
    </w:rPr>
  </w:style>
  <w:style w:type="paragraph" w:styleId="Heading1">
    <w:name w:val="Heading 1"/>
    <w:basedOn w:val="Heading"/>
    <w:next w:val="BodyText"/>
    <w:qFormat/>
    <w:pPr>
      <w:spacing w:before="240" w:after="210"/>
      <w:jc w:val="center"/>
    </w:pPr>
    <w:rPr>
      <w:rFonts w:ascii="Noto Sans" w:hAnsi="Noto Sans"/>
      <w:b/>
      <w:bCs/>
      <w:color w:val="0B3C49"/>
      <w:sz w:val="34"/>
      <w:szCs w:val="34"/>
    </w:rPr>
  </w:style>
  <w:style w:type="paragraph" w:styleId="Heading2">
    <w:name w:val="Heading 2"/>
    <w:basedOn w:val="Heading"/>
    <w:next w:val="BodyText"/>
    <w:qFormat/>
    <w:pPr>
      <w:pBdr>
        <w:bottom w:val="single" w:sz="6" w:space="2" w:color="0E7C86"/>
      </w:pBdr>
      <w:spacing w:before="225" w:after="105"/>
      <w:ind w:start="225" w:end="225"/>
      <w:outlineLvl w:val="1"/>
    </w:pPr>
    <w:rPr>
      <w:rFonts w:ascii="Liberation Serif" w:hAnsi="Liberation Serif" w:eastAsia="Noto Serif CJK SC" w:cs="Noto Sans Devanagari"/>
      <w:b/>
      <w:bCs/>
      <w:color w:val="0B3C49"/>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90" w:after="90"/>
      <w:ind w:start="90" w:end="9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0B3C49" w:val="clear"/>
      <w:jc w:val="start"/>
    </w:pPr>
    <w:rPr>
      <w:b/>
      <w:bCs/>
      <w:color w:val="FFFFFF"/>
    </w:rPr>
  </w:style>
  <w:style w:type="paragraph" w:styleId="BodyTextdeclaration">
    <w:name w:val="Body Text.declaration"/>
    <w:basedOn w:val="BodyText"/>
    <w:qFormat/>
    <w:pPr>
      <w:spacing w:before="120" w:after="9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Aquapin Progress Report - Weeks 5 and 6</dc:title>
</cp:coreProperties>
</file>

<file path=docProps/custom.xml><?xml version="1.0" encoding="utf-8"?>
<Properties xmlns="http://schemas.openxmlformats.org/officeDocument/2006/custom-properties" xmlns:vt="http://schemas.openxmlformats.org/officeDocument/2006/docPropsVTypes"/>
</file>