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jc w:val="center"/>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9686"/>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1080" w:hRule="atLeast"/>
          <w:jc w:val="center"/>
        </w:trPr>
        <w:tc>
          <w:tcPr>
            <w:tcW w:w="9686" w:type="dxa"/>
            <w:noWrap w:val="0"/>
            <w:vAlign w:val="top"/>
          </w:tcPr>
          <w:p>
            <w:pPr>
              <w:snapToGrid w:val="0"/>
              <w:ind w:left="-8" w:leftChars="-4" w:firstLine="17" w:firstLineChars="7"/>
              <w:jc w:val="center"/>
              <w:rPr>
                <w:rFonts w:hint="eastAsia" w:ascii="黑体" w:eastAsia="黑体"/>
                <w:b/>
                <w:sz w:val="24"/>
              </w:rPr>
            </w:pPr>
            <w:r>
              <w:rPr>
                <w:rFonts w:hint="eastAsia" w:ascii="黑体" w:eastAsia="黑体"/>
                <w:b/>
                <w:sz w:val="24"/>
              </w:rPr>
              <w:t>诚信保证</w:t>
            </w:r>
          </w:p>
          <w:p>
            <w:pPr>
              <w:snapToGrid w:val="0"/>
              <w:ind w:left="-10" w:leftChars="-5" w:firstLine="494" w:firstLineChars="205"/>
              <w:rPr>
                <w:rFonts w:hint="eastAsia" w:ascii="黑体" w:eastAsia="黑体"/>
                <w:sz w:val="28"/>
                <w:szCs w:val="28"/>
              </w:rPr>
            </w:pPr>
            <w:r>
              <w:rPr>
                <w:rFonts w:hint="eastAsia" w:ascii="黑体" w:eastAsia="黑体"/>
                <w:b/>
                <w:sz w:val="24"/>
              </w:rPr>
              <w:t>本人知晓我院考场规则和违纪处分条例的有关规定，保证遵守考场规则，诚实做人</w:t>
            </w:r>
            <w:r>
              <w:rPr>
                <w:rFonts w:hint="eastAsia"/>
                <w:b/>
                <w:sz w:val="24"/>
              </w:rPr>
              <w:t>．</w:t>
            </w:r>
            <w:r>
              <w:rPr>
                <w:rFonts w:hint="eastAsia" w:ascii="黑体" w:eastAsia="黑体"/>
                <w:b/>
                <w:sz w:val="28"/>
                <w:szCs w:val="28"/>
              </w:rPr>
              <w:t xml:space="preserve">                                     </w:t>
            </w:r>
            <w:r>
              <w:rPr>
                <w:rFonts w:hint="eastAsia" w:ascii="黑体" w:eastAsia="黑体"/>
                <w:b/>
                <w:sz w:val="24"/>
              </w:rPr>
              <w:t>本人签字：</w:t>
            </w:r>
            <w:r>
              <w:rPr>
                <w:rFonts w:hint="eastAsia" w:ascii="黑体" w:eastAsia="黑体"/>
                <w:b/>
                <w:sz w:val="24"/>
                <w:u w:val="single"/>
              </w:rPr>
              <w:t xml:space="preserve">             </w:t>
            </w:r>
          </w:p>
        </w:tc>
      </w:tr>
    </w:tbl>
    <w:p>
      <w:pPr>
        <w:snapToGrid w:val="0"/>
        <w:spacing w:before="156" w:beforeLines="50"/>
        <w:ind w:left="-2" w:leftChars="-1" w:firstLine="600" w:firstLineChars="250"/>
        <w:rPr>
          <w:rFonts w:hint="eastAsia"/>
          <w:sz w:val="24"/>
          <w:u w:val="single"/>
        </w:rPr>
      </w:pPr>
    </w:p>
    <w:p>
      <w:pPr>
        <w:adjustRightInd w:val="0"/>
        <w:snapToGrid w:val="0"/>
        <w:jc w:val="center"/>
        <w:rPr>
          <w:rFonts w:hint="eastAsia"/>
          <w:b/>
          <w:sz w:val="36"/>
          <w:szCs w:val="36"/>
        </w:rPr>
      </w:pPr>
      <w:r>
        <w:rPr>
          <w:rFonts w:hint="eastAsia"/>
          <w:b/>
          <w:sz w:val="36"/>
          <w:szCs w:val="36"/>
        </w:rPr>
        <w:t xml:space="preserve"> 西安明德理工学院大作业答题纸</w:t>
      </w:r>
    </w:p>
    <w:p>
      <w:pPr>
        <w:adjustRightInd w:val="0"/>
        <w:snapToGrid w:val="0"/>
        <w:jc w:val="center"/>
        <w:rPr>
          <w:rFonts w:hint="eastAsia"/>
          <w:sz w:val="28"/>
          <w:szCs w:val="28"/>
        </w:rPr>
      </w:pPr>
      <w:r>
        <w:rPr>
          <w:rFonts w:hint="eastAsia"/>
          <w:sz w:val="28"/>
          <w:szCs w:val="28"/>
        </w:rPr>
        <w:t>202</w:t>
      </w:r>
      <w:r>
        <w:rPr>
          <w:sz w:val="28"/>
          <w:szCs w:val="28"/>
        </w:rPr>
        <w:t>2</w:t>
      </w:r>
      <w:r>
        <w:rPr>
          <w:rFonts w:hint="eastAsia"/>
          <w:sz w:val="28"/>
          <w:szCs w:val="28"/>
        </w:rPr>
        <w:t>－ 20</w:t>
      </w:r>
      <w:r>
        <w:rPr>
          <w:sz w:val="28"/>
          <w:szCs w:val="28"/>
        </w:rPr>
        <w:t>23</w:t>
      </w:r>
      <w:r>
        <w:rPr>
          <w:rFonts w:hint="eastAsia"/>
          <w:sz w:val="28"/>
          <w:szCs w:val="28"/>
        </w:rPr>
        <w:t xml:space="preserve"> 学年第 一 学期</w:t>
      </w:r>
    </w:p>
    <w:p>
      <w:pPr>
        <w:adjustRightInd w:val="0"/>
        <w:snapToGrid w:val="0"/>
        <w:jc w:val="center"/>
        <w:rPr>
          <w:rFonts w:hint="eastAsia"/>
          <w:sz w:val="28"/>
          <w:szCs w:val="28"/>
        </w:rPr>
      </w:pPr>
    </w:p>
    <w:p>
      <w:pPr>
        <w:adjustRightInd w:val="0"/>
        <w:snapToGrid w:val="0"/>
        <w:ind w:firstLine="600" w:firstLineChars="250"/>
        <w:jc w:val="left"/>
        <w:rPr>
          <w:rFonts w:hint="eastAsia"/>
          <w:sz w:val="24"/>
          <w:u w:val="single"/>
        </w:rPr>
      </w:pPr>
      <w:r>
        <w:rPr>
          <w:rFonts w:hint="eastAsia"/>
          <w:sz w:val="24"/>
        </w:rPr>
        <w:t>开课单位</w:t>
      </w:r>
      <w:r>
        <w:rPr>
          <w:rFonts w:hint="eastAsia"/>
          <w:sz w:val="24"/>
          <w:u w:val="single"/>
        </w:rPr>
        <w:t xml:space="preserve"> </w:t>
      </w:r>
      <w:r>
        <w:rPr>
          <w:sz w:val="24"/>
          <w:u w:val="single"/>
        </w:rPr>
        <w:t xml:space="preserve"> </w:t>
      </w:r>
      <w:r>
        <w:rPr>
          <w:rFonts w:hint="eastAsia"/>
          <w:sz w:val="24"/>
          <w:u w:val="single"/>
        </w:rPr>
        <w:t xml:space="preserve">信息工程学院 </w:t>
      </w:r>
      <w:r>
        <w:rPr>
          <w:rFonts w:hint="eastAsia"/>
          <w:sz w:val="24"/>
        </w:rPr>
        <w:t>课 程</w:t>
      </w:r>
      <w:r>
        <w:rPr>
          <w:rFonts w:hint="eastAsia"/>
          <w:sz w:val="24"/>
          <w:u w:val="single"/>
        </w:rPr>
        <w:t xml:space="preserve">   物联网导论    </w:t>
      </w:r>
      <w:r>
        <w:rPr>
          <w:rFonts w:hint="eastAsia"/>
          <w:sz w:val="24"/>
        </w:rPr>
        <w:t xml:space="preserve"> 学 时</w:t>
      </w:r>
      <w:r>
        <w:rPr>
          <w:rFonts w:hint="eastAsia"/>
          <w:sz w:val="24"/>
          <w:u w:val="single"/>
        </w:rPr>
        <w:t xml:space="preserve">  </w:t>
      </w:r>
      <w:r>
        <w:rPr>
          <w:sz w:val="24"/>
          <w:u w:val="single"/>
        </w:rPr>
        <w:t>32</w:t>
      </w:r>
      <w:r>
        <w:rPr>
          <w:rFonts w:hint="eastAsia"/>
          <w:sz w:val="24"/>
          <w:u w:val="single"/>
        </w:rPr>
        <w:t xml:space="preserve">  </w:t>
      </w:r>
      <w:r>
        <w:rPr>
          <w:rFonts w:hint="eastAsia"/>
          <w:sz w:val="24"/>
        </w:rPr>
        <w:t>考核形式</w:t>
      </w:r>
      <w:r>
        <w:rPr>
          <w:rFonts w:hint="eastAsia"/>
          <w:sz w:val="24"/>
          <w:u w:val="single"/>
        </w:rPr>
        <w:t xml:space="preserve">   大作业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5396"/>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8" w:type="dxa"/>
            <w:noWrap w:val="0"/>
            <w:vAlign w:val="top"/>
          </w:tcPr>
          <w:p>
            <w:pPr>
              <w:snapToGrid w:val="0"/>
              <w:spacing w:before="78" w:beforeLines="25" w:after="78" w:afterLines="25"/>
              <w:jc w:val="center"/>
              <w:rPr>
                <w:rFonts w:hint="eastAsia"/>
                <w:sz w:val="24"/>
              </w:rPr>
            </w:pPr>
            <w:r>
              <w:rPr>
                <w:rFonts w:hint="eastAsia"/>
                <w:sz w:val="24"/>
              </w:rPr>
              <w:t>题  号</w:t>
            </w:r>
          </w:p>
        </w:tc>
        <w:tc>
          <w:tcPr>
            <w:tcW w:w="5396" w:type="dxa"/>
            <w:noWrap w:val="0"/>
            <w:vAlign w:val="top"/>
          </w:tcPr>
          <w:p>
            <w:pPr>
              <w:snapToGrid w:val="0"/>
              <w:spacing w:before="78" w:beforeLines="25" w:after="78" w:afterLines="25"/>
              <w:jc w:val="center"/>
              <w:rPr>
                <w:rFonts w:hint="eastAsia"/>
                <w:sz w:val="24"/>
              </w:rPr>
            </w:pPr>
            <w:r>
              <w:rPr>
                <w:rFonts w:hint="eastAsia"/>
                <w:sz w:val="24"/>
              </w:rPr>
              <w:t>一</w:t>
            </w:r>
          </w:p>
        </w:tc>
        <w:tc>
          <w:tcPr>
            <w:tcW w:w="2832" w:type="dxa"/>
            <w:noWrap w:val="0"/>
            <w:vAlign w:val="top"/>
          </w:tcPr>
          <w:p>
            <w:pPr>
              <w:snapToGrid w:val="0"/>
              <w:spacing w:before="78" w:beforeLines="25" w:after="78" w:afterLines="25"/>
              <w:jc w:val="center"/>
              <w:rPr>
                <w:rFonts w:hint="eastAsia"/>
                <w:sz w:val="24"/>
              </w:rPr>
            </w:pPr>
            <w:r>
              <w:rPr>
                <w:rFonts w:hint="eastAsia"/>
                <w:sz w:val="24"/>
              </w:rPr>
              <w:t>总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8" w:type="dxa"/>
            <w:noWrap w:val="0"/>
            <w:vAlign w:val="top"/>
          </w:tcPr>
          <w:p>
            <w:pPr>
              <w:snapToGrid w:val="0"/>
              <w:spacing w:before="78" w:beforeLines="25" w:after="78" w:afterLines="25"/>
              <w:jc w:val="center"/>
              <w:rPr>
                <w:rFonts w:hint="eastAsia"/>
                <w:sz w:val="24"/>
              </w:rPr>
            </w:pPr>
            <w:r>
              <w:rPr>
                <w:rFonts w:hint="eastAsia"/>
                <w:sz w:val="24"/>
              </w:rPr>
              <w:t>得  分</w:t>
            </w:r>
          </w:p>
        </w:tc>
        <w:tc>
          <w:tcPr>
            <w:tcW w:w="5396" w:type="dxa"/>
            <w:noWrap w:val="0"/>
            <w:vAlign w:val="top"/>
          </w:tcPr>
          <w:p>
            <w:pPr>
              <w:snapToGrid w:val="0"/>
              <w:spacing w:before="78" w:beforeLines="25" w:after="78" w:afterLines="25"/>
              <w:rPr>
                <w:rFonts w:hint="eastAsia"/>
                <w:sz w:val="24"/>
              </w:rPr>
            </w:pPr>
          </w:p>
        </w:tc>
        <w:tc>
          <w:tcPr>
            <w:tcW w:w="2832" w:type="dxa"/>
            <w:noWrap w:val="0"/>
            <w:vAlign w:val="top"/>
          </w:tcPr>
          <w:p>
            <w:pPr>
              <w:snapToGrid w:val="0"/>
              <w:spacing w:before="78" w:beforeLines="25" w:after="78" w:afterLines="25"/>
              <w:rPr>
                <w:rFonts w:hint="eastAsia"/>
                <w:sz w:val="24"/>
              </w:rPr>
            </w:pPr>
            <w:r>
              <w:rPr>
                <w:rFonts w:hint="eastAsia"/>
                <w:sz w:val="24"/>
              </w:rPr>
              <w:t xml:space="preserve">    </w:t>
            </w:r>
          </w:p>
        </w:tc>
      </w:tr>
    </w:tbl>
    <w:p>
      <w:pPr>
        <w:snapToGrid w:val="0"/>
        <w:rPr>
          <w:rFonts w:hint="eastAsia"/>
          <w:sz w:val="13"/>
          <w:szCs w:val="13"/>
        </w:rPr>
      </w:pPr>
    </w:p>
    <w:tbl>
      <w:tblPr>
        <w:tblStyle w:val="9"/>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672"/>
        <w:gridCol w:w="930"/>
        <w:gridCol w:w="1516"/>
        <w:gridCol w:w="974"/>
        <w:gridCol w:w="1546"/>
        <w:gridCol w:w="794"/>
        <w:gridCol w:w="108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187" w:type="dxa"/>
            <w:noWrap w:val="0"/>
            <w:vAlign w:val="top"/>
          </w:tcPr>
          <w:p>
            <w:pPr>
              <w:adjustRightInd w:val="0"/>
              <w:snapToGrid w:val="0"/>
              <w:spacing w:before="156" w:beforeLines="50" w:after="100" w:afterAutospacing="1"/>
              <w:jc w:val="center"/>
              <w:rPr>
                <w:rFonts w:hint="eastAsia" w:ascii="MiSans" w:hAnsi="MiSans" w:eastAsia="MiSans" w:cs="MiSans"/>
                <w:sz w:val="24"/>
              </w:rPr>
            </w:pPr>
            <w:r>
              <w:rPr>
                <w:rFonts w:hint="eastAsia" w:ascii="MiSans" w:hAnsi="MiSans" w:eastAsia="MiSans" w:cs="MiSans"/>
                <w:sz w:val="24"/>
              </w:rPr>
              <w:t>班 级</w:t>
            </w:r>
          </w:p>
        </w:tc>
        <w:tc>
          <w:tcPr>
            <w:tcW w:w="1672" w:type="dxa"/>
            <w:noWrap w:val="0"/>
            <w:vAlign w:val="top"/>
          </w:tcPr>
          <w:p>
            <w:pPr>
              <w:adjustRightInd w:val="0"/>
              <w:snapToGrid w:val="0"/>
              <w:spacing w:before="156" w:beforeLines="50" w:after="100" w:afterAutospacing="1"/>
              <w:rPr>
                <w:rFonts w:hint="eastAsia" w:ascii="MiSans" w:hAnsi="MiSans" w:eastAsia="MiSans" w:cs="MiSans"/>
                <w:sz w:val="24"/>
                <w:lang w:val="en-US" w:eastAsia="zh-CN"/>
              </w:rPr>
            </w:pPr>
            <w:r>
              <w:rPr>
                <w:rFonts w:hint="eastAsia" w:ascii="MiSans" w:hAnsi="MiSans" w:eastAsia="MiSans" w:cs="MiSans"/>
                <w:sz w:val="24"/>
                <w:lang w:val="en-US" w:eastAsia="zh-CN"/>
              </w:rPr>
              <w:t>101011901</w:t>
            </w:r>
          </w:p>
        </w:tc>
        <w:tc>
          <w:tcPr>
            <w:tcW w:w="930" w:type="dxa"/>
            <w:noWrap w:val="0"/>
            <w:vAlign w:val="top"/>
          </w:tcPr>
          <w:p>
            <w:pPr>
              <w:adjustRightInd w:val="0"/>
              <w:snapToGrid w:val="0"/>
              <w:spacing w:before="156" w:beforeLines="50" w:after="100" w:afterAutospacing="1"/>
              <w:jc w:val="center"/>
              <w:rPr>
                <w:rFonts w:hint="eastAsia" w:ascii="MiSans" w:hAnsi="MiSans" w:eastAsia="MiSans" w:cs="MiSans"/>
                <w:sz w:val="24"/>
              </w:rPr>
            </w:pPr>
            <w:r>
              <w:rPr>
                <w:rFonts w:hint="eastAsia" w:ascii="MiSans" w:hAnsi="MiSans" w:eastAsia="MiSans" w:cs="MiSans"/>
                <w:sz w:val="24"/>
              </w:rPr>
              <w:t>学 号</w:t>
            </w:r>
          </w:p>
        </w:tc>
        <w:tc>
          <w:tcPr>
            <w:tcW w:w="1516" w:type="dxa"/>
            <w:noWrap w:val="0"/>
            <w:vAlign w:val="top"/>
          </w:tcPr>
          <w:p>
            <w:pPr>
              <w:adjustRightInd w:val="0"/>
              <w:snapToGrid w:val="0"/>
              <w:spacing w:before="156" w:beforeLines="50" w:after="100" w:afterAutospacing="1"/>
              <w:rPr>
                <w:rFonts w:hint="eastAsia" w:ascii="MiSans" w:hAnsi="MiSans" w:eastAsia="MiSans" w:cs="MiSans"/>
                <w:sz w:val="24"/>
                <w:lang w:val="en-US" w:eastAsia="zh-CN"/>
              </w:rPr>
            </w:pPr>
            <w:r>
              <w:rPr>
                <w:rFonts w:hint="eastAsia" w:ascii="MiSans" w:hAnsi="MiSans" w:eastAsia="MiSans" w:cs="MiSans"/>
                <w:sz w:val="24"/>
                <w:lang w:val="en-US" w:eastAsia="zh-CN"/>
              </w:rPr>
              <w:t>191027</w:t>
            </w:r>
          </w:p>
        </w:tc>
        <w:tc>
          <w:tcPr>
            <w:tcW w:w="974" w:type="dxa"/>
            <w:noWrap w:val="0"/>
            <w:vAlign w:val="top"/>
          </w:tcPr>
          <w:p>
            <w:pPr>
              <w:adjustRightInd w:val="0"/>
              <w:snapToGrid w:val="0"/>
              <w:spacing w:before="156" w:beforeLines="50" w:after="100" w:afterAutospacing="1"/>
              <w:jc w:val="center"/>
              <w:rPr>
                <w:rFonts w:hint="eastAsia" w:ascii="MiSans" w:hAnsi="MiSans" w:eastAsia="MiSans" w:cs="MiSans"/>
                <w:sz w:val="24"/>
              </w:rPr>
            </w:pPr>
            <w:r>
              <w:rPr>
                <w:rFonts w:hint="eastAsia" w:ascii="MiSans" w:hAnsi="MiSans" w:eastAsia="MiSans" w:cs="MiSans"/>
                <w:sz w:val="24"/>
              </w:rPr>
              <w:t>姓 名</w:t>
            </w:r>
          </w:p>
        </w:tc>
        <w:tc>
          <w:tcPr>
            <w:tcW w:w="1546" w:type="dxa"/>
            <w:noWrap w:val="0"/>
            <w:vAlign w:val="top"/>
          </w:tcPr>
          <w:p>
            <w:pPr>
              <w:snapToGrid w:val="0"/>
              <w:spacing w:before="156" w:beforeLines="50"/>
              <w:ind w:right="-210" w:rightChars="-100"/>
              <w:jc w:val="center"/>
              <w:rPr>
                <w:rFonts w:hint="eastAsia" w:ascii="MiSans" w:hAnsi="MiSans" w:eastAsia="MiSans" w:cs="MiSans"/>
                <w:sz w:val="24"/>
                <w:lang w:val="en-US" w:eastAsia="zh-CN"/>
              </w:rPr>
            </w:pPr>
            <w:r>
              <w:rPr>
                <w:rFonts w:hint="eastAsia" w:ascii="MiSans" w:hAnsi="MiSans" w:eastAsia="MiSans" w:cs="MiSans"/>
                <w:sz w:val="24"/>
                <w:lang w:val="en-US" w:eastAsia="zh-CN"/>
              </w:rPr>
              <w:t>杨乃宸</w:t>
            </w:r>
          </w:p>
        </w:tc>
        <w:tc>
          <w:tcPr>
            <w:tcW w:w="794" w:type="dxa"/>
            <w:noWrap w:val="0"/>
            <w:vAlign w:val="top"/>
          </w:tcPr>
          <w:p>
            <w:pPr>
              <w:snapToGrid w:val="0"/>
              <w:spacing w:before="156" w:beforeLines="50"/>
              <w:ind w:right="-210" w:rightChars="-100"/>
              <w:rPr>
                <w:rFonts w:hint="eastAsia" w:ascii="MiSans" w:hAnsi="MiSans" w:eastAsia="MiSans" w:cs="MiSans"/>
                <w:sz w:val="24"/>
              </w:rPr>
            </w:pPr>
            <w:r>
              <w:rPr>
                <w:rFonts w:hint="eastAsia" w:ascii="MiSans" w:hAnsi="MiSans" w:eastAsia="MiSans" w:cs="MiSans"/>
                <w:sz w:val="24"/>
              </w:rPr>
              <w:t>序 号</w:t>
            </w:r>
          </w:p>
        </w:tc>
        <w:tc>
          <w:tcPr>
            <w:tcW w:w="1089" w:type="dxa"/>
            <w:noWrap w:val="0"/>
            <w:vAlign w:val="top"/>
          </w:tcPr>
          <w:p>
            <w:pPr>
              <w:snapToGrid w:val="0"/>
              <w:spacing w:before="156" w:beforeLines="50"/>
              <w:ind w:right="-210" w:rightChars="-100"/>
              <w:rPr>
                <w:rFonts w:hint="eastAsia" w:ascii="MiSans" w:hAnsi="MiSans" w:eastAsia="MiSans" w:cs="MiSans"/>
                <w:sz w:val="24"/>
                <w:lang w:val="en-US" w:eastAsia="zh-CN"/>
              </w:rPr>
            </w:pPr>
            <w:r>
              <w:rPr>
                <w:rFonts w:hint="eastAsia" w:ascii="MiSans" w:hAnsi="MiSans" w:eastAsia="MiSans" w:cs="MiSans"/>
                <w:sz w:val="24"/>
                <w:lang w:val="en-US" w:eastAsia="zh-CN"/>
              </w:rPr>
              <w:t>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845" w:hRule="atLeast"/>
          <w:jc w:val="center"/>
        </w:trPr>
        <w:tc>
          <w:tcPr>
            <w:tcW w:w="9708" w:type="dxa"/>
            <w:gridSpan w:val="8"/>
            <w:noWrap w:val="0"/>
            <w:vAlign w:val="top"/>
          </w:tcPr>
          <w:p>
            <w:pPr>
              <w:widowControl/>
              <w:spacing w:line="360" w:lineRule="auto"/>
              <w:jc w:val="left"/>
              <w:rPr>
                <w:rFonts w:hint="eastAsia" w:ascii="MiSans" w:hAnsi="MiSans" w:eastAsia="MiSans" w:cs="MiSans"/>
                <w:sz w:val="24"/>
              </w:rPr>
            </w:pPr>
            <w:r>
              <w:rPr>
                <w:rFonts w:hint="eastAsia" w:ascii="MiSans" w:hAnsi="MiSans" w:eastAsia="MiSans" w:cs="MiSans"/>
                <w:b/>
                <w:bCs/>
                <w:sz w:val="24"/>
              </w:rPr>
              <w:t>一、根据你学到的物联网概念与关键技术，参考物联网典型应用案例分析，结合自己的认识和体验 ，选取一个你所感兴趣的课题，写一篇小论文（至少1500字），包含以下几方面：</w:t>
            </w:r>
          </w:p>
          <w:p>
            <w:pPr>
              <w:pStyle w:val="2"/>
              <w:bidi w:val="0"/>
              <w:jc w:val="center"/>
              <w:rPr>
                <w:rFonts w:hint="eastAsia" w:ascii="MiSans" w:hAnsi="MiSans" w:eastAsia="MiSans" w:cs="MiSans"/>
              </w:rPr>
            </w:pPr>
            <w:r>
              <w:rPr>
                <w:rFonts w:hint="eastAsia"/>
                <w:lang w:val="en-US" w:eastAsia="zh-CN"/>
              </w:rPr>
              <w:t>基于普及百姓的区块链IOT隐私权限科技研究</w:t>
            </w:r>
          </w:p>
          <w:p>
            <w:pPr>
              <w:pStyle w:val="3"/>
              <w:bidi w:val="0"/>
              <w:rPr>
                <w:rFonts w:hint="default"/>
                <w:lang w:val="en-US" w:eastAsia="zh-CN"/>
              </w:rPr>
            </w:pPr>
            <w:r>
              <w:rPr>
                <w:rFonts w:hint="eastAsia"/>
                <w:lang w:val="en-US" w:eastAsia="zh-CN"/>
              </w:rPr>
              <w:t>系统功能</w:t>
            </w:r>
          </w:p>
          <w:p>
            <w:pPr>
              <w:pStyle w:val="8"/>
              <w:keepNext w:val="0"/>
              <w:keepLines w:val="0"/>
              <w:widowControl/>
              <w:suppressLineNumbers w:val="0"/>
              <w:shd w:val="clear" w:fill="FFFFFF"/>
              <w:spacing w:before="0" w:beforeAutospacing="1" w:after="0" w:afterAutospacing="1" w:line="330" w:lineRule="atLeast"/>
              <w:ind w:left="0" w:right="0" w:firstLine="360"/>
              <w:jc w:val="left"/>
              <w:rPr>
                <w:rFonts w:hint="default" w:ascii="MiSans" w:hAnsi="MiSans" w:eastAsia="MiSans" w:cs="MiSans"/>
                <w:i w:val="0"/>
                <w:iCs w:val="0"/>
                <w:caps w:val="0"/>
                <w:color w:val="222222"/>
                <w:spacing w:val="0"/>
                <w:sz w:val="28"/>
                <w:szCs w:val="28"/>
                <w:shd w:val="clear" w:fill="FFFFFF"/>
                <w:lang w:val="en-US" w:eastAsia="zh-CN"/>
              </w:rPr>
            </w:pPr>
            <w:r>
              <w:rPr>
                <w:rFonts w:hint="eastAsia" w:ascii="MiSans" w:hAnsi="MiSans" w:eastAsia="MiSans" w:cs="MiSans"/>
                <w:i w:val="0"/>
                <w:iCs w:val="0"/>
                <w:caps w:val="0"/>
                <w:color w:val="222222"/>
                <w:spacing w:val="0"/>
                <w:sz w:val="28"/>
                <w:szCs w:val="28"/>
                <w:shd w:val="clear" w:fill="FFFFFF"/>
                <w:lang w:val="en-US" w:eastAsia="zh-CN"/>
              </w:rPr>
              <w:t>关于区块链据实际产品调研和科研成果显示，区块链主要是想在开放的网络之下加强人们之间的信任，这些数据在经过准许的情况还可以投入到AI的训练之中。</w:t>
            </w:r>
          </w:p>
          <w:p>
            <w:pPr>
              <w:pStyle w:val="8"/>
              <w:keepNext w:val="0"/>
              <w:keepLines w:val="0"/>
              <w:widowControl/>
              <w:suppressLineNumbers w:val="0"/>
              <w:shd w:val="clear" w:fill="FFFFFF"/>
              <w:spacing w:before="0" w:beforeAutospacing="1" w:after="0" w:afterAutospacing="1" w:line="330" w:lineRule="atLeast"/>
              <w:ind w:left="0" w:right="0" w:firstLine="360"/>
              <w:jc w:val="left"/>
              <w:rPr>
                <w:rFonts w:hint="default" w:ascii="MiSans" w:hAnsi="MiSans" w:eastAsia="MS Mincho" w:cs="MiSans"/>
                <w:i w:val="0"/>
                <w:iCs w:val="0"/>
                <w:caps w:val="0"/>
                <w:color w:val="222222"/>
                <w:spacing w:val="0"/>
                <w:sz w:val="28"/>
                <w:szCs w:val="28"/>
                <w:shd w:val="clear" w:fill="FFFFFF"/>
                <w:lang w:val="en-US" w:eastAsia="ja-JP"/>
              </w:rPr>
            </w:pPr>
            <w:r>
              <w:rPr>
                <w:rFonts w:hint="eastAsia" w:ascii="MiSans" w:hAnsi="MiSans" w:eastAsia="MiSans" w:cs="MiSans"/>
                <w:i w:val="0"/>
                <w:iCs w:val="0"/>
                <w:caps w:val="0"/>
                <w:color w:val="222222"/>
                <w:spacing w:val="0"/>
                <w:sz w:val="28"/>
                <w:szCs w:val="28"/>
                <w:shd w:val="clear" w:fill="FFFFFF"/>
                <w:lang w:val="en-US" w:eastAsia="zh-CN"/>
              </w:rPr>
              <w:t>多方组织的联盟节点会指定共同执行的准入限制合约以制约节点的行为操作权限，入链需要授权认证的许可。保持身份的单一和多样，私有链由一定数量的参与方管理数据的追溯相关高性能执行。因为区块链中数据打表会被公开并且这些公共部分是写死的技术规则，由于这种操作系统的构架功能创建新成员节点需要获取授权设置认证，底层权限访问被分配变得井然有序。就像一名无私的史家，可以检索查询非常详至的明细,维护活动记录的一致稳定。由于高度信任和技术城墙的高度壁垒，具体交易由双方随意自由协定即可。可以运作交易所持规律来预运载基于交易模型的一次性启用不得在本地超过交易所需，表单构建的存储数位对应关系，区块链实际运用发起由一方生成数据的收集需要多方统一输入交易IP的签名</w:t>
            </w:r>
          </w:p>
          <w:p>
            <w:pPr>
              <w:pStyle w:val="8"/>
              <w:keepNext w:val="0"/>
              <w:keepLines w:val="0"/>
              <w:widowControl/>
              <w:suppressLineNumbers w:val="0"/>
              <w:shd w:val="clear" w:fill="FFFFFF"/>
              <w:spacing w:before="0" w:beforeAutospacing="1" w:after="0" w:afterAutospacing="1" w:line="330" w:lineRule="atLeast"/>
              <w:ind w:right="0"/>
              <w:jc w:val="left"/>
              <w:rPr>
                <w:rFonts w:hint="default" w:ascii="Arial" w:hAnsi="Arial" w:eastAsia="黑体" w:cs="Times New Roman"/>
                <w:b/>
                <w:kern w:val="2"/>
                <w:sz w:val="32"/>
                <w:szCs w:val="24"/>
                <w:lang w:val="en-US" w:eastAsia="zh-CN" w:bidi="ar-SA"/>
              </w:rPr>
            </w:pPr>
            <w:r>
              <w:rPr>
                <w:rFonts w:hint="eastAsia" w:ascii="Arial" w:hAnsi="Arial" w:eastAsia="黑体" w:cs="Times New Roman"/>
                <w:b/>
                <w:kern w:val="2"/>
                <w:sz w:val="32"/>
                <w:szCs w:val="24"/>
                <w:lang w:val="en-US" w:eastAsia="zh-CN" w:bidi="ar-SA"/>
              </w:rPr>
              <w:t>系统设计特点与创新点</w:t>
            </w:r>
          </w:p>
          <w:p>
            <w:pPr>
              <w:pStyle w:val="8"/>
              <w:keepNext w:val="0"/>
              <w:keepLines w:val="0"/>
              <w:widowControl/>
              <w:suppressLineNumbers w:val="0"/>
              <w:shd w:val="clear" w:fill="FFFFFF"/>
              <w:spacing w:before="0" w:beforeAutospacing="1" w:after="0" w:afterAutospacing="1" w:line="330" w:lineRule="atLeast"/>
              <w:ind w:left="0" w:right="0" w:firstLine="360"/>
              <w:jc w:val="left"/>
              <w:rPr>
                <w:rFonts w:hint="eastAsia" w:ascii="MiSans" w:hAnsi="MiSans" w:eastAsia="MiSans" w:cs="MiSans"/>
                <w:i w:val="0"/>
                <w:iCs w:val="0"/>
                <w:caps w:val="0"/>
                <w:color w:val="222222"/>
                <w:spacing w:val="0"/>
                <w:sz w:val="28"/>
                <w:szCs w:val="28"/>
                <w:shd w:val="clear" w:fill="FFFFFF"/>
                <w:lang w:val="en-US" w:eastAsia="zh-CN"/>
              </w:rPr>
            </w:pPr>
            <w:r>
              <w:rPr>
                <w:rFonts w:hint="eastAsia" w:ascii="MiSans" w:hAnsi="MiSans" w:eastAsia="MiSans" w:cs="MiSans"/>
                <w:i w:val="0"/>
                <w:iCs w:val="0"/>
                <w:caps w:val="0"/>
                <w:color w:val="222222"/>
                <w:spacing w:val="0"/>
                <w:sz w:val="28"/>
                <w:szCs w:val="28"/>
                <w:shd w:val="clear" w:fill="FFFFFF"/>
                <w:lang w:val="en-US" w:eastAsia="zh-CN"/>
              </w:rPr>
              <w:t>此系统的主要特点为网络IP的妥善加密、交易记录的合理存储,地址信道的极速强通用.中心化混币服务提供商帮助希望进行混币交易的用户找到同伴, 构造混币交易, 并从中收取一定额度的手续费.中心化混币技术中, 混币服务提供商作为中介角色分别与各用户进行交易, 接收到用户的资产后, 进行随机混淆, 然后返回给其他用户.通过将不同用户的资产互相交换, 达到混淆不同用户地址的效果, 因而分析攻击只能将所有参与混币服务的地址聚类到一起, 难以分辨出属于单一用户的账户地址.</w:t>
            </w:r>
          </w:p>
          <w:p>
            <w:pPr>
              <w:pStyle w:val="8"/>
              <w:keepNext w:val="0"/>
              <w:keepLines w:val="0"/>
              <w:widowControl/>
              <w:suppressLineNumbers w:val="0"/>
              <w:shd w:val="clear" w:fill="FFFFFF"/>
              <w:spacing w:before="0" w:beforeAutospacing="1" w:after="0" w:afterAutospacing="1" w:line="330" w:lineRule="atLeast"/>
              <w:ind w:left="0" w:right="0" w:firstLine="360"/>
              <w:jc w:val="left"/>
              <w:rPr>
                <w:rFonts w:hint="default" w:ascii="MiSans" w:hAnsi="MiSans" w:eastAsia="MiSans" w:cs="MiSans"/>
                <w:i w:val="0"/>
                <w:iCs w:val="0"/>
                <w:caps w:val="0"/>
                <w:color w:val="222222"/>
                <w:spacing w:val="0"/>
                <w:sz w:val="28"/>
                <w:szCs w:val="28"/>
                <w:shd w:val="clear" w:fill="FFFFFF"/>
                <w:lang w:val="en-US" w:eastAsia="zh-CN"/>
              </w:rPr>
            </w:pPr>
            <w:bookmarkStart w:id="0" w:name="_GoBack"/>
            <w:bookmarkEnd w:id="0"/>
            <w:r>
              <w:rPr>
                <w:rFonts w:hint="eastAsia" w:ascii="MiSans" w:hAnsi="MiSans" w:eastAsia="MiSans" w:cs="MiSans"/>
                <w:i w:val="0"/>
                <w:iCs w:val="0"/>
                <w:caps w:val="0"/>
                <w:color w:val="222222"/>
                <w:spacing w:val="0"/>
                <w:sz w:val="28"/>
                <w:szCs w:val="28"/>
                <w:shd w:val="clear" w:fill="FFFFFF"/>
                <w:lang w:val="en-US" w:eastAsia="zh-CN"/>
              </w:rPr>
              <w:t>多方混币技术主要模型为</w:t>
            </w:r>
            <w:r>
              <w:rPr>
                <w:rFonts w:hint="default" w:ascii="MiSans" w:hAnsi="MiSans" w:eastAsia="MiSans" w:cs="MiSans"/>
                <w:i w:val="0"/>
                <w:iCs w:val="0"/>
                <w:caps w:val="0"/>
                <w:color w:val="222222"/>
                <w:spacing w:val="0"/>
                <w:sz w:val="28"/>
                <w:szCs w:val="28"/>
                <w:shd w:val="clear" w:fill="FFFFFF"/>
                <w:lang w:val="en-US" w:eastAsia="zh-CN"/>
              </w:rPr>
              <w:t>n个参与方约定相等的混币金额, 构建n-to-n的多签名交易, 保证每个交易输出都为相等的金额, 外部攻击者无法通过分析该交易分辨不同的输出, 从而无法分析每个输出与输入地址之间的关联关系, 保障外部隐私性.</w:t>
            </w:r>
          </w:p>
          <w:p>
            <w:pPr>
              <w:pStyle w:val="3"/>
              <w:bidi w:val="0"/>
              <w:outlineLvl w:val="1"/>
              <w:rPr>
                <w:rFonts w:hint="eastAsia"/>
              </w:rPr>
            </w:pPr>
            <w:r>
              <w:rPr>
                <w:rFonts w:hint="eastAsia"/>
              </w:rPr>
              <w:t>研究意义与应用前景</w:t>
            </w:r>
          </w:p>
          <w:p>
            <w:pPr>
              <w:pStyle w:val="8"/>
              <w:keepNext w:val="0"/>
              <w:keepLines w:val="0"/>
              <w:widowControl/>
              <w:suppressLineNumbers w:val="0"/>
              <w:shd w:val="clear" w:fill="FFFFFF"/>
              <w:spacing w:before="0" w:beforeAutospacing="1" w:after="0" w:afterAutospacing="1" w:line="330" w:lineRule="atLeast"/>
              <w:ind w:left="0" w:right="0" w:firstLine="360"/>
              <w:jc w:val="left"/>
              <w:rPr>
                <w:rFonts w:hint="eastAsia" w:ascii="MiSans" w:hAnsi="MiSans" w:eastAsia="MiSans" w:cs="MiSans"/>
                <w:i w:val="0"/>
                <w:iCs w:val="0"/>
                <w:caps w:val="0"/>
                <w:color w:val="222222"/>
                <w:spacing w:val="0"/>
                <w:sz w:val="28"/>
                <w:szCs w:val="28"/>
                <w:shd w:val="clear" w:fill="FFFFFF"/>
                <w:lang w:val="en-US" w:eastAsia="zh-CN"/>
              </w:rPr>
            </w:pPr>
            <w:r>
              <w:rPr>
                <w:rFonts w:hint="eastAsia" w:ascii="MiSans" w:hAnsi="MiSans" w:eastAsia="MiSans" w:cs="MiSans"/>
                <w:i w:val="0"/>
                <w:iCs w:val="0"/>
                <w:caps w:val="0"/>
                <w:color w:val="222222"/>
                <w:spacing w:val="0"/>
                <w:kern w:val="2"/>
                <w:sz w:val="28"/>
                <w:szCs w:val="28"/>
                <w:shd w:val="clear" w:fill="FFFFFF"/>
                <w:lang w:val="en-US" w:eastAsia="zh-CN" w:bidi="ar-SA"/>
              </w:rPr>
              <w:t>用户隐私决定了用户是否会去最大程度的将信任传递给科技，只有一般用户的普遍使用再能加大技术的开发，才是最好的充分体现其实用价值。想要区块链技术变得广泛使用则需要更多有意识的联盟提供稳定的基本用户群体，这样开发者有精力加入算法研究，用户的反馈也能给科技企业带来研发所需的资源。技术成熟意味着未来更多地使用，当人们意识到总有一天都要使用自然而然会加入其中。应该对区块链技术进行一定程度上的宣传，更实际便捷的体验隐私防护，P2P网络降低使用门槛直接帮助人们零成本学习，让人们感受到网络权限管控的必要性带来眼前最真实的快乐。用着安心就能坚持使用下去。而在这其中，共识算法的数据贯穿流动性也让隐私威胁一再成为反复需要强化非对称加密体系安全性的重要方向。需要抵制数据解码时对网络进行跟踪攻击的手段，攻击者会通过较为非透明化的网址下试图侵入联盟。智能服务器需要搭载较强的排查响应能力，抬高了大厂开源的成本。这说明共享保护机制的协议版本需要机构不断发布完善，打造更加全面的分布式区块链。实际运用中，我们应该更重视虚拟占用技术的活用，科技稳定阶段后隐私保护更多的是借助不联网的本地算数模型的性能强化拓展和系统底层原理的简易化。</w:t>
            </w:r>
            <w:r>
              <w:rPr>
                <w:rFonts w:hint="eastAsia" w:ascii="MiSans" w:hAnsi="MiSans" w:eastAsia="MiSans" w:cs="MiSans"/>
                <w:i w:val="0"/>
                <w:iCs w:val="0"/>
                <w:caps w:val="0"/>
                <w:color w:val="222222"/>
                <w:spacing w:val="0"/>
                <w:sz w:val="28"/>
                <w:szCs w:val="28"/>
                <w:shd w:val="clear" w:fill="FFFFFF"/>
                <w:lang w:val="en-US" w:eastAsia="zh-CN"/>
              </w:rPr>
              <w:t>发起者和接收者隐私协商和数据的关联管理尤为信任关键。</w:t>
            </w:r>
            <w:r>
              <w:rPr>
                <w:rFonts w:hint="eastAsia" w:ascii="MiSans" w:hAnsi="MiSans" w:eastAsia="MiSans" w:cs="MiSans"/>
                <w:i w:val="0"/>
                <w:iCs w:val="0"/>
                <w:caps w:val="0"/>
                <w:color w:val="222222"/>
                <w:spacing w:val="0"/>
                <w:kern w:val="2"/>
                <w:sz w:val="28"/>
                <w:szCs w:val="28"/>
                <w:shd w:val="clear" w:fill="FFFFFF"/>
                <w:lang w:val="en-US" w:eastAsia="zh-CN" w:bidi="ar-SA"/>
              </w:rPr>
              <w:t>区块链在去中心化的虚拟商务的背景下诞生，</w:t>
            </w:r>
            <w:r>
              <w:rPr>
                <w:rFonts w:hint="eastAsia" w:ascii="MiSans" w:hAnsi="MiSans" w:eastAsia="MiSans" w:cs="MiSans"/>
                <w:i w:val="0"/>
                <w:iCs w:val="0"/>
                <w:caps w:val="0"/>
                <w:color w:val="222222"/>
                <w:spacing w:val="0"/>
                <w:sz w:val="28"/>
                <w:szCs w:val="28"/>
                <w:shd w:val="clear" w:fill="FFFFFF"/>
                <w:lang w:val="en-US" w:eastAsia="zh-CN"/>
              </w:rPr>
              <w:t>区块链最大范围的使用在密码货币圈层，打表主要建立的是记录交易事务数据的模型。希望未来能够投入更加广泛的使用场景让大家一起体验科技。</w:t>
            </w:r>
          </w:p>
          <w:p>
            <w:pPr>
              <w:ind w:firstLine="560" w:firstLineChars="200"/>
              <w:rPr>
                <w:rFonts w:hint="eastAsia" w:ascii="MiSans" w:hAnsi="MiSans" w:eastAsia="MiSans" w:cs="MiSans"/>
                <w:i w:val="0"/>
                <w:iCs w:val="0"/>
                <w:caps w:val="0"/>
                <w:color w:val="222222"/>
                <w:spacing w:val="0"/>
                <w:kern w:val="2"/>
                <w:sz w:val="28"/>
                <w:szCs w:val="28"/>
                <w:shd w:val="clear" w:fill="FFFFFF"/>
                <w:lang w:val="en-US" w:eastAsia="zh-CN" w:bidi="ar-SA"/>
              </w:rPr>
            </w:pPr>
            <w:r>
              <w:rPr>
                <w:rFonts w:hint="eastAsia" w:ascii="MiSans" w:hAnsi="MiSans" w:eastAsia="MiSans" w:cs="MiSans"/>
                <w:i w:val="0"/>
                <w:iCs w:val="0"/>
                <w:caps w:val="0"/>
                <w:color w:val="222222"/>
                <w:spacing w:val="0"/>
                <w:kern w:val="2"/>
                <w:sz w:val="28"/>
                <w:szCs w:val="28"/>
                <w:shd w:val="clear" w:fill="FFFFFF"/>
                <w:lang w:val="en-US" w:eastAsia="zh-CN" w:bidi="ar-SA"/>
              </w:rPr>
              <w:t>部分隐私保护方案会带来一定的资产安全风险, 例如中心化混币技术由于输入输出阶段存在先后顺序, 服务提供商可以盗窃用户资产, 可以采用双方混币技术中的锁定合约保障资产安全性.此外, 信息隐藏机制中的密码累加器与zk-SNARK等实现技术需要可信第三方生成私密参数, 而私密参数会影响系统安全性.采用zk- STARK技术可以做到透明初始化, 但生成的证明需要更大的存储空间.网络数据隐藏中直接结合混淆网络技术也存在一些安全风险, 需要更好地与现有区块链网络结合.</w:t>
            </w:r>
          </w:p>
          <w:p>
            <w:pPr>
              <w:ind w:firstLine="560" w:firstLineChars="200"/>
              <w:rPr>
                <w:rFonts w:hint="eastAsia" w:ascii="MiSans" w:hAnsi="MiSans" w:eastAsia="MiSans" w:cs="MiSans"/>
              </w:rPr>
            </w:pPr>
            <w:r>
              <w:rPr>
                <w:rFonts w:hint="eastAsia" w:ascii="MiSans" w:hAnsi="MiSans" w:eastAsia="MiSans" w:cs="MiSans"/>
                <w:i w:val="0"/>
                <w:iCs w:val="0"/>
                <w:caps w:val="0"/>
                <w:color w:val="222222"/>
                <w:spacing w:val="0"/>
                <w:kern w:val="2"/>
                <w:sz w:val="28"/>
                <w:szCs w:val="28"/>
                <w:shd w:val="clear" w:fill="FFFFFF"/>
                <w:lang w:val="en-US" w:eastAsia="zh-CN" w:bidi="ar-SA"/>
              </w:rPr>
              <w:t>随着区块链技术广泛地应用到金融、安全等各领域中, 区块链系统的隐私保护变得更加重要.针对区块链隐私的攻击与保护将会成为一个研究热点.</w:t>
            </w:r>
          </w:p>
        </w:tc>
      </w:tr>
    </w:tbl>
    <w:p>
      <w:pPr>
        <w:snapToGrid w:val="0"/>
        <w:ind w:right="-363" w:rightChars="-173"/>
        <w:rPr>
          <w:szCs w:val="21"/>
        </w:rPr>
      </w:pPr>
    </w:p>
    <w:tbl>
      <w:tblPr>
        <w:tblStyle w:val="9"/>
        <w:tblW w:w="0" w:type="auto"/>
        <w:tblInd w:w="36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64"/>
        <w:gridCol w:w="97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4090" w:hRule="atLeast"/>
        </w:trPr>
        <w:tc>
          <w:tcPr>
            <w:tcW w:w="9805" w:type="dxa"/>
            <w:gridSpan w:val="2"/>
            <w:noWrap w:val="0"/>
            <w:vAlign w:val="top"/>
          </w:tcPr>
          <w:p>
            <w:pPr>
              <w:snapToGrid w:val="0"/>
              <w:ind w:right="-363" w:rightChars="-173"/>
              <w:rPr>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855" w:hRule="atLeast"/>
        </w:trPr>
        <w:tc>
          <w:tcPr>
            <w:tcW w:w="9805" w:type="dxa"/>
            <w:gridSpan w:val="2"/>
            <w:tcBorders>
              <w:top w:val="single" w:color="auto" w:sz="12" w:space="0"/>
              <w:left w:val="single" w:color="auto" w:sz="12" w:space="0"/>
              <w:bottom w:val="single" w:color="auto" w:sz="12" w:space="0"/>
              <w:right w:val="single" w:color="auto" w:sz="12" w:space="0"/>
            </w:tcBorders>
            <w:noWrap w:val="0"/>
            <w:vAlign w:val="top"/>
          </w:tcPr>
          <w:p>
            <w:pPr>
              <w:snapToGrid w:val="0"/>
              <w:ind w:right="-363" w:rightChars="-173"/>
              <w:rPr>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gridBefore w:val="1"/>
          <w:wBefore w:w="64" w:type="dxa"/>
          <w:trHeight w:val="13743" w:hRule="atLeast"/>
        </w:trPr>
        <w:tc>
          <w:tcPr>
            <w:tcW w:w="9742" w:type="dxa"/>
            <w:noWrap w:val="0"/>
            <w:vAlign w:val="top"/>
          </w:tcPr>
          <w:p>
            <w:pPr>
              <w:rPr>
                <w:rFonts w:hint="eastAsia"/>
              </w:rPr>
            </w:pPr>
          </w:p>
        </w:tc>
      </w:tr>
    </w:tbl>
    <w:p>
      <w:pPr>
        <w:snapToGrid w:val="0"/>
        <w:ind w:right="-363" w:rightChars="-173"/>
        <w:rPr>
          <w:rFonts w:hint="eastAsia"/>
        </w:rPr>
      </w:pPr>
    </w:p>
    <w:sectPr>
      <w:footerReference r:id="rId5" w:type="first"/>
      <w:headerReference r:id="rId3" w:type="default"/>
      <w:footerReference r:id="rId4" w:type="default"/>
      <w:pgSz w:w="11907" w:h="16840"/>
      <w:pgMar w:top="862" w:right="851" w:bottom="936" w:left="851"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552D7E97-9C2A-4D76-85C3-DF71FB1B46F9}"/>
  </w:font>
  <w:font w:name="黑体">
    <w:panose1 w:val="02010609060101010101"/>
    <w:charset w:val="86"/>
    <w:family w:val="auto"/>
    <w:pitch w:val="default"/>
    <w:sig w:usb0="800002BF" w:usb1="38CF7CFA" w:usb2="00000016" w:usb3="00000000" w:csb0="00040001" w:csb1="00000000"/>
    <w:embedRegular r:id="rId2" w:fontKey="{DDCE1694-66E8-4A12-BECA-2DBC3663AFF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Sans">
    <w:panose1 w:val="00000500000000000000"/>
    <w:charset w:val="86"/>
    <w:family w:val="auto"/>
    <w:pitch w:val="default"/>
    <w:sig w:usb0="00000001" w:usb1="0A0F1810" w:usb2="00000016" w:usb3="00000000" w:csb0="00040001" w:csb1="00000000"/>
    <w:embedRegular r:id="rId3" w:fontKey="{7F81872C-5529-46A9-823C-755CC4038CC4}"/>
  </w:font>
  <w:font w:name="MS Mincho">
    <w:panose1 w:val="02020609040205080304"/>
    <w:charset w:val="80"/>
    <w:family w:val="auto"/>
    <w:pitch w:val="default"/>
    <w:sig w:usb0="E00002FF" w:usb1="6AC7FDFB" w:usb2="08000012" w:usb3="00000000" w:csb0="4002009F" w:csb1="DFD70000"/>
    <w:embedRegular r:id="rId4" w:fontKey="{3C65602E-D54D-4DF7-801F-2B4BCEA072D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630" w:firstLineChars="300"/>
    </w:pPr>
    <w:r>
      <w:rPr>
        <w:rFonts w:hint="eastAsia"/>
        <w:sz w:val="21"/>
        <w:szCs w:val="21"/>
      </w:rPr>
      <w:t>教务</w:t>
    </w:r>
    <w:r>
      <w:rPr>
        <w:rFonts w:hint="eastAsia"/>
        <w:sz w:val="21"/>
        <w:szCs w:val="21"/>
        <w:lang w:val="en-US" w:eastAsia="zh-CN"/>
      </w:rPr>
      <w:t>处</w:t>
    </w:r>
    <w:r>
      <w:rPr>
        <w:rFonts w:hint="eastAsia"/>
        <w:sz w:val="21"/>
        <w:szCs w:val="21"/>
      </w:rPr>
      <w:t xml:space="preserve">印制                    第 </w:t>
    </w:r>
    <w:r>
      <w:rPr>
        <w:rStyle w:val="13"/>
      </w:rPr>
      <w:fldChar w:fldCharType="begin"/>
    </w:r>
    <w:r>
      <w:rPr>
        <w:rStyle w:val="13"/>
      </w:rPr>
      <w:instrText xml:space="preserve"> PAGE </w:instrText>
    </w:r>
    <w:r>
      <w:rPr>
        <w:rStyle w:val="13"/>
      </w:rPr>
      <w:fldChar w:fldCharType="separate"/>
    </w:r>
    <w:r>
      <w:rPr>
        <w:rStyle w:val="13"/>
      </w:rPr>
      <w:t>5</w:t>
    </w:r>
    <w:r>
      <w:rPr>
        <w:rStyle w:val="13"/>
      </w:rPr>
      <w:fldChar w:fldCharType="end"/>
    </w:r>
    <w:r>
      <w:rPr>
        <w:rFonts w:hint="eastAsia"/>
        <w:sz w:val="21"/>
        <w:szCs w:val="21"/>
      </w:rPr>
      <w:t xml:space="preserve"> 页  共 4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630" w:firstLineChars="300"/>
      <w:rPr>
        <w:rFonts w:hint="eastAsia"/>
        <w:sz w:val="21"/>
        <w:szCs w:val="21"/>
      </w:rPr>
    </w:pPr>
    <w:r>
      <w:rPr>
        <w:rFonts w:hint="eastAsia"/>
        <w:sz w:val="21"/>
        <w:szCs w:val="21"/>
      </w:rPr>
      <w:t>教务</w:t>
    </w:r>
    <w:r>
      <w:rPr>
        <w:rFonts w:hint="eastAsia"/>
        <w:sz w:val="21"/>
        <w:szCs w:val="21"/>
        <w:lang w:val="en-US" w:eastAsia="zh-CN"/>
      </w:rPr>
      <w:t>处</w:t>
    </w:r>
    <w:r>
      <w:rPr>
        <w:rFonts w:hint="eastAsia"/>
        <w:sz w:val="21"/>
        <w:szCs w:val="21"/>
      </w:rPr>
      <w:t xml:space="preserve">印制                    第 1 页  共 </w:t>
    </w:r>
    <w:r>
      <w:rPr>
        <w:rStyle w:val="13"/>
        <w:rFonts w:hint="eastAsia"/>
      </w:rPr>
      <w:t>5</w:t>
    </w:r>
    <w:r>
      <w:rPr>
        <w:rFonts w:hint="eastAsia"/>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hint="eastAsia"/>
      </w:rPr>
    </w:pPr>
    <w:r>
      <w:rPr>
        <w:rFonts w:hint="eastAsia"/>
        <w:sz w:val="21"/>
        <w:szCs w:val="21"/>
      </w:rPr>
      <w:t>西安明德理工学院答题专用纸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kZTI4ZGVkOGUwMjhkYWQxNjA3ZDFjYjhlN2Y1MjQifQ=="/>
  </w:docVars>
  <w:rsids>
    <w:rsidRoot w:val="00610610"/>
    <w:rsid w:val="00000A5B"/>
    <w:rsid w:val="000022DC"/>
    <w:rsid w:val="000024BC"/>
    <w:rsid w:val="00010025"/>
    <w:rsid w:val="0001043E"/>
    <w:rsid w:val="000137FE"/>
    <w:rsid w:val="0001478A"/>
    <w:rsid w:val="000209F8"/>
    <w:rsid w:val="0002284F"/>
    <w:rsid w:val="00023027"/>
    <w:rsid w:val="00024A9F"/>
    <w:rsid w:val="00024BFA"/>
    <w:rsid w:val="000305D9"/>
    <w:rsid w:val="0004090B"/>
    <w:rsid w:val="000421C8"/>
    <w:rsid w:val="00047124"/>
    <w:rsid w:val="0005004B"/>
    <w:rsid w:val="00050736"/>
    <w:rsid w:val="0005147C"/>
    <w:rsid w:val="00053292"/>
    <w:rsid w:val="0005472B"/>
    <w:rsid w:val="00054DC9"/>
    <w:rsid w:val="000557CD"/>
    <w:rsid w:val="0008057B"/>
    <w:rsid w:val="00084E81"/>
    <w:rsid w:val="00086E8E"/>
    <w:rsid w:val="00093221"/>
    <w:rsid w:val="000932B5"/>
    <w:rsid w:val="00095C52"/>
    <w:rsid w:val="00096AC9"/>
    <w:rsid w:val="00096F1B"/>
    <w:rsid w:val="00096F49"/>
    <w:rsid w:val="000B0F34"/>
    <w:rsid w:val="000B45BF"/>
    <w:rsid w:val="000B509D"/>
    <w:rsid w:val="000B62B3"/>
    <w:rsid w:val="000C3D9D"/>
    <w:rsid w:val="000C5D79"/>
    <w:rsid w:val="000C5E8F"/>
    <w:rsid w:val="000C6690"/>
    <w:rsid w:val="000D2978"/>
    <w:rsid w:val="000D3BA9"/>
    <w:rsid w:val="000D3CFD"/>
    <w:rsid w:val="000D6752"/>
    <w:rsid w:val="000E41A2"/>
    <w:rsid w:val="000E62C8"/>
    <w:rsid w:val="000F0EBC"/>
    <w:rsid w:val="000F1156"/>
    <w:rsid w:val="0010213A"/>
    <w:rsid w:val="00103911"/>
    <w:rsid w:val="001052B1"/>
    <w:rsid w:val="001127FE"/>
    <w:rsid w:val="00116339"/>
    <w:rsid w:val="00116903"/>
    <w:rsid w:val="00117D29"/>
    <w:rsid w:val="00120F4C"/>
    <w:rsid w:val="001352B4"/>
    <w:rsid w:val="001364A0"/>
    <w:rsid w:val="00140868"/>
    <w:rsid w:val="00142FB1"/>
    <w:rsid w:val="0014380C"/>
    <w:rsid w:val="00144675"/>
    <w:rsid w:val="00151CFA"/>
    <w:rsid w:val="001641DB"/>
    <w:rsid w:val="00173A67"/>
    <w:rsid w:val="00181DBC"/>
    <w:rsid w:val="00186473"/>
    <w:rsid w:val="00187309"/>
    <w:rsid w:val="00196047"/>
    <w:rsid w:val="001960FB"/>
    <w:rsid w:val="00196982"/>
    <w:rsid w:val="00197914"/>
    <w:rsid w:val="001A0260"/>
    <w:rsid w:val="001A5EDA"/>
    <w:rsid w:val="001C1B10"/>
    <w:rsid w:val="001D3718"/>
    <w:rsid w:val="001D48BF"/>
    <w:rsid w:val="001D551E"/>
    <w:rsid w:val="001E22B0"/>
    <w:rsid w:val="001E2A88"/>
    <w:rsid w:val="001E2E06"/>
    <w:rsid w:val="001E3722"/>
    <w:rsid w:val="001E7BC0"/>
    <w:rsid w:val="001F3AFB"/>
    <w:rsid w:val="001F765E"/>
    <w:rsid w:val="001F7CD5"/>
    <w:rsid w:val="00201FFB"/>
    <w:rsid w:val="002079A2"/>
    <w:rsid w:val="00216DBE"/>
    <w:rsid w:val="002172DF"/>
    <w:rsid w:val="002213B6"/>
    <w:rsid w:val="00221963"/>
    <w:rsid w:val="002223D5"/>
    <w:rsid w:val="00232143"/>
    <w:rsid w:val="0023405A"/>
    <w:rsid w:val="0024788B"/>
    <w:rsid w:val="002505AD"/>
    <w:rsid w:val="0025436D"/>
    <w:rsid w:val="0025445F"/>
    <w:rsid w:val="00256D25"/>
    <w:rsid w:val="002616FB"/>
    <w:rsid w:val="00267CA4"/>
    <w:rsid w:val="00271E6D"/>
    <w:rsid w:val="00280854"/>
    <w:rsid w:val="0028386C"/>
    <w:rsid w:val="0028427A"/>
    <w:rsid w:val="0028584F"/>
    <w:rsid w:val="00285CD7"/>
    <w:rsid w:val="002912B8"/>
    <w:rsid w:val="002938EF"/>
    <w:rsid w:val="002A315B"/>
    <w:rsid w:val="002A35B3"/>
    <w:rsid w:val="002B09A2"/>
    <w:rsid w:val="002B7928"/>
    <w:rsid w:val="002C0CE6"/>
    <w:rsid w:val="002C3C21"/>
    <w:rsid w:val="002C5975"/>
    <w:rsid w:val="002C7D53"/>
    <w:rsid w:val="002D3C4F"/>
    <w:rsid w:val="002D4701"/>
    <w:rsid w:val="002D4C3C"/>
    <w:rsid w:val="002D5400"/>
    <w:rsid w:val="002D6234"/>
    <w:rsid w:val="002E03DD"/>
    <w:rsid w:val="002F1506"/>
    <w:rsid w:val="002F4793"/>
    <w:rsid w:val="002F4AB9"/>
    <w:rsid w:val="002F7DD1"/>
    <w:rsid w:val="00302B9D"/>
    <w:rsid w:val="003038D9"/>
    <w:rsid w:val="00304F1A"/>
    <w:rsid w:val="00305EAC"/>
    <w:rsid w:val="00307755"/>
    <w:rsid w:val="00307853"/>
    <w:rsid w:val="00317654"/>
    <w:rsid w:val="003212B5"/>
    <w:rsid w:val="0032149B"/>
    <w:rsid w:val="00323753"/>
    <w:rsid w:val="003255FC"/>
    <w:rsid w:val="00326212"/>
    <w:rsid w:val="00330BAF"/>
    <w:rsid w:val="00330D7D"/>
    <w:rsid w:val="00336BFF"/>
    <w:rsid w:val="003370F4"/>
    <w:rsid w:val="00343826"/>
    <w:rsid w:val="00344320"/>
    <w:rsid w:val="003473C2"/>
    <w:rsid w:val="0034776E"/>
    <w:rsid w:val="00360858"/>
    <w:rsid w:val="0037535A"/>
    <w:rsid w:val="00386EDD"/>
    <w:rsid w:val="00393181"/>
    <w:rsid w:val="00393518"/>
    <w:rsid w:val="003B07B1"/>
    <w:rsid w:val="003B3275"/>
    <w:rsid w:val="003B50AA"/>
    <w:rsid w:val="003C22AA"/>
    <w:rsid w:val="003C38F9"/>
    <w:rsid w:val="003C5651"/>
    <w:rsid w:val="003D1D4C"/>
    <w:rsid w:val="003D7958"/>
    <w:rsid w:val="003E1C3F"/>
    <w:rsid w:val="003E50E9"/>
    <w:rsid w:val="003F1502"/>
    <w:rsid w:val="003F5DCF"/>
    <w:rsid w:val="003F7923"/>
    <w:rsid w:val="00402881"/>
    <w:rsid w:val="004028C4"/>
    <w:rsid w:val="0040336C"/>
    <w:rsid w:val="00403FC3"/>
    <w:rsid w:val="00404FB7"/>
    <w:rsid w:val="00414E03"/>
    <w:rsid w:val="00417299"/>
    <w:rsid w:val="00421A08"/>
    <w:rsid w:val="00424404"/>
    <w:rsid w:val="00426D1B"/>
    <w:rsid w:val="0043651E"/>
    <w:rsid w:val="00436C04"/>
    <w:rsid w:val="00445C80"/>
    <w:rsid w:val="00456A99"/>
    <w:rsid w:val="00462C48"/>
    <w:rsid w:val="00462F15"/>
    <w:rsid w:val="004662E7"/>
    <w:rsid w:val="004664D8"/>
    <w:rsid w:val="004721D9"/>
    <w:rsid w:val="0047352C"/>
    <w:rsid w:val="00473CCC"/>
    <w:rsid w:val="00475AEB"/>
    <w:rsid w:val="00483D11"/>
    <w:rsid w:val="004A09B2"/>
    <w:rsid w:val="004A2204"/>
    <w:rsid w:val="004B1A5F"/>
    <w:rsid w:val="004B220D"/>
    <w:rsid w:val="004B4802"/>
    <w:rsid w:val="004C4C82"/>
    <w:rsid w:val="004C5111"/>
    <w:rsid w:val="004C62D6"/>
    <w:rsid w:val="004C740F"/>
    <w:rsid w:val="004C7A9C"/>
    <w:rsid w:val="004E02FD"/>
    <w:rsid w:val="004E5454"/>
    <w:rsid w:val="004E56FB"/>
    <w:rsid w:val="004F70B6"/>
    <w:rsid w:val="004F7AB9"/>
    <w:rsid w:val="00502700"/>
    <w:rsid w:val="00502CEF"/>
    <w:rsid w:val="00516F2E"/>
    <w:rsid w:val="00520F0E"/>
    <w:rsid w:val="00524F28"/>
    <w:rsid w:val="0053141D"/>
    <w:rsid w:val="0053630B"/>
    <w:rsid w:val="005478F4"/>
    <w:rsid w:val="00551530"/>
    <w:rsid w:val="00552833"/>
    <w:rsid w:val="005551E0"/>
    <w:rsid w:val="00555375"/>
    <w:rsid w:val="0055584C"/>
    <w:rsid w:val="005715B2"/>
    <w:rsid w:val="00577DCA"/>
    <w:rsid w:val="00585F0B"/>
    <w:rsid w:val="005865CF"/>
    <w:rsid w:val="005914A1"/>
    <w:rsid w:val="00594AEA"/>
    <w:rsid w:val="00595F11"/>
    <w:rsid w:val="005B4A07"/>
    <w:rsid w:val="005C001D"/>
    <w:rsid w:val="005C0093"/>
    <w:rsid w:val="005C4955"/>
    <w:rsid w:val="005C64C9"/>
    <w:rsid w:val="005D2B3E"/>
    <w:rsid w:val="005D3992"/>
    <w:rsid w:val="005D58B7"/>
    <w:rsid w:val="005D6F8A"/>
    <w:rsid w:val="005D6FC5"/>
    <w:rsid w:val="005D7466"/>
    <w:rsid w:val="005E04BD"/>
    <w:rsid w:val="005E4AA6"/>
    <w:rsid w:val="005F0518"/>
    <w:rsid w:val="005F0979"/>
    <w:rsid w:val="005F2315"/>
    <w:rsid w:val="005F4220"/>
    <w:rsid w:val="00607B0B"/>
    <w:rsid w:val="006104F8"/>
    <w:rsid w:val="00610610"/>
    <w:rsid w:val="00612E7E"/>
    <w:rsid w:val="006134B2"/>
    <w:rsid w:val="00613548"/>
    <w:rsid w:val="00613866"/>
    <w:rsid w:val="00625752"/>
    <w:rsid w:val="00630AF8"/>
    <w:rsid w:val="006313ED"/>
    <w:rsid w:val="006346D7"/>
    <w:rsid w:val="006578D4"/>
    <w:rsid w:val="0066026F"/>
    <w:rsid w:val="006615B3"/>
    <w:rsid w:val="00663472"/>
    <w:rsid w:val="00664B05"/>
    <w:rsid w:val="00664D5C"/>
    <w:rsid w:val="00667064"/>
    <w:rsid w:val="00667448"/>
    <w:rsid w:val="0067260D"/>
    <w:rsid w:val="00673EA6"/>
    <w:rsid w:val="006753EF"/>
    <w:rsid w:val="006757EC"/>
    <w:rsid w:val="00680794"/>
    <w:rsid w:val="0068334B"/>
    <w:rsid w:val="00684770"/>
    <w:rsid w:val="00687487"/>
    <w:rsid w:val="00693A8B"/>
    <w:rsid w:val="006A00D7"/>
    <w:rsid w:val="006A3E09"/>
    <w:rsid w:val="006A4CFA"/>
    <w:rsid w:val="006B5197"/>
    <w:rsid w:val="006B7504"/>
    <w:rsid w:val="006C2499"/>
    <w:rsid w:val="006C5A35"/>
    <w:rsid w:val="006D0802"/>
    <w:rsid w:val="006D0C90"/>
    <w:rsid w:val="006D371B"/>
    <w:rsid w:val="006D3A12"/>
    <w:rsid w:val="006E0443"/>
    <w:rsid w:val="006E2509"/>
    <w:rsid w:val="006E6017"/>
    <w:rsid w:val="006E761E"/>
    <w:rsid w:val="00703143"/>
    <w:rsid w:val="00704DE0"/>
    <w:rsid w:val="0070563F"/>
    <w:rsid w:val="00706B6A"/>
    <w:rsid w:val="0070795D"/>
    <w:rsid w:val="00707F6D"/>
    <w:rsid w:val="00716F94"/>
    <w:rsid w:val="0072163C"/>
    <w:rsid w:val="007312C3"/>
    <w:rsid w:val="0073219B"/>
    <w:rsid w:val="00736A2F"/>
    <w:rsid w:val="00740D0E"/>
    <w:rsid w:val="00744879"/>
    <w:rsid w:val="00754E72"/>
    <w:rsid w:val="00762854"/>
    <w:rsid w:val="00764A4D"/>
    <w:rsid w:val="00764E00"/>
    <w:rsid w:val="00767457"/>
    <w:rsid w:val="00770890"/>
    <w:rsid w:val="00770E5C"/>
    <w:rsid w:val="00771CD2"/>
    <w:rsid w:val="007820A6"/>
    <w:rsid w:val="00786A88"/>
    <w:rsid w:val="007908C0"/>
    <w:rsid w:val="007A0E9B"/>
    <w:rsid w:val="007B39F8"/>
    <w:rsid w:val="007B527D"/>
    <w:rsid w:val="007C4F6C"/>
    <w:rsid w:val="007D4CFF"/>
    <w:rsid w:val="007D53F9"/>
    <w:rsid w:val="007D5CF6"/>
    <w:rsid w:val="007E1342"/>
    <w:rsid w:val="007E79FF"/>
    <w:rsid w:val="007E7F8B"/>
    <w:rsid w:val="007F1873"/>
    <w:rsid w:val="007F4777"/>
    <w:rsid w:val="007F526B"/>
    <w:rsid w:val="00804BC4"/>
    <w:rsid w:val="00806022"/>
    <w:rsid w:val="00807FB1"/>
    <w:rsid w:val="00810F88"/>
    <w:rsid w:val="00814D5E"/>
    <w:rsid w:val="00822710"/>
    <w:rsid w:val="0083167E"/>
    <w:rsid w:val="00835D0E"/>
    <w:rsid w:val="00836FBB"/>
    <w:rsid w:val="008373A7"/>
    <w:rsid w:val="00840E74"/>
    <w:rsid w:val="008415B9"/>
    <w:rsid w:val="008453A2"/>
    <w:rsid w:val="00850D20"/>
    <w:rsid w:val="008510F5"/>
    <w:rsid w:val="00851468"/>
    <w:rsid w:val="008530C3"/>
    <w:rsid w:val="00856B44"/>
    <w:rsid w:val="00866470"/>
    <w:rsid w:val="0087308B"/>
    <w:rsid w:val="008770DB"/>
    <w:rsid w:val="00877A96"/>
    <w:rsid w:val="00884489"/>
    <w:rsid w:val="00886F53"/>
    <w:rsid w:val="00890FE1"/>
    <w:rsid w:val="008972D7"/>
    <w:rsid w:val="008A5825"/>
    <w:rsid w:val="008A6FC9"/>
    <w:rsid w:val="008B67C3"/>
    <w:rsid w:val="008B76BF"/>
    <w:rsid w:val="008B7ECF"/>
    <w:rsid w:val="008C301D"/>
    <w:rsid w:val="008C30EB"/>
    <w:rsid w:val="008E075A"/>
    <w:rsid w:val="008E7A9A"/>
    <w:rsid w:val="008F1C0D"/>
    <w:rsid w:val="008F4C50"/>
    <w:rsid w:val="00901D3A"/>
    <w:rsid w:val="00911547"/>
    <w:rsid w:val="00913AB8"/>
    <w:rsid w:val="00916715"/>
    <w:rsid w:val="00937865"/>
    <w:rsid w:val="00942D54"/>
    <w:rsid w:val="00944287"/>
    <w:rsid w:val="00957975"/>
    <w:rsid w:val="009611DF"/>
    <w:rsid w:val="0096630E"/>
    <w:rsid w:val="009744F2"/>
    <w:rsid w:val="0097764A"/>
    <w:rsid w:val="00977875"/>
    <w:rsid w:val="00981333"/>
    <w:rsid w:val="009825CF"/>
    <w:rsid w:val="00985F64"/>
    <w:rsid w:val="00995FFC"/>
    <w:rsid w:val="009A1EA1"/>
    <w:rsid w:val="009A231E"/>
    <w:rsid w:val="009A5390"/>
    <w:rsid w:val="009B3CE8"/>
    <w:rsid w:val="009B4281"/>
    <w:rsid w:val="009B7858"/>
    <w:rsid w:val="009C1926"/>
    <w:rsid w:val="009C552C"/>
    <w:rsid w:val="009D589E"/>
    <w:rsid w:val="009E3235"/>
    <w:rsid w:val="009E328A"/>
    <w:rsid w:val="009E7413"/>
    <w:rsid w:val="009E7688"/>
    <w:rsid w:val="009E7D40"/>
    <w:rsid w:val="009F0B36"/>
    <w:rsid w:val="009F0DD2"/>
    <w:rsid w:val="009F1965"/>
    <w:rsid w:val="009F3AB2"/>
    <w:rsid w:val="009F5272"/>
    <w:rsid w:val="009F7971"/>
    <w:rsid w:val="00A06526"/>
    <w:rsid w:val="00A11454"/>
    <w:rsid w:val="00A20A47"/>
    <w:rsid w:val="00A20B18"/>
    <w:rsid w:val="00A40F37"/>
    <w:rsid w:val="00A4240F"/>
    <w:rsid w:val="00A45B28"/>
    <w:rsid w:val="00A5014F"/>
    <w:rsid w:val="00A6402B"/>
    <w:rsid w:val="00A70624"/>
    <w:rsid w:val="00A70633"/>
    <w:rsid w:val="00A755A8"/>
    <w:rsid w:val="00A763E0"/>
    <w:rsid w:val="00A76C5C"/>
    <w:rsid w:val="00A800B6"/>
    <w:rsid w:val="00A814C5"/>
    <w:rsid w:val="00A83A93"/>
    <w:rsid w:val="00A8549D"/>
    <w:rsid w:val="00A86CE2"/>
    <w:rsid w:val="00A909D9"/>
    <w:rsid w:val="00A913DD"/>
    <w:rsid w:val="00A91B05"/>
    <w:rsid w:val="00A92148"/>
    <w:rsid w:val="00AA18B3"/>
    <w:rsid w:val="00AA4370"/>
    <w:rsid w:val="00AA54F8"/>
    <w:rsid w:val="00AA73F0"/>
    <w:rsid w:val="00AB3206"/>
    <w:rsid w:val="00AB3EBC"/>
    <w:rsid w:val="00AB4DF8"/>
    <w:rsid w:val="00AC14C4"/>
    <w:rsid w:val="00AC1AF3"/>
    <w:rsid w:val="00AC59AC"/>
    <w:rsid w:val="00AC7994"/>
    <w:rsid w:val="00AD32D7"/>
    <w:rsid w:val="00AD3D21"/>
    <w:rsid w:val="00AE0FD8"/>
    <w:rsid w:val="00AE2044"/>
    <w:rsid w:val="00AE2534"/>
    <w:rsid w:val="00AE3586"/>
    <w:rsid w:val="00AF191A"/>
    <w:rsid w:val="00AF3CB2"/>
    <w:rsid w:val="00AF69E3"/>
    <w:rsid w:val="00AF78D7"/>
    <w:rsid w:val="00AF7923"/>
    <w:rsid w:val="00B02487"/>
    <w:rsid w:val="00B025D7"/>
    <w:rsid w:val="00B0260D"/>
    <w:rsid w:val="00B0304C"/>
    <w:rsid w:val="00B0316A"/>
    <w:rsid w:val="00B04C34"/>
    <w:rsid w:val="00B131BD"/>
    <w:rsid w:val="00B15FD5"/>
    <w:rsid w:val="00B20A8C"/>
    <w:rsid w:val="00B21779"/>
    <w:rsid w:val="00B234FB"/>
    <w:rsid w:val="00B2615B"/>
    <w:rsid w:val="00B26FEA"/>
    <w:rsid w:val="00B34698"/>
    <w:rsid w:val="00B4069E"/>
    <w:rsid w:val="00B414A1"/>
    <w:rsid w:val="00B43CB0"/>
    <w:rsid w:val="00B43EF8"/>
    <w:rsid w:val="00B44270"/>
    <w:rsid w:val="00B4675F"/>
    <w:rsid w:val="00B50756"/>
    <w:rsid w:val="00B52DBF"/>
    <w:rsid w:val="00B561A6"/>
    <w:rsid w:val="00B6444F"/>
    <w:rsid w:val="00B70BC0"/>
    <w:rsid w:val="00B730D2"/>
    <w:rsid w:val="00B74C06"/>
    <w:rsid w:val="00B76404"/>
    <w:rsid w:val="00B83B00"/>
    <w:rsid w:val="00B85907"/>
    <w:rsid w:val="00B91A8F"/>
    <w:rsid w:val="00B9297D"/>
    <w:rsid w:val="00B93B4B"/>
    <w:rsid w:val="00B93D47"/>
    <w:rsid w:val="00B94190"/>
    <w:rsid w:val="00B95BC3"/>
    <w:rsid w:val="00B97575"/>
    <w:rsid w:val="00BA3F35"/>
    <w:rsid w:val="00BA64A3"/>
    <w:rsid w:val="00BB1595"/>
    <w:rsid w:val="00BB2BEC"/>
    <w:rsid w:val="00BC6B23"/>
    <w:rsid w:val="00BD0B90"/>
    <w:rsid w:val="00BD2044"/>
    <w:rsid w:val="00BD5A91"/>
    <w:rsid w:val="00BE0AE6"/>
    <w:rsid w:val="00BE3E27"/>
    <w:rsid w:val="00BE5775"/>
    <w:rsid w:val="00C05AA1"/>
    <w:rsid w:val="00C10D07"/>
    <w:rsid w:val="00C13F03"/>
    <w:rsid w:val="00C158DF"/>
    <w:rsid w:val="00C15EDC"/>
    <w:rsid w:val="00C31640"/>
    <w:rsid w:val="00C40875"/>
    <w:rsid w:val="00C43327"/>
    <w:rsid w:val="00C510EA"/>
    <w:rsid w:val="00C64179"/>
    <w:rsid w:val="00C659FD"/>
    <w:rsid w:val="00C71D30"/>
    <w:rsid w:val="00C779E9"/>
    <w:rsid w:val="00C81173"/>
    <w:rsid w:val="00C83910"/>
    <w:rsid w:val="00C84274"/>
    <w:rsid w:val="00C917D5"/>
    <w:rsid w:val="00C91C07"/>
    <w:rsid w:val="00C97F40"/>
    <w:rsid w:val="00CA2978"/>
    <w:rsid w:val="00CA4016"/>
    <w:rsid w:val="00CB589C"/>
    <w:rsid w:val="00CC0FF8"/>
    <w:rsid w:val="00CC328B"/>
    <w:rsid w:val="00CD0D89"/>
    <w:rsid w:val="00CD1A69"/>
    <w:rsid w:val="00CD348E"/>
    <w:rsid w:val="00CE07AB"/>
    <w:rsid w:val="00CE2FBB"/>
    <w:rsid w:val="00CE4B0C"/>
    <w:rsid w:val="00CF4B70"/>
    <w:rsid w:val="00D01A95"/>
    <w:rsid w:val="00D021F7"/>
    <w:rsid w:val="00D035E1"/>
    <w:rsid w:val="00D14FD0"/>
    <w:rsid w:val="00D15314"/>
    <w:rsid w:val="00D15D92"/>
    <w:rsid w:val="00D241EC"/>
    <w:rsid w:val="00D3480D"/>
    <w:rsid w:val="00D35188"/>
    <w:rsid w:val="00D379EF"/>
    <w:rsid w:val="00D40EB9"/>
    <w:rsid w:val="00D41E38"/>
    <w:rsid w:val="00D50421"/>
    <w:rsid w:val="00D51B16"/>
    <w:rsid w:val="00D52421"/>
    <w:rsid w:val="00D53A91"/>
    <w:rsid w:val="00D54978"/>
    <w:rsid w:val="00D66A71"/>
    <w:rsid w:val="00D702C7"/>
    <w:rsid w:val="00D716CD"/>
    <w:rsid w:val="00D71EEC"/>
    <w:rsid w:val="00D742E4"/>
    <w:rsid w:val="00D801B2"/>
    <w:rsid w:val="00D90851"/>
    <w:rsid w:val="00D92F67"/>
    <w:rsid w:val="00D96051"/>
    <w:rsid w:val="00D9795A"/>
    <w:rsid w:val="00DA0C68"/>
    <w:rsid w:val="00DA0D0A"/>
    <w:rsid w:val="00DA648C"/>
    <w:rsid w:val="00DA7EA6"/>
    <w:rsid w:val="00DB2C70"/>
    <w:rsid w:val="00DB5580"/>
    <w:rsid w:val="00DC050A"/>
    <w:rsid w:val="00DC0F1B"/>
    <w:rsid w:val="00DC7578"/>
    <w:rsid w:val="00DD426E"/>
    <w:rsid w:val="00DD4DB6"/>
    <w:rsid w:val="00DD5125"/>
    <w:rsid w:val="00DE0E48"/>
    <w:rsid w:val="00DE6233"/>
    <w:rsid w:val="00DF7D79"/>
    <w:rsid w:val="00E00F51"/>
    <w:rsid w:val="00E04B93"/>
    <w:rsid w:val="00E05531"/>
    <w:rsid w:val="00E12DD5"/>
    <w:rsid w:val="00E1406B"/>
    <w:rsid w:val="00E222B1"/>
    <w:rsid w:val="00E24402"/>
    <w:rsid w:val="00E27AD6"/>
    <w:rsid w:val="00E3686D"/>
    <w:rsid w:val="00E428A8"/>
    <w:rsid w:val="00E43835"/>
    <w:rsid w:val="00E4731A"/>
    <w:rsid w:val="00E473AE"/>
    <w:rsid w:val="00E47808"/>
    <w:rsid w:val="00E5049C"/>
    <w:rsid w:val="00E525FF"/>
    <w:rsid w:val="00E579DF"/>
    <w:rsid w:val="00E60964"/>
    <w:rsid w:val="00E618A4"/>
    <w:rsid w:val="00E6662C"/>
    <w:rsid w:val="00E74499"/>
    <w:rsid w:val="00E746A4"/>
    <w:rsid w:val="00E75FC3"/>
    <w:rsid w:val="00E81548"/>
    <w:rsid w:val="00E81CFF"/>
    <w:rsid w:val="00E852D7"/>
    <w:rsid w:val="00E864AA"/>
    <w:rsid w:val="00E9114D"/>
    <w:rsid w:val="00E9199F"/>
    <w:rsid w:val="00E94C8E"/>
    <w:rsid w:val="00EA4791"/>
    <w:rsid w:val="00EA66F5"/>
    <w:rsid w:val="00EB2C3B"/>
    <w:rsid w:val="00EC515C"/>
    <w:rsid w:val="00EC7D97"/>
    <w:rsid w:val="00ED1F37"/>
    <w:rsid w:val="00ED2557"/>
    <w:rsid w:val="00ED2C65"/>
    <w:rsid w:val="00ED7AA2"/>
    <w:rsid w:val="00EE1A03"/>
    <w:rsid w:val="00EE37D2"/>
    <w:rsid w:val="00EE3C9D"/>
    <w:rsid w:val="00EF00A9"/>
    <w:rsid w:val="00EF0D6E"/>
    <w:rsid w:val="00EF2491"/>
    <w:rsid w:val="00F01A6A"/>
    <w:rsid w:val="00F020AE"/>
    <w:rsid w:val="00F036AC"/>
    <w:rsid w:val="00F0377E"/>
    <w:rsid w:val="00F04A04"/>
    <w:rsid w:val="00F072AC"/>
    <w:rsid w:val="00F13A60"/>
    <w:rsid w:val="00F1409D"/>
    <w:rsid w:val="00F171BF"/>
    <w:rsid w:val="00F21196"/>
    <w:rsid w:val="00F24600"/>
    <w:rsid w:val="00F24A88"/>
    <w:rsid w:val="00F254EC"/>
    <w:rsid w:val="00F26040"/>
    <w:rsid w:val="00F3036B"/>
    <w:rsid w:val="00F30F2D"/>
    <w:rsid w:val="00F328B3"/>
    <w:rsid w:val="00F33CF4"/>
    <w:rsid w:val="00F33D70"/>
    <w:rsid w:val="00F33D89"/>
    <w:rsid w:val="00F33E46"/>
    <w:rsid w:val="00F51E71"/>
    <w:rsid w:val="00F54188"/>
    <w:rsid w:val="00F55295"/>
    <w:rsid w:val="00F71DEE"/>
    <w:rsid w:val="00F731F8"/>
    <w:rsid w:val="00F737D4"/>
    <w:rsid w:val="00F8329A"/>
    <w:rsid w:val="00F84736"/>
    <w:rsid w:val="00F85141"/>
    <w:rsid w:val="00F863EC"/>
    <w:rsid w:val="00F8792A"/>
    <w:rsid w:val="00F904E2"/>
    <w:rsid w:val="00F9428D"/>
    <w:rsid w:val="00F94F47"/>
    <w:rsid w:val="00FA04A1"/>
    <w:rsid w:val="00FA0677"/>
    <w:rsid w:val="00FB3D6C"/>
    <w:rsid w:val="00FB65C8"/>
    <w:rsid w:val="00FD3CE9"/>
    <w:rsid w:val="00FD757D"/>
    <w:rsid w:val="00FD7898"/>
    <w:rsid w:val="00FE5A5B"/>
    <w:rsid w:val="00FF0CC2"/>
    <w:rsid w:val="00FF4795"/>
    <w:rsid w:val="00FF69B5"/>
    <w:rsid w:val="00FF6D9A"/>
    <w:rsid w:val="01577376"/>
    <w:rsid w:val="023000CF"/>
    <w:rsid w:val="059011EB"/>
    <w:rsid w:val="0C90527C"/>
    <w:rsid w:val="0CDC2EAB"/>
    <w:rsid w:val="11EE3C24"/>
    <w:rsid w:val="12E20A9E"/>
    <w:rsid w:val="1ABF2DE4"/>
    <w:rsid w:val="1F43316F"/>
    <w:rsid w:val="27BF7671"/>
    <w:rsid w:val="294F4B81"/>
    <w:rsid w:val="2C9528A3"/>
    <w:rsid w:val="2F3465A5"/>
    <w:rsid w:val="2FC32CF9"/>
    <w:rsid w:val="311D1A8D"/>
    <w:rsid w:val="319B1EB6"/>
    <w:rsid w:val="33285E7E"/>
    <w:rsid w:val="35E87277"/>
    <w:rsid w:val="36291A71"/>
    <w:rsid w:val="39C279AB"/>
    <w:rsid w:val="4825376E"/>
    <w:rsid w:val="51D547AC"/>
    <w:rsid w:val="5B4235A1"/>
    <w:rsid w:val="5C8A41FA"/>
    <w:rsid w:val="63D475AD"/>
    <w:rsid w:val="657271FA"/>
    <w:rsid w:val="65B92125"/>
    <w:rsid w:val="6713385A"/>
    <w:rsid w:val="681F6639"/>
    <w:rsid w:val="6C70731A"/>
    <w:rsid w:val="7380497E"/>
    <w:rsid w:val="7501159A"/>
    <w:rsid w:val="77CE5DD7"/>
    <w:rsid w:val="7A9D1A0D"/>
    <w:rsid w:val="7B2D035E"/>
    <w:rsid w:val="7B3E5973"/>
    <w:rsid w:val="7FEE2F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Plain Text"/>
    <w:basedOn w:val="1"/>
    <w:qFormat/>
    <w:uiPriority w:val="0"/>
    <w:pPr>
      <w:spacing w:line="400" w:lineRule="atLeast"/>
    </w:pPr>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rPr>
      <w:sz w:val="24"/>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0"/>
    <w:rPr>
      <w:b/>
      <w:bCs/>
    </w:rPr>
  </w:style>
  <w:style w:type="character" w:styleId="13">
    <w:name w:val="page number"/>
    <w:qFormat/>
    <w:uiPriority w:val="0"/>
  </w:style>
  <w:style w:type="character" w:styleId="14">
    <w:name w:val="Hyperlink"/>
    <w:basedOn w:val="11"/>
    <w:uiPriority w:val="0"/>
    <w:rPr>
      <w:color w:val="0000FF"/>
      <w:u w:val="single"/>
    </w:rPr>
  </w:style>
  <w:style w:type="paragraph" w:styleId="15">
    <w:name w:val="List Paragraph"/>
    <w:basedOn w:val="1"/>
    <w:qFormat/>
    <w:uiPriority w:val="34"/>
    <w:pPr>
      <w:ind w:firstLine="420"/>
    </w:pPr>
    <w:rPr>
      <w:rFonts w:ascii="Calibri" w:hAnsi="Calibri" w:eastAsia="宋体" w:cs="Times New Roman"/>
      <w:szCs w:val="22"/>
    </w:rPr>
  </w:style>
  <w:style w:type="character" w:customStyle="1" w:styleId="16">
    <w:name w:val="页眉 字符"/>
    <w:link w:val="7"/>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jwk</Company>
  <Pages>8</Pages>
  <Words>2684</Words>
  <Characters>2831</Characters>
  <Lines>2</Lines>
  <Paragraphs>1</Paragraphs>
  <TotalTime>22</TotalTime>
  <ScaleCrop>false</ScaleCrop>
  <LinksUpToDate>false</LinksUpToDate>
  <CharactersWithSpaces>2984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2012-04-12T07:04:00Z</dcterms:created>
  <dc:creator>hujm</dc:creator>
  <cp:lastModifiedBy>Kyle</cp:lastModifiedBy>
  <cp:lastPrinted>2021-10-09T02:31:00Z</cp:lastPrinted>
  <dcterms:modified xsi:type="dcterms:W3CDTF">2023-02-01T07:06:29Z</dcterms:modified>
  <dc:title>成绩</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2052-11.1.0.12980</vt:lpwstr>
  </property>
  <property fmtid="{D5CDD505-2E9C-101B-9397-08002B2CF9AE}" pid="4" name="ICV">
    <vt:lpwstr>11E036251AA7452488F60EE1F65144A1</vt:lpwstr>
  </property>
</Properties>
</file>