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  <w:r>
        <w:rPr>
          <w:rFonts w:hint="eastAsia"/>
          <w:b/>
          <w:bCs/>
          <w:sz w:val="40"/>
          <w:szCs w:val="40"/>
          <w:lang w:eastAsia="zh-CN"/>
        </w:rPr>
        <w:t>使用指南</w:t>
      </w:r>
    </w:p>
    <w:p>
      <w:pPr>
        <w:jc w:val="center"/>
        <w:rPr>
          <w:rFonts w:hint="eastAsia"/>
          <w:b/>
          <w:bCs/>
          <w:sz w:val="40"/>
          <w:szCs w:val="40"/>
          <w:lang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名称：</w:t>
      </w: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阿里绿网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-文本检测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功能：</w:t>
      </w:r>
      <w:r>
        <w:rPr>
          <w:rFonts w:hint="eastAsia"/>
          <w:b w:val="0"/>
          <w:bCs w:val="0"/>
          <w:strike w:val="0"/>
          <w:dstrike w:val="0"/>
          <w:sz w:val="28"/>
          <w:szCs w:val="28"/>
          <w:u w:val="none"/>
          <w:lang w:val="en-US" w:eastAsia="zh-CN"/>
        </w:rPr>
        <w:t>检测文本中的敏感词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作者：</w:t>
      </w: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杨绍平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补充：</w:t>
      </w:r>
      <w:r>
        <w:rPr>
          <w:rFonts w:hint="eastAsia"/>
          <w:b w:val="0"/>
          <w:bCs w:val="0"/>
          <w:sz w:val="28"/>
          <w:szCs w:val="28"/>
          <w:u w:val="single"/>
          <w:lang w:val="en-US" w:eastAsia="zh-CN"/>
        </w:rPr>
        <w:t xml:space="preserve">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配置流程</w:t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登录阿里云https://www.aliyun.com/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67960" cy="190563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05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开通服务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进入控制台 找到 安全（云盾）--绿网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2757805" cy="4346575"/>
            <wp:effectExtent l="0" t="0" r="635" b="1206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7805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申请开通</w:t>
      </w:r>
    </w:p>
    <w:p>
      <w:pPr>
        <w:widowControl w:val="0"/>
        <w:numPr>
          <w:numId w:val="0"/>
        </w:numPr>
        <w:jc w:val="left"/>
      </w:pPr>
      <w:r>
        <w:drawing>
          <wp:inline distT="0" distB="0" distL="114300" distR="114300">
            <wp:extent cx="4717415" cy="2110740"/>
            <wp:effectExtent l="0" t="0" r="6985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7415" cy="211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</w:t>
      </w:r>
    </w:p>
    <w:p>
      <w:pPr>
        <w:widowControl w:val="0"/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  <w:t>获取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ACCESS_KEY_ID</w:t>
      </w:r>
      <w:r>
        <w:rPr>
          <w:rFonts w:hint="eastAsia" w:ascii="Consolas" w:hAnsi="Consolas" w:eastAsia="宋体"/>
          <w:b/>
          <w:i/>
          <w:color w:val="0000C0"/>
          <w:sz w:val="20"/>
          <w:highlight w:val="white"/>
          <w:lang w:eastAsia="zh-CN"/>
        </w:rPr>
        <w:t>、</w:t>
      </w:r>
      <w:r>
        <w:rPr>
          <w:rFonts w:hint="eastAsia" w:ascii="Consolas" w:hAnsi="Consolas" w:eastAsia="Consolas"/>
          <w:b/>
          <w:i/>
          <w:color w:val="0000C0"/>
          <w:sz w:val="20"/>
          <w:highlight w:val="white"/>
        </w:rPr>
        <w:t>ACCESS_KEY_SECRET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个人信息栏的accesskeys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4234815" cy="2372995"/>
            <wp:effectExtent l="0" t="0" r="190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372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选择继续使用</w:t>
      </w: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4542155" cy="1638300"/>
            <wp:effectExtent l="0" t="0" r="14605" b="762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215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创建</w:t>
      </w:r>
      <w:r>
        <w:rPr>
          <w:rFonts w:hint="eastAsia"/>
          <w:color w:val="FF0000"/>
          <w:lang w:val="en-US" w:eastAsia="zh-CN"/>
        </w:rPr>
        <w:t>accesskey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1284605"/>
            <wp:effectExtent l="0" t="0" r="14605" b="1079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4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22"/>
          <w:szCs w:val="22"/>
          <w:u w:val="none"/>
          <w:lang w:val="en-US" w:eastAsia="zh-CN"/>
        </w:rPr>
        <w:t>Over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 w:val="0"/>
          <w:bCs w:val="0"/>
          <w:sz w:val="22"/>
          <w:szCs w:val="22"/>
          <w:u w:val="none"/>
          <w:lang w:val="en-US" w:eastAsia="zh-CN"/>
        </w:rPr>
      </w:pPr>
      <w:r>
        <w:drawing>
          <wp:inline distT="0" distB="0" distL="114300" distR="114300">
            <wp:extent cx="5270500" cy="1397635"/>
            <wp:effectExtent l="0" t="0" r="2540" b="444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97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val="en-US" w:eastAsia="zh-CN"/>
        </w:rPr>
        <w:t>Maven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&lt;dependency&gt;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&lt;groupId&gt;com.aliyun&lt;/groupId&gt;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&lt;artifactId&gt;aliyun-java-sdk-core&lt;/artifactId&gt;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&lt;version&gt;3.0.7&lt;/version&gt;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&lt;/dependency&gt;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&lt;dependency&gt;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&lt;groupId&gt;com.aliyun&lt;/groupId&gt;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&lt;artifactId&gt;aliyun-java-sdk-green&lt;/artifactId&gt;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&lt;version&gt;3.0.0&lt;/version&gt;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  <w:t>&lt;/dependency&gt;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18"/>
          <w:szCs w:val="18"/>
          <w:u w:val="non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方法使用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0"/>
          <w:highlight w:val="white"/>
        </w:rPr>
        <w:t>TextScanSample</w:t>
      </w:r>
      <w:r>
        <w:rPr>
          <w:rFonts w:hint="eastAsia" w:ascii="Consolas" w:hAnsi="Consolas" w:eastAsia="宋体"/>
          <w:color w:val="000000"/>
          <w:sz w:val="20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 xml:space="preserve">check(String </w:t>
      </w:r>
      <w:r>
        <w:rPr>
          <w:rFonts w:hint="eastAsia" w:ascii="Consolas" w:hAnsi="Consolas" w:eastAsia="Consolas"/>
          <w:color w:val="6A3E3E"/>
          <w:sz w:val="20"/>
          <w:highlight w:val="white"/>
        </w:rPr>
        <w:t>content</w:t>
      </w:r>
      <w:r>
        <w:rPr>
          <w:rFonts w:hint="eastAsia" w:ascii="Consolas" w:hAnsi="Consolas" w:eastAsia="Consolas"/>
          <w:color w:val="000000"/>
          <w:sz w:val="20"/>
          <w:highlight w:val="white"/>
        </w:rPr>
        <w:t>)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6A3E3E"/>
          <w:sz w:val="20"/>
          <w:highlight w:val="white"/>
        </w:rPr>
        <w:t>content</w:t>
      </w:r>
      <w:r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  <w:t>:需要检测的内容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Consolas" w:hAnsi="Consolas" w:eastAsia="宋体"/>
          <w:color w:val="6A3E3E"/>
          <w:sz w:val="20"/>
          <w:highlight w:val="white"/>
          <w:lang w:val="en-US" w:eastAsia="zh-CN"/>
        </w:rPr>
      </w:pPr>
    </w:p>
    <w:p>
      <w:pPr>
        <w:widowControl w:val="0"/>
        <w:numPr>
          <w:ilvl w:val="0"/>
          <w:numId w:val="2"/>
        </w:numPr>
        <w:jc w:val="left"/>
        <w:rPr>
          <w:rFonts w:hint="eastAsia"/>
          <w:b w:val="0"/>
          <w:bCs w:val="0"/>
          <w:sz w:val="28"/>
          <w:szCs w:val="28"/>
          <w:u w:val="none"/>
          <w:lang w:eastAsia="zh-CN"/>
        </w:rPr>
      </w:pPr>
      <w:r>
        <w:rPr>
          <w:rFonts w:hint="eastAsia"/>
          <w:b w:val="0"/>
          <w:bCs w:val="0"/>
          <w:sz w:val="28"/>
          <w:szCs w:val="28"/>
          <w:u w:val="none"/>
          <w:lang w:eastAsia="zh-CN"/>
        </w:rPr>
        <w:t>返回值</w:t>
      </w:r>
    </w:p>
    <w:p>
      <w:pPr>
        <w:widowControl w:val="0"/>
        <w:numPr>
          <w:numId w:val="0"/>
        </w:numPr>
        <w:ind w:left="420" w:leftChars="0" w:firstLine="420" w:firstLineChars="0"/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0：通过（正常文本）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-1：待验证（例如QQ号、网站链接等）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-2：不通过（例如我操、妈卖批等敏感词）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-3：请求未成功（阿里返回的状态码非200）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-4：请求失败（ACCESS_KEY_ID、ACCESS_KEY_SECRET错误）</w:t>
      </w:r>
    </w:p>
    <w:p>
      <w:pPr>
        <w:widowControl w:val="0"/>
        <w:numPr>
          <w:numId w:val="0"/>
        </w:numPr>
        <w:jc w:val="left"/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-5：异常（运行时报错）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D5A8B"/>
    <w:multiLevelType w:val="singleLevel"/>
    <w:tmpl w:val="591D5A8B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91D5C2B"/>
    <w:multiLevelType w:val="singleLevel"/>
    <w:tmpl w:val="591D5C2B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91D5C64"/>
    <w:multiLevelType w:val="singleLevel"/>
    <w:tmpl w:val="591D5C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D11FF5"/>
    <w:rsid w:val="1D3C578A"/>
    <w:rsid w:val="4B412D7A"/>
    <w:rsid w:val="5C4635F6"/>
    <w:rsid w:val="62175995"/>
    <w:rsid w:val="6F346F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Administrator.WQ-20160212LKBY</dc:creator>
  <cp:lastModifiedBy>Administrator</cp:lastModifiedBy>
  <dcterms:modified xsi:type="dcterms:W3CDTF">2017-05-18T09:22:51Z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