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hint="eastAsia" w:ascii="华文行楷" w:eastAsia="华文行楷"/>
          <w:b/>
          <w:sz w:val="72"/>
          <w:szCs w:val="84"/>
        </w:rPr>
        <w:t>软件测试课程设计报告</w:t>
      </w:r>
    </w:p>
    <w:p>
      <w:pPr>
        <w:spacing w:line="360" w:lineRule="auto"/>
        <w:ind w:firstLine="1562" w:firstLineChars="300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ind w:firstLine="1562" w:firstLineChars="300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ind w:firstLine="1260" w:firstLineChars="350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华文行楷" w:eastAsia="华文行楷"/>
          <w:sz w:val="36"/>
          <w:szCs w:val="36"/>
        </w:rPr>
        <w:t xml:space="preserve">   </w:t>
      </w:r>
      <w:r>
        <w:rPr>
          <w:rFonts w:hint="eastAsia" w:ascii="仿宋_GB2312" w:hAnsi="宋体" w:eastAsia="仿宋_GB2312"/>
          <w:sz w:val="36"/>
          <w:szCs w:val="36"/>
        </w:rPr>
        <w:t>学        号：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20171000724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    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</w:p>
    <w:p>
      <w:pPr>
        <w:spacing w:line="360" w:lineRule="auto"/>
        <w:ind w:firstLine="1080" w:firstLineChars="300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0"/>
        </w:rPr>
        <w:t>班级序</w:t>
      </w:r>
      <w:r>
        <w:rPr>
          <w:rFonts w:hint="eastAsia" w:ascii="仿宋_GB2312" w:hAnsi="宋体" w:eastAsia="仿宋_GB2312"/>
          <w:sz w:val="36"/>
          <w:szCs w:val="36"/>
          <w:fitText w:val="2160" w:id="0"/>
        </w:rPr>
        <w:t>号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  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04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  </w:t>
      </w:r>
    </w:p>
    <w:p>
      <w:pPr>
        <w:spacing w:line="360" w:lineRule="auto"/>
        <w:ind w:firstLine="1080" w:firstLineChars="300"/>
        <w:rPr>
          <w:rFonts w:ascii="仿宋_GB2312" w:hAnsi="宋体" w:eastAsia="仿宋_GB2312"/>
          <w:sz w:val="36"/>
          <w:szCs w:val="36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1"/>
        </w:rPr>
        <w:t>学生姓</w:t>
      </w:r>
      <w:r>
        <w:rPr>
          <w:rFonts w:hint="eastAsia" w:ascii="仿宋_GB2312" w:hAnsi="宋体" w:eastAsia="仿宋_GB2312"/>
          <w:sz w:val="36"/>
          <w:szCs w:val="36"/>
          <w:fitText w:val="2160" w:id="1"/>
        </w:rPr>
        <w:t>名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  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杨洋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     </w:t>
      </w:r>
    </w:p>
    <w:p>
      <w:pPr>
        <w:spacing w:line="360" w:lineRule="auto"/>
        <w:ind w:firstLine="1080" w:firstLineChars="300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2"/>
        </w:rPr>
        <w:t>指导教</w:t>
      </w:r>
      <w:r>
        <w:rPr>
          <w:rFonts w:hint="eastAsia" w:ascii="仿宋_GB2312" w:hAnsi="宋体" w:eastAsia="仿宋_GB2312"/>
          <w:sz w:val="36"/>
          <w:szCs w:val="36"/>
          <w:fitText w:val="2160" w:id="2"/>
        </w:rPr>
        <w:t>师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张建波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    </w:t>
      </w:r>
    </w:p>
    <w:p>
      <w:pPr>
        <w:spacing w:line="360" w:lineRule="auto"/>
        <w:ind w:firstLine="3000" w:firstLineChars="1000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中国地质大学信息工程学院软件工程系</w:t>
      </w: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 xml:space="preserve">2020年 </w:t>
      </w:r>
      <w:r>
        <w:rPr>
          <w:rFonts w:hint="eastAsia" w:eastAsia="华文行楷"/>
          <w:b/>
          <w:sz w:val="32"/>
          <w:szCs w:val="32"/>
          <w:lang w:val="en-US" w:eastAsia="zh-CN"/>
        </w:rPr>
        <w:t>4</w:t>
      </w:r>
      <w:r>
        <w:rPr>
          <w:rFonts w:hint="eastAsia" w:eastAsia="华文行楷"/>
          <w:b/>
          <w:sz w:val="32"/>
          <w:szCs w:val="32"/>
        </w:rPr>
        <w:t xml:space="preserve"> 月</w:t>
      </w:r>
    </w:p>
    <w:p/>
    <w:p/>
    <w:p>
      <w:pPr>
        <w:pStyle w:val="2"/>
      </w:pPr>
      <w:r>
        <w:rPr>
          <w:rFonts w:hint="eastAsia"/>
        </w:rPr>
        <w:t>1、动态测试技术</w:t>
      </w:r>
    </w:p>
    <w:p>
      <w:pPr>
        <w:pStyle w:val="3"/>
        <w:rPr>
          <w:rFonts w:hint="eastAsia"/>
        </w:rPr>
      </w:pPr>
      <w:r>
        <w:rPr>
          <w:rFonts w:hint="eastAsia"/>
        </w:rPr>
        <w:t>1. 软件说明</w:t>
      </w:r>
    </w:p>
    <w:p>
      <w:r>
        <w:rPr>
          <w:rFonts w:hint="eastAsia"/>
          <w:b/>
        </w:rPr>
        <w:t>程序名称</w:t>
      </w:r>
      <w:r>
        <w:rPr>
          <w:rFonts w:hint="eastAsia"/>
        </w:rPr>
        <w:t>：《</w:t>
      </w:r>
      <w:r>
        <w:rPr>
          <w:rFonts w:hint="eastAsia"/>
          <w:lang w:val="en-US" w:eastAsia="zh-CN"/>
        </w:rPr>
        <w:t>国</w:t>
      </w:r>
      <w:r>
        <w:rPr>
          <w:rFonts w:hint="eastAsia"/>
        </w:rPr>
        <w:t>航国内/国际航班行李托运计算程序》</w:t>
      </w:r>
    </w:p>
    <w:p>
      <w:r>
        <w:rPr>
          <w:rFonts w:hint="eastAsia"/>
          <w:b/>
        </w:rPr>
        <w:t>程序介绍</w:t>
      </w:r>
      <w:r>
        <w:rPr>
          <w:rFonts w:hint="eastAsia"/>
        </w:rPr>
        <w:t>：本程序可以根据你携带的行李数量，行李的尺寸和重量，以及机票计算托运的费用。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程序说明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需要JAVA环境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程序主要框架：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算法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SWING界面+TESTNG测试框架+TESTNG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@DataProvider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提供数据驱动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+EXCEL表存储测试用例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首先是定义行李类，行李类包括长宽高重量：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92138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package_length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长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package_width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宽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package_height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高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package_weight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接着定义机票类，机票类包括国内/国外航班，区域，票价，机舱，乘客类型：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00012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in_out_china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是否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国内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航班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区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域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class_kind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舱类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型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ticket_price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票价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passenge_kind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乘客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然后是计算工具类：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8910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List&lt;Packages&gt;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passenger_Package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行李集合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Ticket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passenger_Ticket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票价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double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package_transport_price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行李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总运输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价格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其中计算函数：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53865" cy="1793240"/>
            <wp:effectExtent l="0" t="0" r="1333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最后是界面的编写：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6710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界面初始：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50329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计算界面：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35705"/>
            <wp:effectExtent l="0" t="0" r="444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70910"/>
            <wp:effectExtent l="0" t="0" r="889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测试内容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2.1程序框架图: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9687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2.2白盒测试：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依据流程图，编写判定条件覆盖测试用例。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程序部分流程图：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2.2.1国际航线某区域：</w:t>
      </w:r>
    </w:p>
    <w:p>
      <w:r>
        <w:drawing>
          <wp:inline distT="0" distB="0" distL="114300" distR="114300">
            <wp:extent cx="5362575" cy="3145790"/>
            <wp:effectExtent l="0" t="0" r="952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2.2.2国内航线：</w:t>
      </w:r>
    </w:p>
    <w:p>
      <w:r>
        <w:drawing>
          <wp:inline distT="0" distB="0" distL="114300" distR="114300">
            <wp:extent cx="5271135" cy="2503170"/>
            <wp:effectExtent l="0" t="0" r="571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2.3黑盒测试: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主要用到了等价类、边界值等方法，对能输入的行李长宽高重量，以及票的价格做出了测试。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白盒</w:t>
      </w:r>
      <w:r>
        <w:rPr>
          <w:rFonts w:hint="eastAsia"/>
        </w:rPr>
        <w:t>测试用例设计说明</w:t>
      </w:r>
    </w:p>
    <w:p>
      <w:pPr>
        <w:pStyle w:val="4"/>
        <w:bidi w:val="0"/>
      </w:pPr>
      <w:r>
        <w:rPr>
          <w:rFonts w:hint="eastAsia"/>
        </w:rPr>
        <w:t>3.1  用例1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3.1.2 输入</w:t>
      </w:r>
    </w:p>
    <w:p>
      <w:r>
        <w:drawing>
          <wp:inline distT="0" distB="0" distL="114300" distR="114300">
            <wp:extent cx="5270500" cy="213995"/>
            <wp:effectExtent l="0" t="0" r="6350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3.1.3 输出</w:t>
      </w:r>
    </w:p>
    <w:p>
      <w:r>
        <w:drawing>
          <wp:inline distT="0" distB="0" distL="114300" distR="114300">
            <wp:extent cx="5270500" cy="206375"/>
            <wp:effectExtent l="0" t="0" r="635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5420" cy="114300"/>
            <wp:effectExtent l="0" t="0" r="1143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4785" cy="102235"/>
            <wp:effectExtent l="0" t="0" r="12065" b="1206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70500" cy="135255"/>
            <wp:effectExtent l="0" t="0" r="6350" b="17145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7960" cy="101600"/>
            <wp:effectExtent l="0" t="0" r="8890" b="1270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6690" cy="129540"/>
            <wp:effectExtent l="0" t="0" r="10160" b="381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6690" cy="106680"/>
            <wp:effectExtent l="0" t="0" r="10160" b="762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72405" cy="262255"/>
            <wp:effectExtent l="0" t="0" r="4445" b="4445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3515" cy="252095"/>
            <wp:effectExtent l="0" t="0" r="13335" b="14605"/>
            <wp:docPr id="4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5420" cy="412115"/>
            <wp:effectExtent l="0" t="0" r="11430" b="6985"/>
            <wp:docPr id="4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4785" cy="452120"/>
            <wp:effectExtent l="0" t="0" r="12065" b="5080"/>
            <wp:docPr id="4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7325" cy="271780"/>
            <wp:effectExtent l="0" t="0" r="9525" b="13970"/>
            <wp:docPr id="4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73675" cy="218440"/>
            <wp:effectExtent l="0" t="0" r="3175" b="10160"/>
            <wp:docPr id="4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70500" cy="248920"/>
            <wp:effectExtent l="0" t="0" r="6350" b="17780"/>
            <wp:docPr id="5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6690" cy="236855"/>
            <wp:effectExtent l="0" t="0" r="10160" b="10795"/>
            <wp:docPr id="5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9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8595" cy="250825"/>
            <wp:effectExtent l="0" t="0" r="8255" b="15875"/>
            <wp:docPr id="5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9230" cy="210185"/>
            <wp:effectExtent l="0" t="0" r="7620" b="18415"/>
            <wp:docPr id="5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8595" cy="231775"/>
            <wp:effectExtent l="0" t="0" r="8255" b="15875"/>
            <wp:docPr id="6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.3 输出</w:t>
      </w:r>
    </w:p>
    <w:p/>
    <w:p>
      <w:r>
        <w:drawing>
          <wp:inline distT="0" distB="0" distL="114300" distR="114300">
            <wp:extent cx="5273675" cy="233680"/>
            <wp:effectExtent l="0" t="0" r="3175" b="13970"/>
            <wp:docPr id="6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5420" cy="203835"/>
            <wp:effectExtent l="0" t="0" r="11430" b="571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4150" cy="245110"/>
            <wp:effectExtent l="0" t="0" r="12700" b="254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71135" cy="215900"/>
            <wp:effectExtent l="0" t="0" r="5715" b="1270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7960" cy="216535"/>
            <wp:effectExtent l="0" t="0" r="8890" b="1206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70500" cy="223520"/>
            <wp:effectExtent l="0" t="0" r="6350" b="508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.3 输出</w:t>
      </w:r>
    </w:p>
    <w:p/>
    <w:p>
      <w:r>
        <w:drawing>
          <wp:inline distT="0" distB="0" distL="114300" distR="114300">
            <wp:extent cx="5269230" cy="264160"/>
            <wp:effectExtent l="0" t="0" r="7620" b="254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14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9865" cy="290830"/>
            <wp:effectExtent l="0" t="0" r="6985" b="1397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14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6055" cy="287655"/>
            <wp:effectExtent l="0" t="0" r="10795" b="17145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14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9230" cy="287020"/>
            <wp:effectExtent l="0" t="0" r="7620" b="1778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.3 输出</w:t>
      </w:r>
    </w:p>
    <w:p/>
    <w:p>
      <w:r>
        <w:drawing>
          <wp:inline distT="0" distB="0" distL="114300" distR="114300">
            <wp:extent cx="5273675" cy="285115"/>
            <wp:effectExtent l="0" t="0" r="3175" b="635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74310" cy="260985"/>
            <wp:effectExtent l="0" t="0" r="2540" b="5715"/>
            <wp:docPr id="4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3515" cy="274320"/>
            <wp:effectExtent l="0" t="0" r="13335" b="11430"/>
            <wp:docPr id="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71770" cy="197485"/>
            <wp:effectExtent l="0" t="0" r="5080" b="12065"/>
            <wp:docPr id="5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.3 输出</w:t>
      </w:r>
    </w:p>
    <w:p/>
    <w:p>
      <w:r>
        <w:drawing>
          <wp:inline distT="0" distB="0" distL="114300" distR="114300">
            <wp:extent cx="5267960" cy="225425"/>
            <wp:effectExtent l="0" t="0" r="8890" b="3175"/>
            <wp:docPr id="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18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4785" cy="234315"/>
            <wp:effectExtent l="0" t="0" r="12065" b="13335"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18</w:t>
      </w:r>
      <w:r>
        <w:rPr>
          <w:rFonts w:hint="eastAsia"/>
          <w:sz w:val="28"/>
          <w:szCs w:val="28"/>
        </w:rPr>
        <w:t>.3 输出</w:t>
      </w:r>
    </w:p>
    <w:p/>
    <w:p>
      <w:r>
        <w:drawing>
          <wp:inline distT="0" distB="0" distL="114300" distR="114300">
            <wp:extent cx="5264150" cy="243840"/>
            <wp:effectExtent l="0" t="0" r="12700" b="3810"/>
            <wp:docPr id="5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19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71770" cy="231140"/>
            <wp:effectExtent l="0" t="0" r="5080" b="16510"/>
            <wp:docPr id="5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.3 输出</w:t>
      </w:r>
    </w:p>
    <w:p>
      <w:r>
        <w:drawing>
          <wp:inline distT="0" distB="0" distL="114300" distR="114300">
            <wp:extent cx="5269230" cy="210185"/>
            <wp:effectExtent l="0" t="0" r="7620" b="18415"/>
            <wp:docPr id="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 用例</w:t>
      </w:r>
      <w:r>
        <w:rPr>
          <w:rFonts w:hint="eastAsia"/>
          <w:lang w:val="en-US" w:eastAsia="zh-CN"/>
        </w:rPr>
        <w:t>20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行李总长度在60-203cm之间，重量在2-32kg之间，票价大于等于0，三者都必须为double类型参数。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.2 输入</w:t>
      </w:r>
    </w:p>
    <w:p>
      <w:r>
        <w:drawing>
          <wp:inline distT="0" distB="0" distL="114300" distR="114300">
            <wp:extent cx="5266055" cy="230505"/>
            <wp:effectExtent l="0" t="0" r="10795" b="17145"/>
            <wp:docPr id="6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.3 输出</w:t>
      </w:r>
    </w:p>
    <w:p/>
    <w:p>
      <w:r>
        <w:drawing>
          <wp:inline distT="0" distB="0" distL="114300" distR="114300">
            <wp:extent cx="5266690" cy="193040"/>
            <wp:effectExtent l="0" t="0" r="10160" b="16510"/>
            <wp:docPr id="6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直接测试计算函数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白盒测试包含150+测试用例，不一一列举，存放在附件中！！！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国内航线白盒测试程序截图：</w:t>
      </w:r>
    </w:p>
    <w:p>
      <w:r>
        <w:drawing>
          <wp:inline distT="0" distB="0" distL="114300" distR="114300">
            <wp:extent cx="5271770" cy="2945765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国内航线白盒测试用例表：</w:t>
      </w:r>
    </w:p>
    <w:p>
      <w:r>
        <w:drawing>
          <wp:inline distT="0" distB="0" distL="114300" distR="114300">
            <wp:extent cx="5266690" cy="1287145"/>
            <wp:effectExtent l="0" t="0" r="1016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Testng报告：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74290"/>
            <wp:effectExtent l="0" t="0" r="7620" b="165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国际航线白盒测试程序截图：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30905"/>
            <wp:effectExtent l="0" t="0" r="571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国际航线测试用例表：</w:t>
      </w:r>
    </w:p>
    <w:p>
      <w:r>
        <w:drawing>
          <wp:inline distT="0" distB="0" distL="114300" distR="114300">
            <wp:extent cx="5273675" cy="245745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2183130"/>
            <wp:effectExtent l="0" t="0" r="825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黑盒</w:t>
      </w:r>
      <w:r>
        <w:rPr>
          <w:rFonts w:hint="eastAsia"/>
        </w:rPr>
        <w:t>测试用例表</w:t>
      </w:r>
    </w:p>
    <w:p>
      <w:pPr>
        <w:jc w:val="center"/>
        <w:rPr>
          <w:b/>
        </w:rPr>
      </w:pPr>
      <w:r>
        <w:rPr>
          <w:rFonts w:hint="eastAsia"/>
          <w:b/>
        </w:rPr>
        <w:t>表1-1 等价类划分表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2112"/>
        <w:gridCol w:w="2179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112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输入等价类</w:t>
            </w:r>
          </w:p>
        </w:tc>
        <w:tc>
          <w:tcPr>
            <w:tcW w:w="217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有效等价类</w:t>
            </w:r>
          </w:p>
        </w:tc>
        <w:tc>
          <w:tcPr>
            <w:tcW w:w="211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票价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double类型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大于0.0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非double类型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小于0.0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行李总尺寸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60.0cm-203.0cm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小于60.0cm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大于203.0cm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非double类型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行李重量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2.0kg-32.0kg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小于2.0kg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大于32.0kg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非double类型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表1-2 测试用例设计表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正常输入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国际航线，区域二，头等舱，2000.0，儿童，20.0，30.0，30.0，25.0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输入有效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1、2、5、9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票价非duble类型</w:t>
            </w:r>
          </w:p>
        </w:tc>
        <w:tc>
          <w:tcPr>
            <w:tcW w:w="170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国际航线，区域二，头等舱，“HHH”，儿童，20.0，30.0，30.0，25.0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输入无效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1、3、5、9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票价小于0.0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国际航线，区域二，头等舱，-0.1，儿童，20.0，30.0，30.0，25.0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输入无效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1、4、5、9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总尺寸小于60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国内航线，区域五，经济舱，2000.0，成人，20.0，10.0，10.0，25.0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输入无效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1、2、6、9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总尺寸大于203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国内航线，区域五，经济舱，2000.0，成人，80.0，80.0，80.0，25.0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输入无效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1、2、7、9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尺寸非double类型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国内航线，区域五，经济舱，2000.0，成人，“HHH”，“HHH”，“HHH”，25.0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输入无效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1、2、8、9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重量小于2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国内航线，区域五，经济舱，2000.0，成人，20.0，30.0，30.0，1.0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输入无效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1、2、5、10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重量大于32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国内航线，区域五，经济舱，2000.0，成人，20.0，30.0，30.0，40.0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输入无效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1、2、5、11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非double类型重量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国内航线，区域五，经济舱，2000.0，成人，20.0，30.0，30.0，“HHH”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输入无效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1、2、5、12</w:t>
            </w: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表1-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边界值</w:t>
      </w:r>
      <w:r>
        <w:rPr>
          <w:rFonts w:hint="eastAsia"/>
          <w:b/>
        </w:rPr>
        <w:t>划分表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2112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112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票价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行李总尺寸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2、60.0cm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3、203.0cm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112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行李重量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4、2.0kg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5、32.0kg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表1-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边界值</w:t>
      </w:r>
      <w:r>
        <w:rPr>
          <w:rFonts w:hint="eastAsia"/>
          <w:b/>
        </w:rPr>
        <w:t>测试用例设计表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票价输入0.0</w:t>
            </w:r>
          </w:p>
        </w:tc>
        <w:tc>
          <w:tcPr>
            <w:tcW w:w="170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国内航线，区域五，经济舱，0.0，成人，20.0，80.0，80.0，25.0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输入有效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行李总尺寸输入60.0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国内航线，区域五，经济舱，2000.0，成人，20.0，20.0，20.0，25.0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输入有效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行李总尺寸输入203.0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国内航线，区域五，经济舱，2000.0，成人，20.0，80.0，103.0，25.0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输入有效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行李重量输入2.0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国内航线，区域五，经济舱，2000.0，成人，80.0，80.0，80.0，2.0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输入有效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行李重量输入32.0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国内航线，区域五，经济舱，2000.0，成人，20.0，80.0，20.0，32.0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输入有效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</w:p>
        </w:tc>
      </w:tr>
    </w:tbl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黑盒测试程序测试截图：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2600960"/>
            <wp:effectExtent l="0" t="0" r="571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黑盒测试用例：</w:t>
      </w:r>
    </w:p>
    <w:p>
      <w:r>
        <w:drawing>
          <wp:inline distT="0" distB="0" distL="114300" distR="114300">
            <wp:extent cx="5266055" cy="1560195"/>
            <wp:effectExtent l="0" t="0" r="1079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因果图：</w:t>
      </w:r>
    </w:p>
    <w:p>
      <w:r>
        <w:drawing>
          <wp:inline distT="0" distB="0" distL="114300" distR="114300">
            <wp:extent cx="4619625" cy="37338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头等舱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公务舱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经济舱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行李重量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中间状态：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限重40kg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限重30kg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限重20kg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9.符合标准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10.超重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19575" cy="3524250"/>
            <wp:effectExtent l="0" t="0" r="9525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1.国外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2.头等舱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3.公务舱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4.悦享经济舱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5.超级经济舱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6.经济舱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7.区域一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8.区域二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9.区域三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10.区域四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11.区域五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中间状态：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重量标准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行李标准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14.超重计算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15.超尺寸计算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总结：（</w:t>
      </w:r>
      <w:r>
        <w:rPr>
          <w:rFonts w:hint="eastAsia"/>
          <w:b/>
          <w:bCs/>
          <w:lang w:val="en-US" w:eastAsia="zh-CN"/>
        </w:rPr>
        <w:t>白盒测试包含150+测试用例，不一一列举，存放在附件中！！！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经过这次实习，发现测试是很一门很辛苦的学科，但是也能学到很多东西。在白盒测试之后，完善了计算代码中判定条件的范围（虽然客户端有过滤）。黑盒测试主要也是都对客户端用户输入过滤的改进，修改了用户输入的过滤条件，并能够及时提醒用户，方便计算。总而言之，白盒黑盒测试都一定程度改进了代码，当然还有许多我没有发现的错，后期还是需要不断学习。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附件：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附件1.程序框架和部分流程图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附件2.部分流程图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附件3：国内白盒测试用例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附件4：国外白盒测试用例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附件5：白盒测试用例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04562110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2B3F4"/>
    <w:multiLevelType w:val="singleLevel"/>
    <w:tmpl w:val="99B2B3F4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23304C"/>
    <w:multiLevelType w:val="singleLevel"/>
    <w:tmpl w:val="E32330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231D60"/>
    <w:multiLevelType w:val="singleLevel"/>
    <w:tmpl w:val="0F231D6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09677D5"/>
    <w:multiLevelType w:val="singleLevel"/>
    <w:tmpl w:val="109677D5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3A059DDB"/>
    <w:multiLevelType w:val="singleLevel"/>
    <w:tmpl w:val="3A059DDB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C3BAB36"/>
    <w:multiLevelType w:val="singleLevel"/>
    <w:tmpl w:val="5C3BAB3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9"/>
    <w:rsid w:val="00031DC8"/>
    <w:rsid w:val="000A22BC"/>
    <w:rsid w:val="000A5B50"/>
    <w:rsid w:val="000B1293"/>
    <w:rsid w:val="00101E34"/>
    <w:rsid w:val="00122614"/>
    <w:rsid w:val="00151670"/>
    <w:rsid w:val="00152C4B"/>
    <w:rsid w:val="00155DC1"/>
    <w:rsid w:val="00183E2B"/>
    <w:rsid w:val="001E2B00"/>
    <w:rsid w:val="00231C5C"/>
    <w:rsid w:val="00247976"/>
    <w:rsid w:val="00275410"/>
    <w:rsid w:val="003807BF"/>
    <w:rsid w:val="004B1E2A"/>
    <w:rsid w:val="004B54F4"/>
    <w:rsid w:val="004F2A6D"/>
    <w:rsid w:val="00524317"/>
    <w:rsid w:val="005651D6"/>
    <w:rsid w:val="005A5E19"/>
    <w:rsid w:val="006438C5"/>
    <w:rsid w:val="0067318E"/>
    <w:rsid w:val="006B79A5"/>
    <w:rsid w:val="006E4DF0"/>
    <w:rsid w:val="007169E9"/>
    <w:rsid w:val="00741C11"/>
    <w:rsid w:val="007D1B3E"/>
    <w:rsid w:val="008202B2"/>
    <w:rsid w:val="0087233E"/>
    <w:rsid w:val="008B53A9"/>
    <w:rsid w:val="00914179"/>
    <w:rsid w:val="00A26B54"/>
    <w:rsid w:val="00A65DCE"/>
    <w:rsid w:val="00A74362"/>
    <w:rsid w:val="00AD71D6"/>
    <w:rsid w:val="00B33D12"/>
    <w:rsid w:val="00B82C7E"/>
    <w:rsid w:val="00BB48E5"/>
    <w:rsid w:val="00C429CF"/>
    <w:rsid w:val="00C55557"/>
    <w:rsid w:val="00C93224"/>
    <w:rsid w:val="00CB498B"/>
    <w:rsid w:val="00CB745F"/>
    <w:rsid w:val="00CE0A9B"/>
    <w:rsid w:val="00D44879"/>
    <w:rsid w:val="00DA6B39"/>
    <w:rsid w:val="00DA6F03"/>
    <w:rsid w:val="00DE631D"/>
    <w:rsid w:val="00E01E90"/>
    <w:rsid w:val="00E36856"/>
    <w:rsid w:val="00EA45B0"/>
    <w:rsid w:val="00EC0D89"/>
    <w:rsid w:val="00ED607E"/>
    <w:rsid w:val="00F51A02"/>
    <w:rsid w:val="00F8226F"/>
    <w:rsid w:val="00FC1A13"/>
    <w:rsid w:val="00FE789C"/>
    <w:rsid w:val="03E2654C"/>
    <w:rsid w:val="1889558E"/>
    <w:rsid w:val="34721EB5"/>
    <w:rsid w:val="42F373A7"/>
    <w:rsid w:val="450459BB"/>
    <w:rsid w:val="51E9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15"/>
    <w:qFormat/>
    <w:uiPriority w:val="0"/>
    <w:pPr>
      <w:jc w:val="center"/>
    </w:pPr>
    <w:rPr>
      <w:rFonts w:ascii="Arial" w:hAnsi="Arial" w:eastAsiaTheme="minorEastAsia" w:cstheme="minorBidi"/>
      <w:b/>
      <w:sz w:val="36"/>
      <w:szCs w:val="24"/>
    </w:rPr>
  </w:style>
  <w:style w:type="table" w:styleId="13">
    <w:name w:val="Table Grid"/>
    <w:basedOn w:val="12"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Char"/>
    <w:link w:val="11"/>
    <w:qFormat/>
    <w:uiPriority w:val="0"/>
    <w:rPr>
      <w:rFonts w:ascii="Arial" w:hAnsi="Arial"/>
      <w:b/>
      <w:sz w:val="36"/>
      <w:szCs w:val="24"/>
    </w:rPr>
  </w:style>
  <w:style w:type="character" w:customStyle="1" w:styleId="16">
    <w:name w:val="标题 Char1"/>
    <w:basedOn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1 Char"/>
    <w:basedOn w:val="14"/>
    <w:link w:val="2"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8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4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21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页眉 Char"/>
    <w:basedOn w:val="14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 Char"/>
    <w:basedOn w:val="14"/>
    <w:link w:val="8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189</Words>
  <Characters>1080</Characters>
  <Lines>9</Lines>
  <Paragraphs>2</Paragraphs>
  <TotalTime>0</TotalTime>
  <ScaleCrop>false</ScaleCrop>
  <LinksUpToDate>false</LinksUpToDate>
  <CharactersWithSpaces>1267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2015-03-31T10:17:00Z</dcterms:created>
  <dc:creator>qingqing</dc:creator>
  <cp:lastModifiedBy>◇◆、 无所谓卍</cp:lastModifiedBy>
  <dcterms:modified xsi:type="dcterms:W3CDTF">2020-04-19T02:37:54Z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