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</w:rPr>
      </w:pPr>
      <w:bookmarkStart w:id="0" w:name="6022-1612349590238"/>
      <w:bookmarkEnd w:id="0"/>
      <w:r>
        <w:rPr>
          <w:b/>
          <w:sz w:val="28"/>
        </w:rPr>
        <w:t>总结20200203</w:t>
      </w:r>
    </w:p>
    <w:p>
      <w:pPr>
        <w:numPr>
          <w:ilvl w:val="0"/>
          <w:numId w:val="0"/>
        </w:numPr>
        <w:rPr>
          <w:b/>
          <w:sz w:val="28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进度</w:t>
      </w:r>
    </w:p>
    <w:tbl>
      <w:tblPr>
        <w:tblStyle w:val="2"/>
        <w:tblW w:w="0" w:type="auto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320"/>
        <w:gridCol w:w="2320"/>
        <w:gridCol w:w="23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  <w:jc w:val="center"/>
        </w:trPr>
        <w:tc>
          <w:tcPr>
            <w:tcW w:w="2320" w:type="dxa"/>
            <w:vMerge w:val="restart"/>
            <w:shd w:val="clear" w:color="auto" w:fill="EBF1DE" w:themeFill="accent3" w:themeFillTint="32"/>
            <w:vAlign w:val="center"/>
          </w:tcPr>
          <w:p>
            <w:pPr>
              <w:jc w:val="center"/>
            </w:pPr>
            <w:bookmarkStart w:id="1" w:name="8110-1612349807094"/>
            <w:bookmarkEnd w:id="1"/>
            <w:r>
              <w:rPr>
                <w:highlight w:val="white"/>
              </w:rPr>
              <w:t>信道估计：</w:t>
            </w:r>
          </w:p>
          <w:p>
            <w:pPr>
              <w:jc w:val="center"/>
            </w:pPr>
            <w:r>
              <w:rPr>
                <w:highlight w:val="white"/>
              </w:rPr>
              <w:t>ChannelEst</w:t>
            </w:r>
          </w:p>
        </w:tc>
        <w:tc>
          <w:tcPr>
            <w:tcW w:w="2320" w:type="dxa"/>
            <w:shd w:val="clear" w:color="auto" w:fill="EBF1DE" w:themeFill="accent3" w:themeFillTint="32"/>
            <w:vAlign w:val="center"/>
          </w:tcPr>
          <w:p>
            <w:pPr>
              <w:jc w:val="center"/>
            </w:pPr>
            <w:r>
              <w:rPr>
                <w:highlight w:val="white"/>
              </w:rPr>
              <w:t>参考序列：</w:t>
            </w:r>
          </w:p>
          <w:p>
            <w:pPr>
              <w:jc w:val="center"/>
            </w:pPr>
            <w:r>
              <w:rPr>
                <w:highlight w:val="white"/>
              </w:rPr>
              <w:t>ch_esti_rsGen</w:t>
            </w:r>
          </w:p>
        </w:tc>
        <w:tc>
          <w:tcPr>
            <w:tcW w:w="2320" w:type="dxa"/>
            <w:shd w:val="clear" w:color="auto" w:fill="EBF1DE" w:themeFill="accent3" w:themeFillTint="32"/>
            <w:vAlign w:val="center"/>
          </w:tcPr>
          <w:p>
            <w:pPr>
              <w:jc w:val="center"/>
            </w:pPr>
            <w:r>
              <w:rPr>
                <w:highlight w:val="white"/>
              </w:rPr>
              <w:t>ch_esti_prseqGen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  <w:jc w:val="center"/>
        </w:trPr>
        <w:tc>
          <w:tcPr>
            <w:tcW w:w="2320" w:type="dxa"/>
            <w:vMerge w:val="continue"/>
            <w:shd w:val="clear" w:color="auto" w:fill="EBF1DE" w:themeFill="accent3" w:themeFillTint="32"/>
            <w:vAlign w:val="center"/>
          </w:tcPr>
          <w:p/>
        </w:tc>
        <w:tc>
          <w:tcPr>
            <w:tcW w:w="2320" w:type="dxa"/>
            <w:shd w:val="clear" w:color="auto" w:fill="EBF1DE" w:themeFill="accent3" w:themeFillTint="32"/>
            <w:vAlign w:val="center"/>
          </w:tcPr>
          <w:p>
            <w:pPr>
              <w:jc w:val="center"/>
            </w:pPr>
            <w:r>
              <w:rPr>
                <w:highlight w:val="white"/>
              </w:rPr>
              <w:t>LS估计：</w:t>
            </w:r>
          </w:p>
          <w:p>
            <w:pPr>
              <w:jc w:val="center"/>
            </w:pPr>
            <w:r>
              <w:rPr>
                <w:highlight w:val="white"/>
              </w:rPr>
              <w:t>ch_esti_ls</w:t>
            </w:r>
          </w:p>
        </w:tc>
        <w:tc>
          <w:tcPr>
            <w:tcW w:w="2320" w:type="dxa"/>
            <w:shd w:val="clear" w:color="auto" w:fill="EBF1DE" w:themeFill="accent3" w:themeFillTint="32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60" w:hRule="atLeast"/>
          <w:jc w:val="center"/>
        </w:trPr>
        <w:tc>
          <w:tcPr>
            <w:tcW w:w="2320" w:type="dxa"/>
            <w:vMerge w:val="continue"/>
            <w:shd w:val="clear" w:color="auto" w:fill="EBF1DE" w:themeFill="accent3" w:themeFillTint="32"/>
            <w:vAlign w:val="center"/>
          </w:tcPr>
          <w:p/>
        </w:tc>
        <w:tc>
          <w:tcPr>
            <w:tcW w:w="2320" w:type="dxa"/>
            <w:vMerge w:val="restart"/>
            <w:shd w:val="clear" w:color="auto" w:fill="EBF1DE" w:themeFill="accent3" w:themeFillTint="32"/>
            <w:vAlign w:val="center"/>
          </w:tcPr>
          <w:p>
            <w:pPr>
              <w:jc w:val="center"/>
            </w:pPr>
            <w:r>
              <w:rPr>
                <w:highlight w:val="white"/>
              </w:rPr>
              <w:t>DCT插值：</w:t>
            </w:r>
          </w:p>
          <w:p>
            <w:pPr>
              <w:jc w:val="center"/>
            </w:pPr>
            <w:r>
              <w:rPr>
                <w:highlight w:val="white"/>
              </w:rPr>
              <w:t>ch_esti_dct</w:t>
            </w:r>
          </w:p>
        </w:tc>
        <w:tc>
          <w:tcPr>
            <w:tcW w:w="2320" w:type="dxa"/>
            <w:shd w:val="clear" w:color="auto" w:fill="EBF1DE" w:themeFill="accent3" w:themeFillTint="32"/>
            <w:vAlign w:val="center"/>
          </w:tcPr>
          <w:p>
            <w:pPr>
              <w:jc w:val="center"/>
            </w:pPr>
            <w:r>
              <w:rPr>
                <w:highlight w:val="white"/>
              </w:rPr>
              <w:t>dct变换：dct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  <w:jc w:val="center"/>
        </w:trPr>
        <w:tc>
          <w:tcPr>
            <w:tcW w:w="2320" w:type="dxa"/>
            <w:vMerge w:val="continue"/>
            <w:shd w:val="clear" w:color="auto" w:fill="EBF1DE" w:themeFill="accent3" w:themeFillTint="32"/>
            <w:vAlign w:val="center"/>
          </w:tcPr>
          <w:p/>
        </w:tc>
        <w:tc>
          <w:tcPr>
            <w:tcW w:w="2320" w:type="dxa"/>
            <w:vMerge w:val="continue"/>
            <w:shd w:val="clear" w:color="auto" w:fill="EBF1DE" w:themeFill="accent3" w:themeFillTint="32"/>
            <w:vAlign w:val="center"/>
          </w:tcPr>
          <w:p/>
        </w:tc>
        <w:tc>
          <w:tcPr>
            <w:tcW w:w="2320" w:type="dxa"/>
            <w:shd w:val="clear" w:color="auto" w:fill="EBF1DE" w:themeFill="accent3" w:themeFillTint="32"/>
            <w:vAlign w:val="center"/>
          </w:tcPr>
          <w:p>
            <w:pPr>
              <w:jc w:val="center"/>
            </w:pPr>
            <w:r>
              <w:rPr>
                <w:highlight w:val="white"/>
              </w:rPr>
              <w:t>dct逆变换：ch_esti_eidct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  <w:jc w:val="center"/>
        </w:trPr>
        <w:tc>
          <w:tcPr>
            <w:tcW w:w="2320" w:type="dxa"/>
            <w:vMerge w:val="continue"/>
            <w:shd w:val="clear" w:color="auto" w:fill="EBF1DE" w:themeFill="accent3" w:themeFillTint="32"/>
            <w:vAlign w:val="center"/>
          </w:tcPr>
          <w:p/>
        </w:tc>
        <w:tc>
          <w:tcPr>
            <w:tcW w:w="2320" w:type="dxa"/>
            <w:shd w:val="clear" w:color="auto" w:fill="EBF1DE" w:themeFill="accent3" w:themeFillTint="32"/>
            <w:vAlign w:val="center"/>
          </w:tcPr>
          <w:p>
            <w:pPr>
              <w:jc w:val="center"/>
            </w:pPr>
            <w:r>
              <w:rPr>
                <w:highlight w:val="white"/>
              </w:rPr>
              <w:t>时域插值：</w:t>
            </w:r>
          </w:p>
          <w:p>
            <w:pPr>
              <w:jc w:val="center"/>
            </w:pPr>
            <w:r>
              <w:rPr>
                <w:highlight w:val="white"/>
              </w:rPr>
              <w:t>ch_esti_time_intp</w:t>
            </w:r>
          </w:p>
        </w:tc>
        <w:tc>
          <w:tcPr>
            <w:tcW w:w="2320" w:type="dxa"/>
            <w:shd w:val="clear" w:color="auto" w:fill="EBF1DE" w:themeFill="accent3" w:themeFillTint="32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  <w:jc w:val="center"/>
        </w:trPr>
        <w:tc>
          <w:tcPr>
            <w:tcW w:w="2320" w:type="dxa"/>
            <w:vMerge w:val="restart"/>
            <w:shd w:val="clear" w:color="auto" w:fill="EBF1DE" w:themeFill="accent3" w:themeFillTint="32"/>
            <w:vAlign w:val="center"/>
          </w:tcPr>
          <w:p>
            <w:pPr>
              <w:jc w:val="center"/>
              <w:rPr>
                <w:shd w:val="clear" w:color="FFFFFF" w:fill="D9D9D9"/>
              </w:rPr>
            </w:pPr>
            <w:r>
              <w:rPr>
                <w:highlight w:val="white"/>
                <w:shd w:val="clear" w:color="FFFFFF" w:fill="D9D9D9"/>
              </w:rPr>
              <w:t>PBCH解调：</w:t>
            </w:r>
          </w:p>
          <w:p>
            <w:pPr>
              <w:jc w:val="center"/>
              <w:rPr>
                <w:shd w:val="clear" w:color="FFFFFF" w:fill="D9D9D9"/>
              </w:rPr>
            </w:pPr>
            <w:r>
              <w:rPr>
                <w:highlight w:val="white"/>
                <w:shd w:val="clear" w:color="FFFFFF" w:fill="D9D9D9"/>
              </w:rPr>
              <w:t>PBCH_Decode</w:t>
            </w:r>
          </w:p>
        </w:tc>
        <w:tc>
          <w:tcPr>
            <w:tcW w:w="2320" w:type="dxa"/>
            <w:shd w:val="clear" w:color="auto" w:fill="EBF1DE" w:themeFill="accent3" w:themeFillTint="32"/>
            <w:vAlign w:val="center"/>
          </w:tcPr>
          <w:p>
            <w:pPr>
              <w:jc w:val="center"/>
              <w:rPr>
                <w:shd w:val="clear" w:color="FFFFFF" w:fill="D9D9D9"/>
              </w:rPr>
            </w:pPr>
            <w:r>
              <w:rPr>
                <w:highlight w:val="white"/>
                <w:shd w:val="clear" w:color="FFFFFF" w:fill="D9D9D9"/>
              </w:rPr>
              <w:t>符号估计：</w:t>
            </w:r>
          </w:p>
          <w:p>
            <w:pPr>
              <w:jc w:val="center"/>
              <w:rPr>
                <w:shd w:val="clear" w:color="FFFFFF" w:fill="D9D9D9"/>
              </w:rPr>
            </w:pPr>
            <w:r>
              <w:rPr>
                <w:highlight w:val="white"/>
                <w:shd w:val="clear" w:color="FFFFFF" w:fill="D9D9D9"/>
              </w:rPr>
              <w:t>MIMO_detectRB</w:t>
            </w:r>
          </w:p>
        </w:tc>
        <w:tc>
          <w:tcPr>
            <w:tcW w:w="2320" w:type="dxa"/>
            <w:shd w:val="clear" w:color="auto" w:fill="EBF1DE" w:themeFill="accent3" w:themeFillTint="32"/>
            <w:vAlign w:val="center"/>
          </w:tcPr>
          <w:p>
            <w:pPr>
              <w:jc w:val="center"/>
              <w:rPr>
                <w:shd w:val="clear" w:color="FFFFFF" w:fill="D9D9D9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  <w:jc w:val="center"/>
        </w:trPr>
        <w:tc>
          <w:tcPr>
            <w:tcW w:w="2320" w:type="dxa"/>
            <w:vMerge w:val="continue"/>
            <w:shd w:val="clear" w:color="auto" w:fill="EBF1DE" w:themeFill="accent3" w:themeFillTint="32"/>
            <w:vAlign w:val="center"/>
          </w:tcPr>
          <w:p>
            <w:pPr>
              <w:rPr>
                <w:shd w:val="clear" w:color="FFFFFF" w:fill="D9D9D9"/>
              </w:rPr>
            </w:pPr>
          </w:p>
        </w:tc>
        <w:tc>
          <w:tcPr>
            <w:tcW w:w="2320" w:type="dxa"/>
            <w:shd w:val="clear" w:color="auto" w:fill="EBF1DE" w:themeFill="accent3" w:themeFillTint="32"/>
            <w:vAlign w:val="center"/>
          </w:tcPr>
          <w:p>
            <w:pPr>
              <w:jc w:val="center"/>
              <w:rPr>
                <w:shd w:val="clear" w:color="FFFFFF" w:fill="D9D9D9"/>
              </w:rPr>
            </w:pPr>
            <w:r>
              <w:rPr>
                <w:highlight w:val="white"/>
                <w:shd w:val="clear" w:color="FFFFFF" w:fill="D9D9D9"/>
              </w:rPr>
              <w:t>QPSK解调：</w:t>
            </w:r>
          </w:p>
          <w:p>
            <w:pPr>
              <w:jc w:val="center"/>
              <w:rPr>
                <w:shd w:val="clear" w:color="FFFFFF" w:fill="D9D9D9"/>
              </w:rPr>
            </w:pPr>
            <w:r>
              <w:rPr>
                <w:highlight w:val="white"/>
                <w:shd w:val="clear" w:color="FFFFFF" w:fill="D9D9D9"/>
              </w:rPr>
              <w:t>QPSK_demodulate</w:t>
            </w:r>
          </w:p>
        </w:tc>
        <w:tc>
          <w:tcPr>
            <w:tcW w:w="2320" w:type="dxa"/>
            <w:shd w:val="clear" w:color="auto" w:fill="EBF1DE" w:themeFill="accent3" w:themeFillTint="32"/>
            <w:vAlign w:val="center"/>
          </w:tcPr>
          <w:p>
            <w:pPr>
              <w:jc w:val="center"/>
              <w:rPr>
                <w:shd w:val="clear" w:color="FFFFFF" w:fill="D9D9D9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  <w:jc w:val="center"/>
        </w:trPr>
        <w:tc>
          <w:tcPr>
            <w:tcW w:w="2320" w:type="dxa"/>
            <w:vMerge w:val="continue"/>
            <w:shd w:val="clear" w:color="auto" w:fill="EBF1DE" w:themeFill="accent3" w:themeFillTint="32"/>
            <w:vAlign w:val="center"/>
          </w:tcPr>
          <w:p>
            <w:pPr>
              <w:rPr>
                <w:shd w:val="clear" w:color="FFFFFF" w:fill="D9D9D9"/>
              </w:rPr>
            </w:pPr>
          </w:p>
        </w:tc>
        <w:tc>
          <w:tcPr>
            <w:tcW w:w="2320" w:type="dxa"/>
            <w:vMerge w:val="restart"/>
            <w:shd w:val="clear" w:color="auto" w:fill="EBF1DE" w:themeFill="accent3" w:themeFillTint="32"/>
            <w:vAlign w:val="center"/>
          </w:tcPr>
          <w:p>
            <w:pPr>
              <w:jc w:val="center"/>
              <w:rPr>
                <w:shd w:val="clear" w:color="FFFFFF" w:fill="D9D9D9"/>
              </w:rPr>
            </w:pPr>
            <w:r>
              <w:rPr>
                <w:highlight w:val="white"/>
                <w:shd w:val="clear" w:color="FFFFFF" w:fill="D9D9D9"/>
              </w:rPr>
              <w:t>BCH解码：</w:t>
            </w:r>
          </w:p>
          <w:p>
            <w:pPr>
              <w:jc w:val="center"/>
              <w:rPr>
                <w:shd w:val="clear" w:color="FFFFFF" w:fill="D9D9D9"/>
              </w:rPr>
            </w:pPr>
            <w:r>
              <w:rPr>
                <w:highlight w:val="white"/>
                <w:shd w:val="clear" w:color="FFFFFF" w:fill="D9D9D9"/>
              </w:rPr>
              <w:t>bch_decode</w:t>
            </w:r>
          </w:p>
        </w:tc>
        <w:tc>
          <w:tcPr>
            <w:tcW w:w="2320" w:type="dxa"/>
            <w:shd w:val="clear" w:color="auto" w:fill="EBF1DE" w:themeFill="accent3" w:themeFillTint="32"/>
            <w:vAlign w:val="center"/>
          </w:tcPr>
          <w:p>
            <w:pPr>
              <w:jc w:val="center"/>
              <w:rPr>
                <w:shd w:val="clear" w:color="FFFFFF" w:fill="D9D9D9"/>
              </w:rPr>
            </w:pPr>
            <w:r>
              <w:rPr>
                <w:highlight w:val="white"/>
                <w:shd w:val="clear" w:color="FFFFFF" w:fill="D9D9D9"/>
              </w:rPr>
              <w:t>同步序列：</w:t>
            </w:r>
          </w:p>
          <w:p>
            <w:pPr>
              <w:jc w:val="center"/>
              <w:rPr>
                <w:shd w:val="clear" w:color="FFFFFF" w:fill="D9D9D9"/>
              </w:rPr>
            </w:pPr>
            <w:r>
              <w:rPr>
                <w:highlight w:val="white"/>
                <w:shd w:val="clear" w:color="FFFFFF" w:fill="D9D9D9"/>
              </w:rPr>
              <w:t>Sync_PRsqn_genr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  <w:jc w:val="center"/>
        </w:trPr>
        <w:tc>
          <w:tcPr>
            <w:tcW w:w="2320" w:type="dxa"/>
            <w:vMerge w:val="continue"/>
            <w:shd w:val="clear" w:color="auto" w:fill="EBF1DE" w:themeFill="accent3" w:themeFillTint="32"/>
            <w:vAlign w:val="center"/>
          </w:tcPr>
          <w:p>
            <w:pPr>
              <w:rPr>
                <w:shd w:val="clear" w:color="FFFFFF" w:fill="D9D9D9"/>
              </w:rPr>
            </w:pPr>
          </w:p>
        </w:tc>
        <w:tc>
          <w:tcPr>
            <w:tcW w:w="2320" w:type="dxa"/>
            <w:vMerge w:val="continue"/>
            <w:shd w:val="clear" w:color="auto" w:fill="EBF1DE" w:themeFill="accent3" w:themeFillTint="32"/>
            <w:vAlign w:val="center"/>
          </w:tcPr>
          <w:p>
            <w:pPr>
              <w:rPr>
                <w:shd w:val="clear" w:color="FFFFFF" w:fill="D9D9D9"/>
              </w:rPr>
            </w:pPr>
          </w:p>
        </w:tc>
        <w:tc>
          <w:tcPr>
            <w:tcW w:w="2320" w:type="dxa"/>
            <w:shd w:val="clear" w:color="auto" w:fill="EBF1DE" w:themeFill="accent3" w:themeFillTint="32"/>
            <w:vAlign w:val="center"/>
          </w:tcPr>
          <w:p>
            <w:pPr>
              <w:jc w:val="center"/>
              <w:rPr>
                <w:shd w:val="clear" w:color="FFFFFF" w:fill="D9D9D9"/>
              </w:rPr>
            </w:pPr>
            <w:r>
              <w:rPr>
                <w:highlight w:val="white"/>
                <w:shd w:val="clear" w:color="FFFFFF" w:fill="D9D9D9"/>
              </w:rPr>
              <w:t>解码：</w:t>
            </w:r>
          </w:p>
          <w:p>
            <w:pPr>
              <w:jc w:val="center"/>
              <w:rPr>
                <w:shd w:val="clear" w:color="FFFFFF" w:fill="D9D9D9"/>
              </w:rPr>
            </w:pPr>
            <w:r>
              <w:rPr>
                <w:highlight w:val="white"/>
                <w:shd w:val="clear" w:color="FFFFFF" w:fill="D9D9D9"/>
              </w:rPr>
              <w:t>cc_decode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  <w:jc w:val="center"/>
        </w:trPr>
        <w:tc>
          <w:tcPr>
            <w:tcW w:w="2320" w:type="dxa"/>
            <w:shd w:val="clear" w:color="auto" w:fill="auto"/>
            <w:vAlign w:val="center"/>
          </w:tcPr>
          <w:p/>
        </w:tc>
        <w:tc>
          <w:tcPr>
            <w:tcW w:w="2320" w:type="dxa"/>
            <w:shd w:val="clear" w:color="auto" w:fill="DCE6F2" w:themeFill="accent1" w:themeFillTint="3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highlight w:val="white"/>
              </w:rPr>
              <w:t>编写完成</w:t>
            </w:r>
          </w:p>
        </w:tc>
        <w:tc>
          <w:tcPr>
            <w:tcW w:w="2320" w:type="dxa"/>
            <w:shd w:val="clear" w:color="auto" w:fill="EBF1DE" w:themeFill="accent3" w:themeFillTint="3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highlight w:val="white"/>
              </w:rPr>
              <w:t>调试完成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完成：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1）单接收/发送天线下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信道估计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与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PBCH解码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部分编写并调试完成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2）部分数据类型声明与函数声明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的讨论与修改统一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3）单片机屏幕显示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操作测试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SDK5工程烧写与调试</w:t>
      </w:r>
      <w:bookmarkStart w:id="3" w:name="_GoBack"/>
      <w:bookmarkEnd w:id="3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进行中：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针对多接收天线进行改写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，其中主要是针对可变数组的改写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测试是否有估计失败导致程序无法继续运行的问题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。若有，则向外传递本次循环阶数信息并加以错误提示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进行单片机上数据的导入与数据测试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，可以通过SD卡进行数据读取作为过渡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继续完善代码相关注释及说明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，并针对函数复用情况进一步与大家统一代码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b/>
          <w:bCs/>
          <w:sz w:val="24"/>
          <w:szCs w:val="24"/>
        </w:rPr>
      </w:pPr>
      <w:bookmarkStart w:id="2" w:name="7456-1612349897763"/>
      <w:bookmarkEnd w:id="2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434B3F"/>
    <w:multiLevelType w:val="singleLevel"/>
    <w:tmpl w:val="F5434B3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AD360CE"/>
    <w:rsid w:val="0CE15867"/>
    <w:rsid w:val="10175DC7"/>
    <w:rsid w:val="14BF0002"/>
    <w:rsid w:val="2DBE0BB7"/>
    <w:rsid w:val="31133836"/>
    <w:rsid w:val="370C42C2"/>
    <w:rsid w:val="3D3019BE"/>
    <w:rsid w:val="48590073"/>
    <w:rsid w:val="5A650258"/>
    <w:rsid w:val="5E7A7402"/>
    <w:rsid w:val="6D1A6AEF"/>
    <w:rsid w:val="70F97BBF"/>
    <w:rsid w:val="743F05AF"/>
    <w:rsid w:val="7A4913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62</TotalTime>
  <ScaleCrop>false</ScaleCrop>
  <LinksUpToDate>false</LinksUpToDate>
  <Application>WPS Office_11.1.0.10314_F1E327BC-269C-435d-A152-05C5408002CA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2021-02-03T12:27:00Z</dcterms:created>
  <dc:creator>Apache POI</dc:creator>
  <cp:lastModifiedBy>紫月幽蓝4</cp:lastModifiedBy>
  <dcterms:modified xsi:type="dcterms:W3CDTF">2021-02-10T02:27:38Z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