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160"/>
      </w:pPr>
      <w:r>
        <w:rPr>
          <w:rFonts w:ascii="Calibri" w:eastAsia="PingFang SC" w:hAnsi="Calibri"/>
          <w:b/>
          <w:bCs/>
          <w:color w:val="17212B"/>
          <w:sz w:val="46"/>
          <w:szCs w:val="46"/>
        </w:rPr>
        <w:t xml:space="preserve">自动续费管家 - 产品需求文档</w:t>
      </w:r>
    </w:p>
    <w:p>
      <w:pPr>
        <w:keepNext/>
        <w:spacing w:after="280"/>
      </w:pPr>
      <w:r>
        <w:rPr>
          <w:rFonts w:ascii="Calibri" w:eastAsia="PingFang SC" w:hAnsi="Calibri"/>
          <w:color w:val="18766E"/>
          <w:sz w:val="28"/>
          <w:szCs w:val="28"/>
        </w:rPr>
        <w:t xml:space="preserve">微信小程序 MVP | 产品需求文档</w:t>
      </w:r>
    </w:p>
    <w:p>
      <w:pPr>
        <w:spacing w:after="45"/>
      </w:pPr>
      <w:r>
        <w:rPr>
          <w:rFonts w:ascii="Calibri" w:eastAsia="PingFang SC" w:hAnsi="Calibri"/>
          <w:color w:val="5B6670"/>
          <w:sz w:val="21"/>
          <w:szCs w:val="21"/>
        </w:rPr>
        <w:t xml:space="preserve">产品代号：续费清单（暂定）</w:t>
      </w:r>
    </w:p>
    <w:p>
      <w:pPr>
        <w:spacing w:after="45"/>
      </w:pPr>
      <w:r>
        <w:rPr>
          <w:rFonts w:ascii="Calibri" w:eastAsia="PingFang SC" w:hAnsi="Calibri"/>
          <w:color w:val="5B6670"/>
          <w:sz w:val="21"/>
          <w:szCs w:val="21"/>
        </w:rPr>
        <w:t xml:space="preserve">文档版本：V1.0</w:t>
      </w:r>
    </w:p>
    <w:p>
      <w:pPr>
        <w:spacing w:after="45"/>
      </w:pPr>
      <w:r>
        <w:rPr>
          <w:rFonts w:ascii="Calibri" w:eastAsia="PingFang SC" w:hAnsi="Calibri"/>
          <w:color w:val="5B6670"/>
          <w:sz w:val="21"/>
          <w:szCs w:val="21"/>
        </w:rPr>
        <w:t xml:space="preserve">文档日期：2026-07-29</w:t>
      </w:r>
    </w:p>
    <w:p>
      <w:pPr>
        <w:spacing w:after="45"/>
      </w:pPr>
      <w:r>
        <w:rPr>
          <w:rFonts w:ascii="Calibri" w:eastAsia="PingFang SC" w:hAnsi="Calibri"/>
          <w:color w:val="5B6670"/>
          <w:sz w:val="21"/>
          <w:szCs w:val="21"/>
        </w:rPr>
        <w:t xml:space="preserve">目标平台：微信小程序</w:t>
      </w:r>
    </w:p>
    <w:p>
      <w:pPr>
        <w:spacing w:after="45"/>
      </w:pPr>
      <w:r>
        <w:rPr>
          <w:rFonts w:ascii="Calibri" w:eastAsia="PingFang SC" w:hAnsi="Calibri"/>
          <w:color w:val="5B6670"/>
          <w:sz w:val="21"/>
          <w:szCs w:val="21"/>
        </w:rPr>
        <w:t xml:space="preserve">文档状态：MVP 评审稿</w:t>
      </w:r>
    </w:p>
    <w:p>
      <w:pPr>
        <w:pBdr>
          <w:left w:val="single" w:color="A66A12" w:sz="16" w:space="8"/>
        </w:pBdr>
        <w:shd w:fill="FFF6E8" w:val="clear"/>
        <w:spacing w:after="220" w:before="260" w:line="280" w:lineRule="auto"/>
        <w:ind w:left="220" w:right="160"/>
      </w:pPr>
      <w:r>
        <w:rPr>
          <w:rFonts w:ascii="Calibri" w:eastAsia="PingFang SC" w:hAnsi="Calibri"/>
          <w:b/>
          <w:bCs/>
          <w:color w:val="A66A12"/>
          <w:sz w:val="20"/>
          <w:szCs w:val="20"/>
        </w:rPr>
        <w:t xml:space="preserve">评审重点</w:t>
      </w:r>
      <w:r>
        <w:rPr>
          <w:rFonts w:ascii="Calibri" w:eastAsia="PingFang SC" w:hAnsi="Calibri"/>
          <w:color w:val="17212B"/>
          <w:sz w:val="20"/>
          <w:szCs w:val="20"/>
        </w:rPr>
        <w:t xml:space="preserve">  验证“录入 - 提醒 - 处理”的最短闭环，并确认微信订阅消息的实际能力边界。</w:t>
      </w:r>
    </w:p>
    <w:p>
      <w:r>
        <w:br w:type="page"/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1. 文档摘要</w:t>
      </w: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“续费清单”是一款帮助用户集中记录各类软件、会员和数字服务自动续费信息的小程序。产品不替用户扣款，也不承诺替用户取消订阅；它通过清晰的订阅台账、续费日历和分阶段提醒，让用户在下一次扣费前知道“什么服务、何时扣费、扣多少钱、去哪里关闭”。</w:t>
      </w: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首版重点不是做一个复杂的记账工具，而是建立最短可用闭环：</w:t>
      </w:r>
      <w:r>
        <w:rPr>
          <w:rFonts w:ascii="Calibri" w:eastAsia="PingFang SC" w:hAnsi="Calibri"/>
          <w:b/>
          <w:bCs/>
          <w:color w:val="17212B"/>
          <w:sz w:val="22"/>
          <w:szCs w:val="22"/>
        </w:rPr>
        <w:t xml:space="preserve">录入订阅 -&gt; 获得提醒授权 -&gt; 到期前提醒 -&gt; 用户完成续费或取消 -&gt; 更新状态</w:t>
      </w:r>
      <w:r>
        <w:rPr>
          <w:rFonts w:ascii="Calibri" w:eastAsia="PingFang SC" w:hAnsi="Calibri"/>
          <w:color w:val="17212B"/>
          <w:sz w:val="22"/>
          <w:szCs w:val="22"/>
        </w:rPr>
        <w:t xml:space="preserve">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1.1 核心价值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防遗忘：降低因忘记取消试用、低频会员或年度套餐产生的非预期扣费。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看全貌：集中查看月度和年度订阅支出，识别重复、闲置和高成本服务。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可行动：在提醒中直接展示取消路径、备注和操作入口，缩短处理时间。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低负担：常用服务可从模板快速添加，周期和下次扣费日自动推算。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1.2 产品边界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产品记录的是用户自行提供的信息，不代表支付平台或服务商的实时账单。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产品发送的是提醒，不保证服务商不会提前扣款或调整价格。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产品不保存支付密码、银行卡号、身份证号等高敏感支付信息。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产品不代替用户取消订阅；取消动作仍需在原应用、应用商店或支付渠道完成。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2. 背景与机会</w:t>
      </w: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用户的数字订阅分散在 App Store、各类安卓应用商店、微信支付、支付宝、信用卡以及服务商官网。扣费周期可能是周、月、季、年或试用后转付费，取消路径也不一致。现有日历和记账产品能够记录日期或支出，但通常缺少订阅周期推算、取消路径、提醒确认和续费状态管理。</w:t>
      </w: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机会在于用一个足够轻量的工具，把“即将扣费”转化成一个明确、可处理的待办，而不是再做一套重型财务系统。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3. 产品目标与成功指标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3.1 阶段目标</w:t>
      </w: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MVP 上线后 8 周内验证三件事：用户是否愿意持续录入订阅、提醒是否能促成处理、订阅总览是否能带来复访。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3.2 北极星指标</w:t>
      </w:r>
    </w:p>
    <w:p>
      <w:pPr>
        <w:spacing w:after="120" w:line="264" w:lineRule="auto"/>
        <w:jc w:val="left"/>
      </w:pPr>
      <w:r>
        <w:rPr>
          <w:rFonts w:ascii="Calibri" w:eastAsia="PingFang SC" w:hAnsi="Calibri"/>
          <w:b/>
          <w:bCs/>
          <w:color w:val="17212B"/>
          <w:sz w:val="22"/>
          <w:szCs w:val="22"/>
        </w:rPr>
        <w:t xml:space="preserve">每周被用户确认处理的到期订阅数</w:t>
      </w:r>
      <w:r>
        <w:rPr>
          <w:rFonts w:ascii="Calibri" w:eastAsia="PingFang SC" w:hAnsi="Calibri"/>
          <w:color w:val="17212B"/>
          <w:sz w:val="22"/>
          <w:szCs w:val="22"/>
        </w:rPr>
        <w:t xml:space="preserve">，包括确认续费、已取消、暂停和延后处理。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3.3 核心指标</w:t>
      </w:r>
    </w:p>
    <w:tbl>
      <w:tblPr>
        <w:tblW w:type="dxa" w:w="9360"/>
        <w:tblInd w:type="dxa" w:w="12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3"/>
          <w:insideV w:val="single" w:color="D9DEE5" w:sz="3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定义</w:t>
            </w:r>
          </w:p>
        </w:tc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MVP 参考目标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首次录入完成率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新用户在首次访问 10 分钟内成功创建至少 1 条订阅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&gt;= 60%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有效提醒覆盖率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未来 30 天内到期且已具备至少一次可发送提醒授权的订阅占比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&gt;= 70%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提醒处理率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用户打开提醒后 72 小时内更新订阅状态的比例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&gt;= 35%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4 周留存率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首次创建订阅后第 4 周仍有访问或处理行为的用户占比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&gt;= 20%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数据完整率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同时具备金额、周期、下次扣费日的有效订阅占比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&gt;= 85%</w:t>
            </w:r>
          </w:p>
        </w:tc>
      </w:tr>
    </w:tbl>
    <w:p>
      <w:pPr>
        <w:spacing w:after="100"/>
      </w:pP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指标目标用于产品验证，不作为上线硬门槛；上线前应结合真实流量和触达能力重新校准。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4. 目标用户与典型场景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4.1 目标用户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订阅较多的数字消费者：同时使用影音、办公、云存储、AI、健身等服务。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容易忘记试用截止日的用户：经常开通首月优惠、免费试用或短期会员。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有预算意识的个人或家庭：希望知道每月固定支出，并定期清理低利用率订阅。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代家人管理会员的用户：需要备注实际使用人、付款渠道和取消方式。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4.2 核心场景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用户开通 7 天免费试用，立即记录试用截止日，并设置提前 3 天和 1 天提醒。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用户月底查看下月将扣费的全部会员，取消不再使用的服务。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用户收到年度会员提醒，通过记录的取消路径进入原应用处理，并回到小程序标记“已取消”。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用户查看月均订阅成本，发现两个功能重复的云盘服务，决定保留一个。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5. MVP 范围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5.1 本期必须实现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微信授权登录及云端数据同步。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订阅的新增、编辑、复制、归档和删除。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常用服务模板、分类、搜索和自定义服务名称。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周期、金额、币种、下次扣费日、试用状态、付款渠道和备注。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首页总览、即将到期列表、全部订阅列表和月历视图。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默认提醒规则与单条订阅自定义提醒。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小程序订阅消息授权、提醒发送结果记录和授权不足提示。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提醒后的“确认续费 / 已取消 / 稍后处理”闭环。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月均支出、年度预计支出和分类占比的基础统计。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数据导出、账号注销和隐私说明。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5.2 本期不做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自动读取微信、支付宝、银行卡或应用商店账单。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自动代扣、自动取消或退款申请。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OCR 截图识别、邮件账单解析和 AI 自动分类。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家庭共享、多人协作和订阅费用分摊。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复杂预算、复式记账、发票和企业报销。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价格比价、优惠券导购或商业推荐位。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6. 信息架构</w:t>
      </w: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底部导航采用 3 个一级入口，减少小程序内的切换成本。</w:t>
      </w:r>
    </w:p>
    <w:tbl>
      <w:tblPr>
        <w:tblW w:type="dxa" w:w="9360"/>
        <w:tblInd w:type="dxa" w:w="12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3"/>
          <w:insideV w:val="single" w:color="D9DEE5" w:sz="3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一级页面</w:t>
            </w:r>
          </w:p>
        </w:tc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核心动作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首页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本月预计支出、最近 7/30 天到期、待处理提醒、快捷添加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查看详情、处理提醒、新增订阅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订阅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全部订阅、分类筛选、搜索、状态筛选、月历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筛选、编辑、归档、查看日历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我的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默认提醒、通知授权、币种、数据导出、隐私与账号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管理偏好、补充授权、导出或注销</w:t>
            </w:r>
          </w:p>
        </w:tc>
      </w:tr>
    </w:tbl>
    <w:p>
      <w:pPr>
        <w:spacing w:after="100"/>
      </w:pP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全局右下角保留明确的“新增订阅”主操作；详情页承担编辑、处理状态与查看取消方式。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7. 核心用户流程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7.1 首次使用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用户进入小程序，看到简短价值说明和隐私提示。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用户点击“添加第一条订阅”，可先录入再登录。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用户选择常用服务模板或输入自定义名称。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用户填写金额、周期和下次扣费日；系统自动展示预计提醒日期。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保存前，产品在明确场景中请求订阅消息授权。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保存成功后进入首页，并突出显示最近一次扣费。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7.2 到期处理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定时任务筛选进入提醒窗口且具备发送条件的订阅。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系统发送订阅消息，并记录发送结果。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用户点击消息进入订阅详情，查看金额、扣费日、付款渠道和取消路径。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用户选择“确认续费”“已取消”或“稍后处理”。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确认续费后，系统按周期推算下一扣费日；已取消后停止后续提醒；稍后处理可选择当天晚些时候或次日再次提醒，但需满足可用授权条件。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8. 功能需求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8.1 登录与新手引导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支持微信快捷登录；未登录用户可体验录入流程，保存云端数据前完成授权登录。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首次进入只展示 1 个主动作，不强制用户先阅读多页引导。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首次保存时展示通知用途、预计发送日期和可随时关闭的说明，不用模糊文案诱导授权。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用户拒绝通知授权后仍可正常使用台账和日历，页面提供非阻塞式补充授权入口。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8.2 新增与编辑订阅</w:t>
      </w: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必填字段：服务名称、计费周期、下次扣费日。金额允许暂时未知，但未知金额不计入支出统计并显示“待补充”。</w:t>
      </w:r>
    </w:p>
    <w:tbl>
      <w:tblPr>
        <w:tblW w:type="dxa" w:w="9360"/>
        <w:tblInd w:type="dxa" w:w="12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3"/>
          <w:insideV w:val="single" w:color="D9DEE5" w:sz="3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字段</w:t>
            </w:r>
          </w:p>
        </w:tc>
        <w:tc>
          <w:tcPr>
            <w:tcW w:type="dxa" w:w="468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服务名称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1-30 个字符；支持模板选择和自定义输入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分类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影音、音乐、办公、云存储、AI 工具、阅读、游戏、健康、教育、生活服务、其他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金额与币种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金额 &gt;= 0，最多 2 位小数；默认 CNY，可选常见币种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计费周期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周、月、季度、半年、年、自定义天数、一次性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下次扣费日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不早于当前日期；录入历史订阅时允许选择“已扣费，推算下一期”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试用状态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非试用、试用中；试用中可单独记录试用截止日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付款渠道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App Store、安卓应用商店、微信支付、支付宝、银行卡、官网、其他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自动续费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默认开启；关闭时作为普通到期待办，不再使用“自动扣费”文案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提醒规则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默认提前 7 天、3 天、1 天和当天，可按订阅调整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取消路径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自由文本或链接；模板可预填通用说明，必须提示用户自行核验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备注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最多 500 字，可记录账号尾号、家庭成员等非敏感信息</w:t>
            </w:r>
          </w:p>
        </w:tc>
      </w:tr>
    </w:tbl>
    <w:p>
      <w:pPr>
        <w:spacing w:after="100"/>
      </w:pP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保存时校验重复项：若同一用户存在名称相同、金额相同且扣费日在前后 3 天内的活跃订阅，弹出重复提示，但允许继续保存。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8.3 首页总览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顶部展示“本月预计扣费”，旁边展示数据口径说明。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默认展示未来 30 天内的订阅，按扣费日升序排列；7 天内项目使用更高视觉优先级。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每条记录展示服务名称、金额、扣费日、剩余天数和提醒状态。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存在授权不足、日期异常或金额缺失时，在首页提供可处理的数据质量提示。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空状态直接提供常用模板和新增入口，不展示与任务无关的营销内容。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8.4 订阅列表与日历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支持按状态、分类、付款渠道和扣费月份筛选，支持服务名称搜索。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状态包括：试用中、正常、即将到期、待处理、已暂停、已取消、已归档。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列表支持按扣费日、金额和创建时间排序。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日历以扣费日显示订阅数量和当日预计金额；点击日期展开明细。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已取消和已归档默认不进入预计支出，可通过筛选查看历史记录。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8.5 提醒中心</w:t>
      </w: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提醒采用“用户默认规则 + 单条覆盖”的两层配置。默认建议为提前 7 天、3 天、1 天和当天 09:00；具体可用次数与发送方式受微信订阅消息能力和用户授权状态限制。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每次请求授权前明确说明对应提醒用途，不在无关页面反复弹出。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系统记录授权状态、计划发送时间、实际发送时间、发送结果和失败原因。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同一订阅同一提醒节点必须幂等，重复任务不得重复发送。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用户修改扣费日后，取消未发送的旧计划并重建提醒计划。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用户已取消、暂停或归档后，不再发送自动续费提醒。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当授权不足时，站内仍显示到期待办，并在用户主动操作时提示补充授权。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服务端每日执行补偿扫描，处理因任务延迟而遗漏但仍在有效窗口内的提醒。</w:t>
      </w:r>
    </w:p>
    <w:p>
      <w:pPr>
        <w:pBdr>
          <w:left w:val="single" w:color="18766E" w:sz="16" w:space="8"/>
        </w:pBdr>
        <w:shd w:fill="EAF4F3" w:val="clear"/>
        <w:spacing w:after="160" w:before="100" w:line="280" w:lineRule="auto"/>
        <w:ind w:left="240" w:right="180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平台约束：微信订阅消息通常需要用户主动授权，且一次性订阅的可发送次数受授权次数影响；长期订阅消息仅对特定公共服务领域开放。开发前必须根据实际小程序类目、模板和当期平台规则复核，不能把“永久免费持续提醒”作为未经验证的产品承诺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8.6 到期处理与状态流转</w:t>
      </w:r>
    </w:p>
    <w:tbl>
      <w:tblPr>
        <w:tblW w:type="dxa" w:w="9360"/>
        <w:tblInd w:type="dxa" w:w="12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3"/>
          <w:insideV w:val="single" w:color="D9DEE5" w:sz="3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用户动作</w:t>
            </w:r>
          </w:p>
        </w:tc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试用中 / 正常 / 即将到期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确认续费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记录本次处理，并按周期推算下次扣费日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试用中 / 正常 / 即将到期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已取消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状态变为已取消，停止未来提醒，保留历史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即将到期 / 待处理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稍后处理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状态变为待处理，创建可用的再次提醒或站内待办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正常 / 待处理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暂停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状态变为已暂停，不推算新扣费日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已暂停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恢复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用户重新确认扣费日后恢复正常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任意非删除状态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归档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从默认视图隐藏，不计入支出预测</w:t>
            </w:r>
          </w:p>
        </w:tc>
      </w:tr>
    </w:tbl>
    <w:p>
      <w:pPr>
        <w:spacing w:after="100"/>
      </w:pP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一次性项目完成后自动进入已归档；自定义周期按自然日递增。月、季度、半年、年周期按自然月推算：若目标月份不存在原日期，则取该月最后一天，并在下一周期尽可能恢复原始锚点日期。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8.7 统计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本月预计扣费：本自然月内所有活跃且金额已知的订阅金额之和。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月均支出：将周、季、半年、年等周期折算为月均，仅用于估算并标注“约”。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年度预计支出：基于当前价格和周期推算未来 12 个月，不包含已取消、暂停、归档和金额未知项目。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分类占比：按折算后的月均金额计算。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多币种不做隐式实时汇率换算；按币种分别汇总。后续如接入汇率，必须显示汇率来源和更新时间。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8.8 设置、数据与账号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用户可设置默认提醒节点、默认提醒时间、默认币种和每周摘要开关。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支持导出 CSV，字段包含服务、分类、金额、币种、周期、扣费日、状态、付款渠道和备注。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提供账号注销入口。注销前说明影响并二次确认；进入冷静期或按产品隐私政策执行删除。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用户可单独清空业务数据，不等同于注销账号。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隐私政策中明确数据用途、存储期限、第三方服务、用户权利和联系方式。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9. 关键业务规则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9.1 状态计算优先级</w:t>
      </w:r>
    </w:p>
    <w:p>
      <w:pPr>
        <w:shd w:fill="F6F8FA" w:val="clear"/>
        <w:spacing w:after="160" w:before="80" w:line="250" w:lineRule="auto"/>
        <w:ind w:left="240" w:right="240"/>
      </w:pPr>
      <w:r>
        <w:rPr>
          <w:rFonts w:ascii="Calibri" w:eastAsia="PingFang SC" w:hAnsi="Calibri"/>
          <w:color w:val="1F4D78"/>
          <w:sz w:val="19"/>
          <w:szCs w:val="19"/>
        </w:rPr>
        <w:t xml:space="preserve">已归档 / 已取消 / 已暂停（人工状态优先）</w:t>
      </w:r>
      <w:r>
        <w:rPr>
          <w:rFonts w:ascii="Calibri" w:eastAsia="PingFang SC" w:hAnsi="Calibri"/>
          <w:color w:val="17212B"/>
          <w:sz w:val="22"/>
          <w:szCs w:val="22"/>
        </w:rPr>
        <w:br/>
        <w:t xml:space="preserve"/>
      </w:r>
      <w:r>
        <w:rPr>
          <w:rFonts w:ascii="Calibri" w:eastAsia="PingFang SC" w:hAnsi="Calibri"/>
          <w:color w:val="1F4D78"/>
          <w:sz w:val="19"/>
          <w:szCs w:val="19"/>
        </w:rPr>
        <w:t xml:space="preserve">    -&gt; 试用截止日在未来：试用中</w:t>
      </w:r>
      <w:r>
        <w:rPr>
          <w:rFonts w:ascii="Calibri" w:eastAsia="PingFang SC" w:hAnsi="Calibri"/>
          <w:color w:val="17212B"/>
          <w:sz w:val="22"/>
          <w:szCs w:val="22"/>
        </w:rPr>
        <w:br/>
        <w:t xml:space="preserve"/>
      </w:r>
      <w:r>
        <w:rPr>
          <w:rFonts w:ascii="Calibri" w:eastAsia="PingFang SC" w:hAnsi="Calibri"/>
          <w:color w:val="1F4D78"/>
          <w:sz w:val="19"/>
          <w:szCs w:val="19"/>
        </w:rPr>
        <w:t xml:space="preserve">    -&gt; 扣费日已过且未处理：待处理</w:t>
      </w:r>
      <w:r>
        <w:rPr>
          <w:rFonts w:ascii="Calibri" w:eastAsia="PingFang SC" w:hAnsi="Calibri"/>
          <w:color w:val="17212B"/>
          <w:sz w:val="22"/>
          <w:szCs w:val="22"/>
        </w:rPr>
        <w:br/>
        <w:t xml:space="preserve"/>
      </w:r>
      <w:r>
        <w:rPr>
          <w:rFonts w:ascii="Calibri" w:eastAsia="PingFang SC" w:hAnsi="Calibri"/>
          <w:color w:val="1F4D78"/>
          <w:sz w:val="19"/>
          <w:szCs w:val="19"/>
        </w:rPr>
        <w:t xml:space="preserve">    -&gt; 距扣费日 &lt;= 用户定义的最近提醒窗口：即将到期</w:t>
      </w:r>
      <w:r>
        <w:rPr>
          <w:rFonts w:ascii="Calibri" w:eastAsia="PingFang SC" w:hAnsi="Calibri"/>
          <w:color w:val="17212B"/>
          <w:sz w:val="22"/>
          <w:szCs w:val="22"/>
        </w:rPr>
        <w:br/>
        <w:t xml:space="preserve"/>
      </w:r>
      <w:r>
        <w:rPr>
          <w:rFonts w:ascii="Calibri" w:eastAsia="PingFang SC" w:hAnsi="Calibri"/>
          <w:color w:val="1F4D78"/>
          <w:sz w:val="19"/>
          <w:szCs w:val="19"/>
        </w:rPr>
        <w:t xml:space="preserve">    -&gt; 其他：正常</w:t>
      </w: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服务端保存基础状态和关键日期，展示状态按统一规则计算，避免多个端各自判断产生不一致。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9.2 日期与时区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默认使用用户设置的时区，首版默认 Asia/Shanghai。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扣费日按“当地自然日”存储，提醒计划使用带时区的时间戳。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用户跨时区时不自动改变扣费自然日；可在设置中主动切换时区并预览影响。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定时任务、补偿任务和客户端展示使用同一套时区规则。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9.3 金额口径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金额采用十进制字符串或最小货币单位整数存储，禁止使用浮点数直接计算。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金额为 0 时标记为免费或赠送，不与“金额未知”混淆。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修改价格只影响未来预测；历史处理记录保留当时金额快照。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10. 数据模型建议</w:t>
      </w:r>
    </w:p>
    <w:tbl>
      <w:tblPr>
        <w:tblW w:type="dxa" w:w="9360"/>
        <w:tblInd w:type="dxa" w:w="12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3"/>
          <w:insideV w:val="single" w:color="D9DEE5" w:sz="3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实体</w:t>
            </w:r>
          </w:p>
        </w:tc>
        <w:tc>
          <w:tcPr>
            <w:tcW w:type="dxa" w:w="468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关键字段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id、openid/unionid、timezone、defaultCurrency、reminderDefaults、createdAt、deletedAt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ServiceTemplate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id、name、category、icon、commonChannels、cancelGuide、guideVerifiedAt、status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id、userId、serviceName、templateId、category、amountMinor、currency、cycleType、cycleValue、anchorDay、nextBillingDate、trialEndDate、channel、autoRenew、status、cancelGuide、note、version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ReminderPlan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id、subscriptionId、offsetDays、sendAt、channel、authorizationRef、status、dedupeKey、sentAt、failureCode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BillingAction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id、subscriptionId、actionType、billingDate、amountSnapshot、nextBillingDateSnapshot、createdAt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ConsentLog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id、userId、consentType、templateId、result、scene、createdAt</w:t>
            </w:r>
          </w:p>
        </w:tc>
      </w:tr>
    </w:tbl>
    <w:p>
      <w:pPr>
        <w:spacing w:after="100"/>
      </w:pP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所有修改接口建议携带 </w:t>
      </w:r>
      <w:r>
        <w:rPr>
          <w:rFonts w:ascii="Calibri" w:eastAsia="PingFang SC" w:hAnsi="Calibri"/>
          <w:color w:val="1F4D78"/>
          <w:sz w:val="22"/>
          <w:szCs w:val="22"/>
        </w:rPr>
        <w:t xml:space="preserve">version</w:t>
      </w:r>
      <w:r>
        <w:rPr>
          <w:rFonts w:ascii="Calibri" w:eastAsia="PingFang SC" w:hAnsi="Calibri"/>
          <w:color w:val="17212B"/>
          <w:sz w:val="22"/>
          <w:szCs w:val="22"/>
        </w:rPr>
        <w:t xml:space="preserve"> 做乐观锁；提醒任务使用稳定的 </w:t>
      </w:r>
      <w:r>
        <w:rPr>
          <w:rFonts w:ascii="Calibri" w:eastAsia="PingFang SC" w:hAnsi="Calibri"/>
          <w:color w:val="1F4D78"/>
          <w:sz w:val="22"/>
          <w:szCs w:val="22"/>
        </w:rPr>
        <w:t xml:space="preserve">dedupeKey</w:t>
      </w:r>
      <w:r>
        <w:rPr>
          <w:rFonts w:ascii="Calibri" w:eastAsia="PingFang SC" w:hAnsi="Calibri"/>
          <w:color w:val="17212B"/>
          <w:sz w:val="22"/>
          <w:szCs w:val="22"/>
        </w:rPr>
        <w:t xml:space="preserve">，例如 </w:t>
      </w:r>
      <w:r>
        <w:rPr>
          <w:rFonts w:ascii="Calibri" w:eastAsia="PingFang SC" w:hAnsi="Calibri"/>
          <w:color w:val="1F4D78"/>
          <w:sz w:val="22"/>
          <w:szCs w:val="22"/>
        </w:rPr>
        <w:t xml:space="preserve">subscriptionId + billingDate + offsetDays + channel</w:t>
      </w:r>
      <w:r>
        <w:rPr>
          <w:rFonts w:ascii="Calibri" w:eastAsia="PingFang SC" w:hAnsi="Calibri"/>
          <w:color w:val="17212B"/>
          <w:sz w:val="22"/>
          <w:szCs w:val="22"/>
        </w:rPr>
        <w:t xml:space="preserve">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11. 异常与边界场景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用户录入 31 日月付：2 月按月末处理，3 月尽可能恢复到 31 日。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用户将扣费日改到今天之前：要求选择“已扣费并推算下一期”或“保留为待处理”。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用户修改周期或金额：未发送提醒重建，历史处理记录不改写。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用户删除订阅：先进入可恢复的回收状态，服务端异步清理关联提醒；发送任务执行前再次校验状态。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微信消息发送失败：记录失败码，不无限重试；可重试错误按退避策略处理，永久错误转站内提示。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用户拒绝或关闭通知：核心记录功能仍可用，不循环弹窗。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同账号多设备同时编辑：后提交方收到版本冲突提示并刷新数据。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服务商提前扣费或价格变化：允许用户快速修正，并在详情显示“信息由用户维护”。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12. 非功能需求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12.1 性能与可用性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首页首屏接口 P95 响应时间 &lt;= 800ms（不含弱网传输），列表分页默认 20 条。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新增订阅从打开表单到完成保存，常用模板路径目标不超过 45 秒。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提醒计划创建、更新和取消必须可重试且幂等。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服务端关键任务具备运行监控、失败告警和人工补偿入口。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12.2 安全与隐私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客户端与服务端全程 HTTPS；敏感标识最小化存储并限制访问权限。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日志不得记录完整 openid、备注全文或可能包含账号信息的取消链接参数。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取消路径中的外部链接需校验协议和域名风险，并在跳转前提示将离开小程序。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后台操作保留审计日志；生产数据访问遵循最小权限。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数据导出需二次确认，导出链接短时有效且仅当前用户可访问。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12.3 可访问性与体验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状态不能只依赖颜色表达，需同时使用文字或图标。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关键按钮触控区域不小于 44px，支持系统字体放大后的正常换行。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金额、日期和周期在所有页面使用统一格式。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危险操作使用明确对象名称，例如“删除 Netflix 订阅”，避免含糊确认框。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13. 埋点与分析</w:t>
      </w:r>
    </w:p>
    <w:tbl>
      <w:tblPr>
        <w:tblW w:type="dxa" w:w="9360"/>
        <w:tblInd w:type="dxa" w:w="12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3"/>
          <w:insideV w:val="single" w:color="D9DEE5" w:sz="3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事件</w:t>
            </w:r>
          </w:p>
        </w:tc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关键属性</w:t>
            </w:r>
          </w:p>
        </w:tc>
        <w:tc>
          <w:tcPr>
            <w:tcW w:type="dxa" w:w="312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/>
                <w:bCs/>
                <w:color w:val="17212B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onboarding_view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识别入口质量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subscription_create_started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templateId、source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评估模板和入口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subscription_created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category、cycleType、hasAmount、hasReminder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计算首次录入和完整率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reminder_permission_result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scene、templateId、result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优化授权时机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reminder_send_result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offsetDays、result、failureCode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监控触达质量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reminder_opened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offsetDays、subscriptionStatus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计算打开和处理漏斗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billing_action_completed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actionType、source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计算核心处理指标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subscription_exported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recordCount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Calibri" w:eastAsia="PingFang SC" w:hAnsi="Calibri"/>
                <w:b w:val="false"/>
                <w:bCs w:val="false"/>
                <w:color w:val="17212B"/>
                <w:sz w:val="20"/>
                <w:szCs w:val="20"/>
              </w:rPr>
              <w:t xml:space="preserve">评估数据可携带需求</w:t>
            </w:r>
          </w:p>
        </w:tc>
      </w:tr>
    </w:tbl>
    <w:p>
      <w:pPr>
        <w:spacing w:after="100"/>
      </w:pPr>
    </w:p>
    <w:p>
      <w:pPr>
        <w:spacing w:after="120" w:line="264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埋点不得上传订阅备注、完整服务账号或其他非分析必需的个人内容。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14. 版本规划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14.1 MVP（建议 4-6 周）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第 1 周：产品细化、原型、消息模板与类目能力核验、数据模型评审。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第 2-3 周：登录、订阅 CRUD、模板、首页与列表、状态规则。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第 3-4 周：提醒授权、任务调度、消息发送、处理闭环、统计。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第 5 周：导出、注销、隐私合规、埋点、后台监控和全链路测试。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第 6 周：灰度、问题修复、提醒到达率与处理漏斗校准。</w:t>
      </w:r>
    </w:p>
    <w:p>
      <w:pPr>
        <w:pStyle w:val="Heading2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14.2 后续方向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V1.1：每周订阅摘要、桌面组件适配、批量编辑、更多服务模板。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V1.2：经用户明确授权的截图 OCR 辅助录入，识别结果必须由用户确认后保存。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V2.0：家庭共享、费用分摊、价格变动记录、跨端 Web 管理。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商业化探索：高级统计、多设备/家庭空间、个性化主题；不以出售用户订阅明细为商业模式。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15. MVP 验收标准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用户可在常用模板路径下，于 45 秒内完成一条月付订阅的创建。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新建、编辑、取消、暂停、恢复和归档后，列表、首页统计和提醒计划保持一致。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月末锚点、闰年、跨年和自定义周期的下一扣费日通过自动化测试。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同一提醒任务重复执行不会产生重复消息。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用户拒绝通知授权后仍能完成所有台账操作，且不会在一次会话内重复打扰。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已取消、暂停、归档或删除的订阅不会继续发送提醒。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提醒消息点击后可准确进入对应详情；用户处理后可看到下一扣费日或停止提醒状态。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金额未知、金额为 0 和多币种场景的统计口径与文案正确。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CSV 导出内容与当前用户可见数据一致，其他用户无法访问。</w:t>
      </w:r>
    </w:p>
    <w:p>
      <w:pPr>
        <w:pStyle w:val="ListParagraph"/>
        <w:numPr>
          <w:ilvl w:val="0"/>
          <w:numId w:val="3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注销或数据清理流程可验证，相关提醒任务和业务数据按政策处理。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16. 上线前待确认事项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小程序主体、服务类目、隐私指引和订阅消息模板是否满足平台审核要求。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一次性订阅消息的授权次数、模板字段、跳转路径和发送频率限制。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服务端技术方案、云开发或自建后端、数据保留周期及告警渠道。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常用服务模板中的品牌名称、图标和取消指引是否涉及授权及维护责任。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冷启动模板清单、灰度用户来源、核心指标基线与复盘节奏。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color w:val="17212B"/>
          <w:sz w:val="22"/>
          <w:szCs w:val="22"/>
        </w:rPr>
        <w:t xml:space="preserve">是否需要在 MVP 支持海外币种；若支持，确认“不自动换汇”的产品表达。</w:t>
      </w:r>
    </w:p>
    <w:p>
      <w:pPr>
        <w:pStyle w:val="Heading1"/>
        <w:keepNext/>
      </w:pPr>
      <w:r>
        <w:rPr>
          <w:rFonts w:ascii="Calibri" w:eastAsia="PingFang SC" w:hAnsi="Calibri"/>
          <w:color w:val="17212B"/>
          <w:sz w:val="22"/>
          <w:szCs w:val="22"/>
        </w:rPr>
        <w:t xml:space="preserve">17. 产品原则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b/>
          <w:bCs/>
          <w:color w:val="17212B"/>
          <w:sz w:val="22"/>
          <w:szCs w:val="22"/>
        </w:rPr>
        <w:t xml:space="preserve">先提醒，再分析</w:t>
      </w:r>
      <w:r>
        <w:rPr>
          <w:rFonts w:ascii="Calibri" w:eastAsia="PingFang SC" w:hAnsi="Calibri"/>
          <w:color w:val="17212B"/>
          <w:sz w:val="22"/>
          <w:szCs w:val="22"/>
        </w:rPr>
        <w:t xml:space="preserve">：到期处理闭环优先于复杂图表。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b/>
          <w:bCs/>
          <w:color w:val="17212B"/>
          <w:sz w:val="22"/>
          <w:szCs w:val="22"/>
        </w:rPr>
        <w:t xml:space="preserve">可用但不打扰</w:t>
      </w:r>
      <w:r>
        <w:rPr>
          <w:rFonts w:ascii="Calibri" w:eastAsia="PingFang SC" w:hAnsi="Calibri"/>
          <w:color w:val="17212B"/>
          <w:sz w:val="22"/>
          <w:szCs w:val="22"/>
        </w:rPr>
        <w:t xml:space="preserve">：拒绝通知不影响核心功能，授权请求只出现在有明确价值的场景。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b/>
          <w:bCs/>
          <w:color w:val="17212B"/>
          <w:sz w:val="22"/>
          <w:szCs w:val="22"/>
        </w:rPr>
        <w:t xml:space="preserve">信息可核验</w:t>
      </w:r>
      <w:r>
        <w:rPr>
          <w:rFonts w:ascii="Calibri" w:eastAsia="PingFang SC" w:hAnsi="Calibri"/>
          <w:color w:val="17212B"/>
          <w:sz w:val="22"/>
          <w:szCs w:val="22"/>
        </w:rPr>
        <w:t xml:space="preserve">：所有模板和取消指引均标记更新时间，用户对最终信息负责。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b/>
          <w:bCs/>
          <w:color w:val="17212B"/>
          <w:sz w:val="22"/>
          <w:szCs w:val="22"/>
        </w:rPr>
        <w:t xml:space="preserve">数据属于用户</w:t>
      </w:r>
      <w:r>
        <w:rPr>
          <w:rFonts w:ascii="Calibri" w:eastAsia="PingFang SC" w:hAnsi="Calibri"/>
          <w:color w:val="17212B"/>
          <w:sz w:val="22"/>
          <w:szCs w:val="22"/>
        </w:rPr>
        <w:t xml:space="preserve">：支持导出、删除和注销，不用订阅明细做隐蔽画像。</w:t>
      </w:r>
    </w:p>
    <w:p>
      <w:pPr>
        <w:pStyle w:val="ListParagraph"/>
        <w:numPr>
          <w:ilvl w:val="0"/>
          <w:numId w:val="2"/>
        </w:numPr>
        <w:spacing w:after="80" w:line="280" w:lineRule="auto"/>
        <w:jc w:val="left"/>
      </w:pPr>
      <w:r>
        <w:rPr>
          <w:rFonts w:ascii="Calibri" w:eastAsia="PingFang SC" w:hAnsi="Calibri"/>
          <w:b/>
          <w:bCs/>
          <w:color w:val="17212B"/>
          <w:sz w:val="22"/>
          <w:szCs w:val="22"/>
        </w:rPr>
        <w:t xml:space="preserve">不夸大能力</w:t>
      </w:r>
      <w:r>
        <w:rPr>
          <w:rFonts w:ascii="Calibri" w:eastAsia="PingFang SC" w:hAnsi="Calibri"/>
          <w:color w:val="17212B"/>
          <w:sz w:val="22"/>
          <w:szCs w:val="22"/>
        </w:rPr>
        <w:t xml:space="preserve">：不承诺自动取消、不保证持续推送、不把估算金额描述成真实账单。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eastAsia="PingFang SC" w:hAnsi="Calibri"/>
        <w:color w:val="5B6670"/>
        <w:sz w:val="18"/>
        <w:szCs w:val="18"/>
      </w:rPr>
      <w:t xml:space="preserve">内部评审稿  |  </w:t>
    </w:r>
    <w:r>
      <w:rPr>
        <w:rFonts w:ascii="Calibri" w:eastAsia="PingFang SC"/>
        <w:color w:val="5B66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eastAsia="PingFang SC" w:hAnsi="Calibri"/>
        <w:b/>
        <w:bCs/>
        <w:color w:val="5B6670"/>
        <w:sz w:val="18"/>
        <w:szCs w:val="18"/>
      </w:rPr>
      <w:t xml:space="preserve">续费清单</w:t>
    </w:r>
    <w:r>
      <w:rPr>
        <w:rFonts w:ascii="Calibri" w:eastAsia="PingFang SC" w:hAnsi="Calibri"/>
        <w:color w:val="5B6670"/>
        <w:sz w:val="18"/>
        <w:szCs w:val="18"/>
      </w:rPr>
      <w:t xml:space="preserve">  |  产品需求文档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 w:line="280" w:lineRule="auto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80" w:line="280" w:lineRule="auto"/>
        <w:ind w:left="1080" w:hanging="360"/>
      </w:pPr>
    </w:lvl>
    <w:lvl w:ilvl="2" w15:tentative="1">
      <w:start w:val="1"/>
      <w:numFmt w:val="bullet"/>
      <w:lvlText w:val="▪"/>
      <w:lvlJc w:val="left"/>
      <w:pPr>
        <w:spacing w:after="80" w:line="280" w:lineRule="auto"/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line="280" w:lineRule="auto"/>
        <w:ind w:left="720" w:hanging="360"/>
      </w:pPr>
    </w:lvl>
    <w:lvl w:ilvl="1" w15:tentative="1">
      <w:start w:val="1"/>
      <w:numFmt w:val="decimal"/>
      <w:lvlText w:val="%2."/>
      <w:lvlJc w:val="left"/>
      <w:pPr>
        <w:spacing w:after="80" w:line="280" w:lineRule="auto"/>
        <w:ind w:left="1080" w:hanging="360"/>
      </w:pPr>
    </w:lvl>
    <w:lvl w:ilvl="2" w15:tentative="1">
      <w:start w:val="1"/>
      <w:numFmt w:val="decimal"/>
      <w:lvlText w:val="%3."/>
      <w:lvlJc w:val="left"/>
      <w:pPr>
        <w:spacing w:after="80" w:line="280" w:lineRule="auto"/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PingFang SC" w:hAnsi="Calibri"/>
        <w:color w:val="17212B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spacing w:after="120" w:before="0"/>
    </w:pPr>
    <w:rPr>
      <w:rFonts w:ascii="Calibri" w:eastAsia="PingFang SC"/>
      <w:b/>
      <w:bCs/>
      <w:color w:val="17212B"/>
      <w:sz w:val="46"/>
      <w:szCs w:val="46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eastAsia="PingFang SC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eastAsia="PingFang SC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自动续费管家 - 产品需求文档</dc:title>
  <dc:creator>Product Team</dc:creator>
  <dc:description>微信小程序 MVP 产品需求文档</dc:description>
  <cp:lastModifiedBy>Un-named</cp:lastModifiedBy>
  <cp:revision>1</cp:revision>
  <dcterms:created xsi:type="dcterms:W3CDTF">2026-07-29T04:24:51.516Z</dcterms:created>
  <dcterms:modified xsi:type="dcterms:W3CDTF">2026-07-29T04:24:51.522Z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