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45B2" w14:textId="29E37208" w:rsidR="002F0D60" w:rsidRDefault="005C68E8">
      <w:pPr>
        <w:spacing w:before="1300"/>
        <w:jc w:val="center"/>
        <w:rPr>
          <w:lang w:eastAsia="ko-KR"/>
        </w:rPr>
      </w:pPr>
      <w:r>
        <w:rPr>
          <w:b/>
          <w:color w:val="1F3A5F"/>
          <w:sz w:val="44"/>
          <w:lang w:eastAsia="ko-KR"/>
        </w:rPr>
        <w:t>법 집행</w:t>
      </w:r>
      <w:r w:rsidR="00000000">
        <w:rPr>
          <w:b/>
          <w:color w:val="1F3A5F"/>
          <w:sz w:val="44"/>
          <w:lang w:eastAsia="ko-KR"/>
        </w:rPr>
        <w:t xml:space="preserve"> AI 규제 비교</w:t>
      </w:r>
    </w:p>
    <w:p w14:paraId="7266AFC7" w14:textId="77777777" w:rsidR="002F0D60" w:rsidRDefault="00000000">
      <w:pPr>
        <w:jc w:val="center"/>
        <w:rPr>
          <w:lang w:eastAsia="ko-KR"/>
        </w:rPr>
      </w:pPr>
      <w:r>
        <w:rPr>
          <w:color w:val="4C6075"/>
          <w:sz w:val="26"/>
          <w:lang w:eastAsia="ko-KR"/>
        </w:rPr>
        <w:t>EU의 실시간 원격 생체식별 규제와 한국형 법제 설계 방향</w:t>
      </w:r>
    </w:p>
    <w:p w14:paraId="687257A2" w14:textId="77777777" w:rsidR="002F0D60" w:rsidRDefault="002F0D60">
      <w:pPr>
        <w:rPr>
          <w:lang w:eastAsia="ko-KR"/>
        </w:rPr>
      </w:pP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2268"/>
        <w:gridCol w:w="5386"/>
      </w:tblGrid>
      <w:tr w:rsidR="002F0D60" w14:paraId="5F3ECAE3" w14:textId="77777777">
        <w:trPr>
          <w:jc w:val="center"/>
        </w:trPr>
        <w:tc>
          <w:tcPr>
            <w:tcW w:w="2268" w:type="dxa"/>
            <w:shd w:val="clear" w:color="auto" w:fill="E8EEF6"/>
            <w:tcMar>
              <w:top w:w="90" w:type="dxa"/>
              <w:left w:w="110" w:type="dxa"/>
              <w:bottom w:w="90" w:type="dxa"/>
              <w:right w:w="110" w:type="dxa"/>
            </w:tcMar>
            <w:vAlign w:val="center"/>
          </w:tcPr>
          <w:p w14:paraId="004C4187" w14:textId="77777777" w:rsidR="002F0D60" w:rsidRDefault="00000000">
            <w:pPr>
              <w:pStyle w:val="TableText"/>
              <w:jc w:val="center"/>
            </w:pPr>
            <w:proofErr w:type="spellStart"/>
            <w:r>
              <w:rPr>
                <w:b/>
                <w:sz w:val="19"/>
              </w:rPr>
              <w:t>주제</w:t>
            </w:r>
            <w:proofErr w:type="spellEnd"/>
            <w:r>
              <w:rPr>
                <w:b/>
                <w:sz w:val="19"/>
              </w:rPr>
              <w:t xml:space="preserve"> </w:t>
            </w:r>
            <w:proofErr w:type="spellStart"/>
            <w:r>
              <w:rPr>
                <w:b/>
                <w:sz w:val="19"/>
              </w:rPr>
              <w:t>범위</w:t>
            </w:r>
            <w:proofErr w:type="spellEnd"/>
          </w:p>
        </w:tc>
        <w:tc>
          <w:tcPr>
            <w:tcW w:w="5386" w:type="dxa"/>
            <w:shd w:val="clear" w:color="auto" w:fill="FFFFFF"/>
            <w:tcMar>
              <w:top w:w="90" w:type="dxa"/>
              <w:left w:w="110" w:type="dxa"/>
              <w:bottom w:w="90" w:type="dxa"/>
              <w:right w:w="110" w:type="dxa"/>
            </w:tcMar>
            <w:vAlign w:val="center"/>
          </w:tcPr>
          <w:p w14:paraId="087A84A1" w14:textId="5C7AAC3A" w:rsidR="002F0D60" w:rsidRDefault="00000000">
            <w:pPr>
              <w:pStyle w:val="TableText"/>
              <w:rPr>
                <w:lang w:eastAsia="ko-KR"/>
              </w:rPr>
            </w:pPr>
            <w:r>
              <w:rPr>
                <w:sz w:val="19"/>
                <w:lang w:eastAsia="ko-KR"/>
              </w:rPr>
              <w:t xml:space="preserve">EU AI Act와 한국 법제·정책 자료를 바탕으로 </w:t>
            </w:r>
            <w:r w:rsidR="005C68E8">
              <w:rPr>
                <w:sz w:val="19"/>
                <w:lang w:eastAsia="ko-KR"/>
              </w:rPr>
              <w:t>법 집행</w:t>
            </w:r>
            <w:r>
              <w:rPr>
                <w:sz w:val="19"/>
                <w:lang w:eastAsia="ko-KR"/>
              </w:rPr>
              <w:t xml:space="preserve"> AI 규제를 비교</w:t>
            </w:r>
          </w:p>
        </w:tc>
      </w:tr>
    </w:tbl>
    <w:p w14:paraId="08B65238" w14:textId="77777777" w:rsidR="002F0D60" w:rsidRDefault="002F0D60">
      <w:pPr>
        <w:rPr>
          <w:lang w:eastAsia="ko-KR"/>
        </w:rPr>
      </w:pPr>
    </w:p>
    <w:p w14:paraId="557CE484" w14:textId="42D1C934" w:rsidR="002F0D60" w:rsidRPr="00E04C4B" w:rsidRDefault="00E04C4B">
      <w:pPr>
        <w:pStyle w:val="Small"/>
        <w:jc w:val="center"/>
        <w:rPr>
          <w:rFonts w:hint="eastAsia"/>
          <w:b/>
          <w:bCs/>
          <w:sz w:val="28"/>
          <w:szCs w:val="28"/>
          <w:lang w:eastAsia="ko-KR"/>
        </w:rPr>
      </w:pPr>
      <w:r w:rsidRPr="00E04C4B">
        <w:rPr>
          <w:rFonts w:hint="eastAsia"/>
          <w:b/>
          <w:bCs/>
          <w:sz w:val="28"/>
          <w:szCs w:val="28"/>
          <w:lang w:eastAsia="ko-KR"/>
        </w:rPr>
        <w:t>202576719 인공지능 전공</w:t>
      </w:r>
      <w:r w:rsidRPr="00E04C4B">
        <w:rPr>
          <w:b/>
          <w:bCs/>
          <w:sz w:val="28"/>
          <w:szCs w:val="28"/>
          <w:lang w:eastAsia="ko-KR"/>
        </w:rPr>
        <w:br/>
      </w:r>
      <w:r w:rsidRPr="00E04C4B">
        <w:rPr>
          <w:rFonts w:hint="eastAsia"/>
          <w:b/>
          <w:bCs/>
          <w:sz w:val="28"/>
          <w:szCs w:val="28"/>
          <w:lang w:eastAsia="ko-KR"/>
        </w:rPr>
        <w:t>손 성 호</w:t>
      </w:r>
    </w:p>
    <w:p w14:paraId="3357824E" w14:textId="77777777" w:rsidR="002F0D60" w:rsidRDefault="00000000">
      <w:pPr>
        <w:rPr>
          <w:lang w:eastAsia="ko-KR"/>
        </w:rPr>
      </w:pPr>
      <w:r>
        <w:rPr>
          <w:lang w:eastAsia="ko-KR"/>
        </w:rPr>
        <w:br w:type="page"/>
      </w:r>
    </w:p>
    <w:p w14:paraId="3F2EC8D2" w14:textId="77777777" w:rsidR="002F0D60" w:rsidRDefault="00000000">
      <w:pPr>
        <w:pStyle w:val="1"/>
        <w:spacing w:before="120" w:after="160"/>
        <w:rPr>
          <w:lang w:eastAsia="ko-KR"/>
        </w:rPr>
      </w:pPr>
      <w:r>
        <w:rPr>
          <w:rFonts w:ascii="맑은 고딕" w:eastAsia="맑은 고딕" w:hAnsi="맑은 고딕"/>
          <w:lang w:eastAsia="ko-KR"/>
        </w:rPr>
        <w:lastRenderedPageBreak/>
        <w:t>목차</w:t>
      </w:r>
    </w:p>
    <w:p w14:paraId="00DAFC01" w14:textId="77777777" w:rsidR="002F0D60" w:rsidRDefault="00000000">
      <w:pPr>
        <w:pStyle w:val="Body"/>
        <w:tabs>
          <w:tab w:val="left" w:pos="8617"/>
          <w:tab w:val="left" w:pos="8617"/>
        </w:tabs>
        <w:rPr>
          <w:lang w:eastAsia="ko-KR"/>
        </w:rPr>
      </w:pPr>
      <w:r>
        <w:rPr>
          <w:lang w:eastAsia="ko-KR"/>
        </w:rPr>
        <w:t>1. 문제의 제기</w:t>
      </w:r>
      <w:r>
        <w:rPr>
          <w:lang w:eastAsia="ko-KR"/>
        </w:rPr>
        <w:tab/>
        <w:t>3</w:t>
      </w:r>
    </w:p>
    <w:p w14:paraId="6C02726D" w14:textId="77777777" w:rsidR="002F0D60" w:rsidRDefault="00000000">
      <w:pPr>
        <w:pStyle w:val="Body"/>
        <w:tabs>
          <w:tab w:val="left" w:pos="8617"/>
          <w:tab w:val="left" w:pos="8617"/>
        </w:tabs>
        <w:rPr>
          <w:lang w:eastAsia="ko-KR"/>
        </w:rPr>
      </w:pPr>
      <w:r>
        <w:rPr>
          <w:lang w:eastAsia="ko-KR"/>
        </w:rPr>
        <w:t>2. 연구 범위와 비교 기준</w:t>
      </w:r>
      <w:r>
        <w:rPr>
          <w:lang w:eastAsia="ko-KR"/>
        </w:rPr>
        <w:tab/>
        <w:t>4</w:t>
      </w:r>
    </w:p>
    <w:p w14:paraId="34ECA50E" w14:textId="77777777" w:rsidR="002F0D60" w:rsidRDefault="00000000">
      <w:pPr>
        <w:pStyle w:val="Body"/>
        <w:tabs>
          <w:tab w:val="left" w:pos="8617"/>
          <w:tab w:val="left" w:pos="8617"/>
        </w:tabs>
        <w:rPr>
          <w:lang w:eastAsia="ko-KR"/>
        </w:rPr>
      </w:pPr>
      <w:r>
        <w:rPr>
          <w:lang w:eastAsia="ko-KR"/>
        </w:rPr>
        <w:t>3. 선행연구 검토</w:t>
      </w:r>
      <w:r>
        <w:rPr>
          <w:lang w:eastAsia="ko-KR"/>
        </w:rPr>
        <w:tab/>
        <w:t>5</w:t>
      </w:r>
    </w:p>
    <w:p w14:paraId="7584C6DA" w14:textId="77777777" w:rsidR="002F0D60" w:rsidRDefault="00000000">
      <w:pPr>
        <w:pStyle w:val="Body"/>
        <w:tabs>
          <w:tab w:val="left" w:pos="8617"/>
          <w:tab w:val="left" w:pos="8617"/>
        </w:tabs>
        <w:rPr>
          <w:lang w:eastAsia="ko-KR"/>
        </w:rPr>
      </w:pPr>
      <w:r>
        <w:rPr>
          <w:lang w:eastAsia="ko-KR"/>
        </w:rPr>
        <w:t>4. EU 규율 구조</w:t>
      </w:r>
      <w:r>
        <w:rPr>
          <w:lang w:eastAsia="ko-KR"/>
        </w:rPr>
        <w:tab/>
        <w:t>6</w:t>
      </w:r>
    </w:p>
    <w:p w14:paraId="01CD7EF4" w14:textId="77777777" w:rsidR="002F0D60" w:rsidRDefault="00000000">
      <w:pPr>
        <w:pStyle w:val="Body"/>
        <w:tabs>
          <w:tab w:val="left" w:pos="8617"/>
          <w:tab w:val="left" w:pos="8617"/>
        </w:tabs>
        <w:rPr>
          <w:lang w:eastAsia="ko-KR"/>
        </w:rPr>
      </w:pPr>
      <w:r>
        <w:rPr>
          <w:lang w:eastAsia="ko-KR"/>
        </w:rPr>
        <w:t>5. 한국 법제와 감독 체계</w:t>
      </w:r>
      <w:r>
        <w:rPr>
          <w:lang w:eastAsia="ko-KR"/>
        </w:rPr>
        <w:tab/>
        <w:t>7</w:t>
      </w:r>
    </w:p>
    <w:p w14:paraId="438BFD87" w14:textId="77777777" w:rsidR="002F0D60" w:rsidRDefault="00000000">
      <w:pPr>
        <w:pStyle w:val="Body"/>
        <w:tabs>
          <w:tab w:val="left" w:pos="8617"/>
          <w:tab w:val="left" w:pos="8617"/>
        </w:tabs>
        <w:rPr>
          <w:lang w:eastAsia="ko-KR"/>
        </w:rPr>
      </w:pPr>
      <w:r>
        <w:rPr>
          <w:lang w:eastAsia="ko-KR"/>
        </w:rPr>
        <w:t>6. 쟁점별 비교 분석 1: EU의 실시간 원격 생체식별 금지를 한국 경찰·검찰에 적용할 수 있는가?</w:t>
      </w:r>
      <w:r>
        <w:rPr>
          <w:lang w:eastAsia="ko-KR"/>
        </w:rPr>
        <w:tab/>
        <w:t>8</w:t>
      </w:r>
    </w:p>
    <w:p w14:paraId="6C8A084C" w14:textId="77777777" w:rsidR="002F0D60" w:rsidRDefault="00000000">
      <w:pPr>
        <w:pStyle w:val="Body"/>
        <w:tabs>
          <w:tab w:val="left" w:pos="8617"/>
          <w:tab w:val="left" w:pos="8617"/>
        </w:tabs>
        <w:rPr>
          <w:lang w:eastAsia="ko-KR"/>
        </w:rPr>
      </w:pPr>
      <w:r>
        <w:rPr>
          <w:lang w:eastAsia="ko-KR"/>
        </w:rPr>
        <w:t>7. 쟁점별 비교 분석 2: 한국 치안 시스템에서 AI 사용의 투명성·감독 체계는 충분한가?</w:t>
      </w:r>
      <w:r>
        <w:rPr>
          <w:lang w:eastAsia="ko-KR"/>
        </w:rPr>
        <w:tab/>
        <w:t>9</w:t>
      </w:r>
    </w:p>
    <w:p w14:paraId="066D3DCE" w14:textId="77777777" w:rsidR="002F0D60" w:rsidRDefault="00000000">
      <w:pPr>
        <w:pStyle w:val="Body"/>
        <w:tabs>
          <w:tab w:val="left" w:pos="8617"/>
          <w:tab w:val="left" w:pos="8617"/>
        </w:tabs>
        <w:rPr>
          <w:lang w:eastAsia="ko-KR"/>
        </w:rPr>
      </w:pPr>
      <w:r>
        <w:rPr>
          <w:lang w:eastAsia="ko-KR"/>
        </w:rPr>
        <w:t>8. 쟁점별 비교 분석 3: 공공안전과 프라이버시의 균형을 어떻게 법제화해야 하는가?</w:t>
      </w:r>
      <w:r>
        <w:rPr>
          <w:lang w:eastAsia="ko-KR"/>
        </w:rPr>
        <w:tab/>
        <w:t>10</w:t>
      </w:r>
    </w:p>
    <w:p w14:paraId="27E8B46C" w14:textId="650DA880" w:rsidR="002F0D60" w:rsidRDefault="00000000">
      <w:pPr>
        <w:pStyle w:val="Body"/>
        <w:tabs>
          <w:tab w:val="left" w:pos="8617"/>
          <w:tab w:val="left" w:pos="8617"/>
        </w:tabs>
        <w:rPr>
          <w:lang w:eastAsia="ko-KR"/>
        </w:rPr>
      </w:pPr>
      <w:r>
        <w:rPr>
          <w:lang w:eastAsia="ko-KR"/>
        </w:rPr>
        <w:t xml:space="preserve">9. 쟁점별 비교 분석 4: </w:t>
      </w:r>
      <w:r w:rsidR="005C68E8">
        <w:rPr>
          <w:lang w:eastAsia="ko-KR"/>
        </w:rPr>
        <w:t>법 집행</w:t>
      </w:r>
      <w:r>
        <w:rPr>
          <w:lang w:eastAsia="ko-KR"/>
        </w:rPr>
        <w:t xml:space="preserve"> AI에 대한 독립적 감독기구가 필요한가?</w:t>
      </w:r>
      <w:r>
        <w:rPr>
          <w:lang w:eastAsia="ko-KR"/>
        </w:rPr>
        <w:tab/>
        <w:t>11</w:t>
      </w:r>
    </w:p>
    <w:p w14:paraId="255E49A2" w14:textId="77777777" w:rsidR="002F0D60" w:rsidRDefault="00000000">
      <w:pPr>
        <w:pStyle w:val="Body"/>
        <w:tabs>
          <w:tab w:val="left" w:pos="8617"/>
          <w:tab w:val="left" w:pos="8617"/>
        </w:tabs>
        <w:rPr>
          <w:lang w:eastAsia="ko-KR"/>
        </w:rPr>
      </w:pPr>
      <w:r>
        <w:rPr>
          <w:lang w:eastAsia="ko-KR"/>
        </w:rPr>
        <w:t>10. 결론</w:t>
      </w:r>
      <w:r>
        <w:rPr>
          <w:lang w:eastAsia="ko-KR"/>
        </w:rPr>
        <w:tab/>
        <w:t>12</w:t>
      </w:r>
    </w:p>
    <w:p w14:paraId="2D3BA0BF" w14:textId="77777777" w:rsidR="002F0D60" w:rsidRDefault="00000000">
      <w:pPr>
        <w:pStyle w:val="Body"/>
        <w:tabs>
          <w:tab w:val="left" w:pos="8617"/>
          <w:tab w:val="left" w:pos="8617"/>
        </w:tabs>
        <w:rPr>
          <w:lang w:eastAsia="ko-KR"/>
        </w:rPr>
      </w:pPr>
      <w:r>
        <w:rPr>
          <w:lang w:eastAsia="ko-KR"/>
        </w:rPr>
        <w:t>참고문헌</w:t>
      </w:r>
      <w:r>
        <w:rPr>
          <w:lang w:eastAsia="ko-KR"/>
        </w:rPr>
        <w:tab/>
        <w:t>13</w:t>
      </w:r>
    </w:p>
    <w:p w14:paraId="63929182" w14:textId="77777777" w:rsidR="002F0D60" w:rsidRDefault="002F0D60">
      <w:pPr>
        <w:rPr>
          <w:lang w:eastAsia="ko-KR"/>
        </w:rPr>
        <w:sectPr w:rsidR="002F0D60">
          <w:headerReference w:type="default" r:id="rId8"/>
          <w:footerReference w:type="default" r:id="rId9"/>
          <w:headerReference w:type="first" r:id="rId10"/>
          <w:footerReference w:type="first" r:id="rId11"/>
          <w:pgSz w:w="11906" w:h="16838"/>
          <w:pgMar w:top="1247" w:right="1247" w:bottom="1020" w:left="1247" w:header="720" w:footer="720" w:gutter="0"/>
          <w:cols w:space="720"/>
          <w:titlePg/>
          <w:docGrid w:linePitch="360"/>
        </w:sectPr>
      </w:pPr>
    </w:p>
    <w:p w14:paraId="08E50511" w14:textId="77777777" w:rsidR="002F0D60" w:rsidRDefault="00000000">
      <w:pPr>
        <w:pStyle w:val="1"/>
        <w:spacing w:before="120" w:after="160"/>
        <w:rPr>
          <w:lang w:eastAsia="ko-KR"/>
        </w:rPr>
      </w:pPr>
      <w:r>
        <w:rPr>
          <w:rFonts w:ascii="맑은 고딕" w:eastAsia="맑은 고딕" w:hAnsi="맑은 고딕"/>
          <w:lang w:eastAsia="ko-KR"/>
        </w:rPr>
        <w:lastRenderedPageBreak/>
        <w:t>1. 문제의 제기</w:t>
      </w:r>
    </w:p>
    <w:p w14:paraId="550012AC" w14:textId="7D2ED9F2" w:rsidR="002F0D60" w:rsidRDefault="005C68E8">
      <w:pPr>
        <w:pStyle w:val="BodyIndent"/>
        <w:rPr>
          <w:lang w:eastAsia="ko-KR"/>
        </w:rPr>
      </w:pPr>
      <w:r>
        <w:rPr>
          <w:lang w:eastAsia="ko-KR"/>
        </w:rPr>
        <w:t>법 집행</w:t>
      </w:r>
      <w:r w:rsidR="00000000">
        <w:rPr>
          <w:lang w:eastAsia="ko-KR"/>
        </w:rPr>
        <w:t xml:space="preserve"> 영역에서의 인공지능 활용은 더 이상 예외적 논점이 아니다. CCTV 영상 분석, 얼굴인식, 위험도 예측, 사건 분류, 문서 요약, 수사 지원 분석도구 등은 이미 여러 국가에서 치안·수사 실무와 연결되고 있다. 문제는 이러한 기술이 일반 행정 지원 도구에 머무르지 않고, 개인의 이동·집회·표현의 자유와 형사절차상 권리에 직접 영향을 줄 수 있다는 점이다.</w:t>
      </w:r>
    </w:p>
    <w:p w14:paraId="7ED944D8" w14:textId="10B6808C" w:rsidR="002F0D60" w:rsidRDefault="00000000">
      <w:pPr>
        <w:pStyle w:val="Body"/>
        <w:rPr>
          <w:lang w:eastAsia="ko-KR"/>
        </w:rPr>
      </w:pPr>
      <w:r>
        <w:rPr>
          <w:lang w:eastAsia="ko-KR"/>
        </w:rPr>
        <w:t xml:space="preserve">이 보고서는 이러한 문제의식에서 출발하여, 유럽연합이 채택한 실시간 원격 생체식별 규제 구조를 기준점으로 삼아 한국의 법·제도 환경을 비교한다. 특히 공공장소에서의 실시간 원격 생체식별은 감시의 범위가 광범위하고, 오인식이 곧바로 직무질문·검문·체포·수사 착수의 단초가 될 수 있다는 점에서 별도의 규율이 필요한 기술로 다뤄진다. EU AI Act는 이러한 기술을 </w:t>
      </w:r>
      <w:r w:rsidR="005C68E8">
        <w:rPr>
          <w:lang w:eastAsia="ko-KR"/>
        </w:rPr>
        <w:t>법 집행</w:t>
      </w:r>
      <w:r>
        <w:rPr>
          <w:lang w:eastAsia="ko-KR"/>
        </w:rPr>
        <w:t xml:space="preserve"> 목적의 공공장소 사용에서 원칙적으로 금지하면서, 매우 좁은 예외만을 허용한다.</w:t>
      </w:r>
    </w:p>
    <w:p w14:paraId="7033160A" w14:textId="54E868E6" w:rsidR="002F0D60" w:rsidRDefault="00000000">
      <w:pPr>
        <w:pStyle w:val="Body"/>
        <w:rPr>
          <w:lang w:eastAsia="ko-KR"/>
        </w:rPr>
      </w:pPr>
      <w:r>
        <w:rPr>
          <w:lang w:eastAsia="ko-KR"/>
        </w:rPr>
        <w:t xml:space="preserve">반면 한국은 2026년 1월 시행된 「인공지능 발전과 신뢰 기반 조성 등에 관한 </w:t>
      </w:r>
      <w:proofErr w:type="spellStart"/>
      <w:r>
        <w:rPr>
          <w:lang w:eastAsia="ko-KR"/>
        </w:rPr>
        <w:t>기본법」과</w:t>
      </w:r>
      <w:proofErr w:type="spellEnd"/>
      <w:r>
        <w:rPr>
          <w:lang w:eastAsia="ko-KR"/>
        </w:rPr>
        <w:t xml:space="preserve"> 같은 날 시행된 시행령을 통해 일반적 AI 거버넌스의 틀을 마련하였고, 개인정보보호위원회는 공공기관의 AI 도입·활용과 연계된 개인정보 영향평가 기준을 정비하였다. 그러나 </w:t>
      </w:r>
      <w:r w:rsidR="005C68E8">
        <w:rPr>
          <w:lang w:eastAsia="ko-KR"/>
        </w:rPr>
        <w:t>법 집행</w:t>
      </w:r>
      <w:r>
        <w:rPr>
          <w:lang w:eastAsia="ko-KR"/>
        </w:rPr>
        <w:t xml:space="preserve"> AI만을 직접 대상으로 하는 통합적 규율체계가 얼마나 구체화되어 있는지, 그리고 투명성·감독·권리구제의 수준이 EU식 구조와 비교해 충분한지는 여전히 별도의 검토가 필요하다.</w:t>
      </w:r>
    </w:p>
    <w:p w14:paraId="72E17C55" w14:textId="77777777" w:rsidR="002F0D60" w:rsidRDefault="00000000">
      <w:pPr>
        <w:pStyle w:val="Body"/>
        <w:rPr>
          <w:lang w:eastAsia="ko-KR"/>
        </w:rPr>
      </w:pPr>
      <w:r>
        <w:rPr>
          <w:lang w:eastAsia="ko-KR"/>
        </w:rPr>
        <w:t xml:space="preserve">따라서 본 보고서의 핵심 질문은 네 가지이다. 첫째, EU식 금지 원칙을 한국 경찰·검찰 체계에 어느 정도까지 이식할 수 </w:t>
      </w:r>
      <w:proofErr w:type="gramStart"/>
      <w:r>
        <w:rPr>
          <w:lang w:eastAsia="ko-KR"/>
        </w:rPr>
        <w:t>있는가.</w:t>
      </w:r>
      <w:proofErr w:type="gramEnd"/>
      <w:r>
        <w:rPr>
          <w:lang w:eastAsia="ko-KR"/>
        </w:rPr>
        <w:t xml:space="preserve"> 둘째, 한국 치안 시스템에서 AI 사용의 투명성과 감독은 </w:t>
      </w:r>
      <w:proofErr w:type="gramStart"/>
      <w:r>
        <w:rPr>
          <w:lang w:eastAsia="ko-KR"/>
        </w:rPr>
        <w:t>충분한가.</w:t>
      </w:r>
      <w:proofErr w:type="gramEnd"/>
      <w:r>
        <w:rPr>
          <w:lang w:eastAsia="ko-KR"/>
        </w:rPr>
        <w:t xml:space="preserve"> 셋째, 공공안전과 프라이버시의 균형은 어떠한 법적 문장과 절차로 구현되어야 </w:t>
      </w:r>
      <w:proofErr w:type="gramStart"/>
      <w:r>
        <w:rPr>
          <w:lang w:eastAsia="ko-KR"/>
        </w:rPr>
        <w:t>하는가.</w:t>
      </w:r>
      <w:proofErr w:type="gramEnd"/>
      <w:r>
        <w:rPr>
          <w:lang w:eastAsia="ko-KR"/>
        </w:rPr>
        <w:t xml:space="preserve"> 넷째, 독립적 감독기구는 </w:t>
      </w:r>
      <w:proofErr w:type="gramStart"/>
      <w:r>
        <w:rPr>
          <w:lang w:eastAsia="ko-KR"/>
        </w:rPr>
        <w:t>필요한가.</w:t>
      </w:r>
      <w:proofErr w:type="gramEnd"/>
      <w:r>
        <w:rPr>
          <w:lang w:eastAsia="ko-KR"/>
        </w:rPr>
        <w:t xml:space="preserve"> 이하에서는 이 질문을 제도 비교와 규범 평가의 순서로 검토한다.</w:t>
      </w:r>
    </w:p>
    <w:p w14:paraId="4F6BCF13" w14:textId="77777777" w:rsidR="002F0D60" w:rsidRDefault="002F0D60">
      <w:pPr>
        <w:rPr>
          <w:lang w:eastAsia="ko-KR"/>
        </w:rPr>
        <w:sectPr w:rsidR="002F0D60">
          <w:headerReference w:type="default" r:id="rId12"/>
          <w:footerReference w:type="default" r:id="rId13"/>
          <w:pgSz w:w="11906" w:h="16838"/>
          <w:pgMar w:top="1247" w:right="1247" w:bottom="1020" w:left="1247" w:header="720" w:footer="720" w:gutter="0"/>
          <w:cols w:space="720"/>
          <w:docGrid w:linePitch="360"/>
        </w:sectPr>
      </w:pPr>
    </w:p>
    <w:p w14:paraId="75F3F207" w14:textId="77777777" w:rsidR="002F0D60" w:rsidRDefault="00000000">
      <w:pPr>
        <w:pStyle w:val="1"/>
        <w:spacing w:before="120" w:after="160"/>
        <w:rPr>
          <w:lang w:eastAsia="ko-KR"/>
        </w:rPr>
      </w:pPr>
      <w:r>
        <w:rPr>
          <w:rFonts w:ascii="맑은 고딕" w:eastAsia="맑은 고딕" w:hAnsi="맑은 고딕"/>
          <w:lang w:eastAsia="ko-KR"/>
        </w:rPr>
        <w:lastRenderedPageBreak/>
        <w:t>2. 연구 범위와 비교 기준</w:t>
      </w:r>
    </w:p>
    <w:p w14:paraId="2A98E67D" w14:textId="56E99EE3" w:rsidR="002F0D60" w:rsidRDefault="00000000">
      <w:pPr>
        <w:pStyle w:val="BodyIndent"/>
        <w:rPr>
          <w:lang w:eastAsia="ko-KR"/>
        </w:rPr>
      </w:pPr>
      <w:r>
        <w:rPr>
          <w:lang w:eastAsia="ko-KR"/>
        </w:rPr>
        <w:t xml:space="preserve">본 보고서는 </w:t>
      </w:r>
      <w:r w:rsidR="005C68E8">
        <w:rPr>
          <w:lang w:eastAsia="ko-KR"/>
        </w:rPr>
        <w:t>법 집행</w:t>
      </w:r>
      <w:r>
        <w:rPr>
          <w:lang w:eastAsia="ko-KR"/>
        </w:rPr>
        <w:t xml:space="preserve"> AI 전체를 포괄적으로 다루지 않는다. 비교의 중심은 공공장소에서의 실시간 원격 생체식별과, 그와 인접한 </w:t>
      </w:r>
      <w:r w:rsidR="005C68E8">
        <w:rPr>
          <w:lang w:eastAsia="ko-KR"/>
        </w:rPr>
        <w:t>법 집행</w:t>
      </w:r>
      <w:r>
        <w:rPr>
          <w:lang w:eastAsia="ko-KR"/>
        </w:rPr>
        <w:t>용 고위험 AI 사용이다. 즉 출입통제나 본인확인처럼 당사자의 명시적 협조가 있는 생체인증은 주된 분석 대상이 아니며, 불특정 다수를 원거리에서 식별하거나 추적할 수 있는 시스템을 핵심 대상으로 삼는다.</w:t>
      </w:r>
    </w:p>
    <w:p w14:paraId="46CF0B46" w14:textId="77777777" w:rsidR="002F0D60" w:rsidRDefault="00000000">
      <w:pPr>
        <w:pStyle w:val="Body"/>
        <w:rPr>
          <w:lang w:eastAsia="ko-KR"/>
        </w:rPr>
      </w:pPr>
      <w:r>
        <w:rPr>
          <w:lang w:eastAsia="ko-KR"/>
        </w:rPr>
        <w:t>비교 기준은 다음 여섯 가지로 설정하였다. 첫째, 허용 여부와 금지의 원칙. 둘째, 예외가 인정되는 범위. 셋째, 사전 심사와 승인 구조. 넷째, 운영 단계의 기록·감사·투명성 의무. 다섯째, 당사자의 이의제기와 구제 가능성. 여섯째, 내부 통제를 넘어선 독립적 외부감독의 존재 여부이다.</w:t>
      </w:r>
    </w:p>
    <w:p w14:paraId="0FF0494F" w14:textId="77777777" w:rsidR="002F0D60" w:rsidRDefault="00000000">
      <w:pPr>
        <w:pStyle w:val="af0"/>
        <w:spacing w:before="40" w:after="40"/>
        <w:jc w:val="center"/>
        <w:rPr>
          <w:lang w:eastAsia="ko-KR"/>
        </w:rPr>
      </w:pPr>
      <w:r>
        <w:rPr>
          <w:i w:val="0"/>
          <w:color w:val="222222"/>
          <w:sz w:val="17"/>
          <w:lang w:eastAsia="ko-KR"/>
        </w:rPr>
        <w:t>표 1. 본 보고서의 개념 구분과 비교 기준</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928"/>
        <w:gridCol w:w="3175"/>
        <w:gridCol w:w="3969"/>
      </w:tblGrid>
      <w:tr w:rsidR="002F0D60" w14:paraId="3EAEF545" w14:textId="77777777">
        <w:trPr>
          <w:cantSplit/>
          <w:tblHeader/>
          <w:jc w:val="center"/>
        </w:trPr>
        <w:tc>
          <w:tcPr>
            <w:tcW w:w="1928" w:type="dxa"/>
            <w:shd w:val="clear" w:color="auto" w:fill="3B5B84"/>
            <w:tcMar>
              <w:top w:w="90" w:type="dxa"/>
              <w:left w:w="110" w:type="dxa"/>
              <w:bottom w:w="90" w:type="dxa"/>
              <w:right w:w="110" w:type="dxa"/>
            </w:tcMar>
            <w:vAlign w:val="center"/>
          </w:tcPr>
          <w:p w14:paraId="10391D1D" w14:textId="77777777" w:rsidR="002F0D60" w:rsidRDefault="00000000">
            <w:pPr>
              <w:pStyle w:val="TableText"/>
              <w:jc w:val="center"/>
            </w:pPr>
            <w:proofErr w:type="spellStart"/>
            <w:r>
              <w:rPr>
                <w:b/>
                <w:color w:val="FFFFFF"/>
              </w:rPr>
              <w:t>항목</w:t>
            </w:r>
            <w:proofErr w:type="spellEnd"/>
          </w:p>
        </w:tc>
        <w:tc>
          <w:tcPr>
            <w:tcW w:w="3175" w:type="dxa"/>
            <w:shd w:val="clear" w:color="auto" w:fill="3B5B84"/>
            <w:tcMar>
              <w:top w:w="90" w:type="dxa"/>
              <w:left w:w="110" w:type="dxa"/>
              <w:bottom w:w="90" w:type="dxa"/>
              <w:right w:w="110" w:type="dxa"/>
            </w:tcMar>
            <w:vAlign w:val="center"/>
          </w:tcPr>
          <w:p w14:paraId="7A1EAAF6" w14:textId="77777777" w:rsidR="002F0D60" w:rsidRDefault="00000000">
            <w:pPr>
              <w:pStyle w:val="TableText"/>
              <w:jc w:val="center"/>
            </w:pPr>
            <w:r>
              <w:rPr>
                <w:b/>
                <w:color w:val="FFFFFF"/>
              </w:rPr>
              <w:t>의미</w:t>
            </w:r>
          </w:p>
        </w:tc>
        <w:tc>
          <w:tcPr>
            <w:tcW w:w="3969" w:type="dxa"/>
            <w:shd w:val="clear" w:color="auto" w:fill="3B5B84"/>
            <w:tcMar>
              <w:top w:w="90" w:type="dxa"/>
              <w:left w:w="110" w:type="dxa"/>
              <w:bottom w:w="90" w:type="dxa"/>
              <w:right w:w="110" w:type="dxa"/>
            </w:tcMar>
            <w:vAlign w:val="center"/>
          </w:tcPr>
          <w:p w14:paraId="05919FE0" w14:textId="77777777" w:rsidR="002F0D60" w:rsidRDefault="00000000">
            <w:pPr>
              <w:pStyle w:val="TableText"/>
              <w:jc w:val="center"/>
            </w:pPr>
            <w:r>
              <w:rPr>
                <w:b/>
                <w:color w:val="FFFFFF"/>
              </w:rPr>
              <w:t>보고서상 처리 방식</w:t>
            </w:r>
          </w:p>
        </w:tc>
      </w:tr>
      <w:tr w:rsidR="002F0D60" w14:paraId="25D1CA2A" w14:textId="77777777">
        <w:trPr>
          <w:cantSplit/>
          <w:jc w:val="center"/>
        </w:trPr>
        <w:tc>
          <w:tcPr>
            <w:tcW w:w="1928" w:type="dxa"/>
            <w:shd w:val="clear" w:color="auto" w:fill="FFFFFF"/>
            <w:tcMar>
              <w:top w:w="90" w:type="dxa"/>
              <w:left w:w="110" w:type="dxa"/>
              <w:bottom w:w="90" w:type="dxa"/>
              <w:right w:w="110" w:type="dxa"/>
            </w:tcMar>
            <w:vAlign w:val="center"/>
          </w:tcPr>
          <w:p w14:paraId="590427F0" w14:textId="77777777" w:rsidR="002F0D60" w:rsidRDefault="00000000">
            <w:pPr>
              <w:pStyle w:val="TableText"/>
            </w:pPr>
            <w:r>
              <w:t>실시간 원격 생체식별</w:t>
            </w:r>
          </w:p>
        </w:tc>
        <w:tc>
          <w:tcPr>
            <w:tcW w:w="3175" w:type="dxa"/>
            <w:shd w:val="clear" w:color="auto" w:fill="FFFFFF"/>
            <w:tcMar>
              <w:top w:w="90" w:type="dxa"/>
              <w:left w:w="110" w:type="dxa"/>
              <w:bottom w:w="90" w:type="dxa"/>
              <w:right w:w="110" w:type="dxa"/>
            </w:tcMar>
            <w:vAlign w:val="center"/>
          </w:tcPr>
          <w:p w14:paraId="0F7D1428" w14:textId="77777777" w:rsidR="002F0D60" w:rsidRDefault="00000000">
            <w:pPr>
              <w:pStyle w:val="TableText"/>
              <w:rPr>
                <w:lang w:eastAsia="ko-KR"/>
              </w:rPr>
            </w:pPr>
            <w:r>
              <w:rPr>
                <w:lang w:eastAsia="ko-KR"/>
              </w:rPr>
              <w:t>공공장소 등에서 카메라·센서로 수집한 생체정보를 즉시 대조하여 특정인을 식별하는 기술</w:t>
            </w:r>
          </w:p>
        </w:tc>
        <w:tc>
          <w:tcPr>
            <w:tcW w:w="3969" w:type="dxa"/>
            <w:shd w:val="clear" w:color="auto" w:fill="FFFFFF"/>
            <w:tcMar>
              <w:top w:w="90" w:type="dxa"/>
              <w:left w:w="110" w:type="dxa"/>
              <w:bottom w:w="90" w:type="dxa"/>
              <w:right w:w="110" w:type="dxa"/>
            </w:tcMar>
            <w:vAlign w:val="center"/>
          </w:tcPr>
          <w:p w14:paraId="4C7B0092" w14:textId="77777777" w:rsidR="002F0D60" w:rsidRDefault="00000000">
            <w:pPr>
              <w:pStyle w:val="TableText"/>
            </w:pPr>
            <w:proofErr w:type="spellStart"/>
            <w:r>
              <w:t>핵심</w:t>
            </w:r>
            <w:proofErr w:type="spellEnd"/>
            <w:r>
              <w:t xml:space="preserve"> </w:t>
            </w:r>
            <w:proofErr w:type="spellStart"/>
            <w:r>
              <w:t>비교</w:t>
            </w:r>
            <w:proofErr w:type="spellEnd"/>
            <w:r>
              <w:t xml:space="preserve"> </w:t>
            </w:r>
            <w:proofErr w:type="spellStart"/>
            <w:r>
              <w:t>대상</w:t>
            </w:r>
            <w:proofErr w:type="spellEnd"/>
          </w:p>
        </w:tc>
      </w:tr>
      <w:tr w:rsidR="002F0D60" w14:paraId="0F8CE68A" w14:textId="77777777">
        <w:trPr>
          <w:cantSplit/>
          <w:jc w:val="center"/>
        </w:trPr>
        <w:tc>
          <w:tcPr>
            <w:tcW w:w="1928" w:type="dxa"/>
            <w:shd w:val="clear" w:color="auto" w:fill="F6F8FB"/>
            <w:tcMar>
              <w:top w:w="90" w:type="dxa"/>
              <w:left w:w="110" w:type="dxa"/>
              <w:bottom w:w="90" w:type="dxa"/>
              <w:right w:w="110" w:type="dxa"/>
            </w:tcMar>
            <w:vAlign w:val="center"/>
          </w:tcPr>
          <w:p w14:paraId="7C458106" w14:textId="77777777" w:rsidR="002F0D60" w:rsidRDefault="00000000">
            <w:pPr>
              <w:pStyle w:val="TableText"/>
            </w:pPr>
            <w:r>
              <w:t>사전통제(ex ante control)</w:t>
            </w:r>
          </w:p>
        </w:tc>
        <w:tc>
          <w:tcPr>
            <w:tcW w:w="3175" w:type="dxa"/>
            <w:shd w:val="clear" w:color="auto" w:fill="F6F8FB"/>
            <w:tcMar>
              <w:top w:w="90" w:type="dxa"/>
              <w:left w:w="110" w:type="dxa"/>
              <w:bottom w:w="90" w:type="dxa"/>
              <w:right w:w="110" w:type="dxa"/>
            </w:tcMar>
            <w:vAlign w:val="center"/>
          </w:tcPr>
          <w:p w14:paraId="1173C63C" w14:textId="77777777" w:rsidR="002F0D60" w:rsidRDefault="00000000">
            <w:pPr>
              <w:pStyle w:val="TableText"/>
              <w:rPr>
                <w:lang w:eastAsia="ko-KR"/>
              </w:rPr>
            </w:pPr>
            <w:r>
              <w:rPr>
                <w:lang w:eastAsia="ko-KR"/>
              </w:rPr>
              <w:t>기술을 실제 투입하기 전에 법원·독립기관 등이 필요성·비례성을 심사하는 구조</w:t>
            </w:r>
          </w:p>
        </w:tc>
        <w:tc>
          <w:tcPr>
            <w:tcW w:w="3969" w:type="dxa"/>
            <w:shd w:val="clear" w:color="auto" w:fill="F6F8FB"/>
            <w:tcMar>
              <w:top w:w="90" w:type="dxa"/>
              <w:left w:w="110" w:type="dxa"/>
              <w:bottom w:w="90" w:type="dxa"/>
              <w:right w:w="110" w:type="dxa"/>
            </w:tcMar>
            <w:vAlign w:val="center"/>
          </w:tcPr>
          <w:p w14:paraId="21889370" w14:textId="77777777" w:rsidR="002F0D60" w:rsidRDefault="00000000">
            <w:pPr>
              <w:pStyle w:val="TableText"/>
              <w:rPr>
                <w:lang w:eastAsia="ko-KR"/>
              </w:rPr>
            </w:pPr>
            <w:r>
              <w:rPr>
                <w:lang w:eastAsia="ko-KR"/>
              </w:rPr>
              <w:t>EU와 한국의 차이를 판단하는 핵심 기준</w:t>
            </w:r>
          </w:p>
        </w:tc>
      </w:tr>
      <w:tr w:rsidR="002F0D60" w14:paraId="16458598" w14:textId="77777777">
        <w:trPr>
          <w:cantSplit/>
          <w:jc w:val="center"/>
        </w:trPr>
        <w:tc>
          <w:tcPr>
            <w:tcW w:w="1928" w:type="dxa"/>
            <w:shd w:val="clear" w:color="auto" w:fill="FFFFFF"/>
            <w:tcMar>
              <w:top w:w="90" w:type="dxa"/>
              <w:left w:w="110" w:type="dxa"/>
              <w:bottom w:w="90" w:type="dxa"/>
              <w:right w:w="110" w:type="dxa"/>
            </w:tcMar>
            <w:vAlign w:val="center"/>
          </w:tcPr>
          <w:p w14:paraId="2B74EE1D" w14:textId="77777777" w:rsidR="002F0D60" w:rsidRDefault="00000000">
            <w:pPr>
              <w:pStyle w:val="TableText"/>
            </w:pPr>
            <w:proofErr w:type="spellStart"/>
            <w:r>
              <w:t>독립감독</w:t>
            </w:r>
            <w:proofErr w:type="spellEnd"/>
          </w:p>
        </w:tc>
        <w:tc>
          <w:tcPr>
            <w:tcW w:w="3175" w:type="dxa"/>
            <w:shd w:val="clear" w:color="auto" w:fill="FFFFFF"/>
            <w:tcMar>
              <w:top w:w="90" w:type="dxa"/>
              <w:left w:w="110" w:type="dxa"/>
              <w:bottom w:w="90" w:type="dxa"/>
              <w:right w:w="110" w:type="dxa"/>
            </w:tcMar>
            <w:vAlign w:val="center"/>
          </w:tcPr>
          <w:p w14:paraId="3FDF87EE" w14:textId="77777777" w:rsidR="002F0D60" w:rsidRDefault="00000000">
            <w:pPr>
              <w:pStyle w:val="TableText"/>
              <w:rPr>
                <w:lang w:eastAsia="ko-KR"/>
              </w:rPr>
            </w:pPr>
            <w:r>
              <w:rPr>
                <w:lang w:eastAsia="ko-KR"/>
              </w:rPr>
              <w:t>운영기관과 분리된 외부기관이 적법성·인권침해·성능 문제를 점검하는 구조</w:t>
            </w:r>
          </w:p>
        </w:tc>
        <w:tc>
          <w:tcPr>
            <w:tcW w:w="3969" w:type="dxa"/>
            <w:shd w:val="clear" w:color="auto" w:fill="FFFFFF"/>
            <w:tcMar>
              <w:top w:w="90" w:type="dxa"/>
              <w:left w:w="110" w:type="dxa"/>
              <w:bottom w:w="90" w:type="dxa"/>
              <w:right w:w="110" w:type="dxa"/>
            </w:tcMar>
            <w:vAlign w:val="center"/>
          </w:tcPr>
          <w:p w14:paraId="7D6E948B" w14:textId="77777777" w:rsidR="002F0D60" w:rsidRDefault="00000000">
            <w:pPr>
              <w:pStyle w:val="TableText"/>
              <w:rPr>
                <w:lang w:eastAsia="ko-KR"/>
              </w:rPr>
            </w:pPr>
            <w:r>
              <w:rPr>
                <w:lang w:eastAsia="ko-KR"/>
              </w:rPr>
              <w:t>한국형 제도 설계의 쟁점</w:t>
            </w:r>
          </w:p>
        </w:tc>
      </w:tr>
      <w:tr w:rsidR="002F0D60" w14:paraId="6D3F76BD" w14:textId="77777777">
        <w:trPr>
          <w:cantSplit/>
          <w:jc w:val="center"/>
        </w:trPr>
        <w:tc>
          <w:tcPr>
            <w:tcW w:w="1928" w:type="dxa"/>
            <w:shd w:val="clear" w:color="auto" w:fill="F6F8FB"/>
            <w:tcMar>
              <w:top w:w="90" w:type="dxa"/>
              <w:left w:w="110" w:type="dxa"/>
              <w:bottom w:w="90" w:type="dxa"/>
              <w:right w:w="110" w:type="dxa"/>
            </w:tcMar>
            <w:vAlign w:val="center"/>
          </w:tcPr>
          <w:p w14:paraId="0422DDAE" w14:textId="77777777" w:rsidR="002F0D60" w:rsidRDefault="00000000">
            <w:pPr>
              <w:pStyle w:val="TableText"/>
            </w:pPr>
            <w:proofErr w:type="spellStart"/>
            <w:r>
              <w:t>권리구제</w:t>
            </w:r>
            <w:proofErr w:type="spellEnd"/>
          </w:p>
        </w:tc>
        <w:tc>
          <w:tcPr>
            <w:tcW w:w="3175" w:type="dxa"/>
            <w:shd w:val="clear" w:color="auto" w:fill="F6F8FB"/>
            <w:tcMar>
              <w:top w:w="90" w:type="dxa"/>
              <w:left w:w="110" w:type="dxa"/>
              <w:bottom w:w="90" w:type="dxa"/>
              <w:right w:w="110" w:type="dxa"/>
            </w:tcMar>
            <w:vAlign w:val="center"/>
          </w:tcPr>
          <w:p w14:paraId="489F1E4C" w14:textId="77777777" w:rsidR="002F0D60" w:rsidRDefault="00000000">
            <w:pPr>
              <w:pStyle w:val="TableText"/>
              <w:rPr>
                <w:lang w:eastAsia="ko-KR"/>
              </w:rPr>
            </w:pPr>
            <w:proofErr w:type="spellStart"/>
            <w:r>
              <w:rPr>
                <w:lang w:eastAsia="ko-KR"/>
              </w:rPr>
              <w:t>오탐지</w:t>
            </w:r>
            <w:proofErr w:type="spellEnd"/>
            <w:r>
              <w:rPr>
                <w:lang w:eastAsia="ko-KR"/>
              </w:rPr>
              <w:t>·과잉수집·차별 발생 시 개인이 통지·열람·이의신청·소송 등으로 대응할 수 있는 장치</w:t>
            </w:r>
          </w:p>
        </w:tc>
        <w:tc>
          <w:tcPr>
            <w:tcW w:w="3969" w:type="dxa"/>
            <w:shd w:val="clear" w:color="auto" w:fill="F6F8FB"/>
            <w:tcMar>
              <w:top w:w="90" w:type="dxa"/>
              <w:left w:w="110" w:type="dxa"/>
              <w:bottom w:w="90" w:type="dxa"/>
              <w:right w:w="110" w:type="dxa"/>
            </w:tcMar>
            <w:vAlign w:val="center"/>
          </w:tcPr>
          <w:p w14:paraId="1B5A2B65" w14:textId="77777777" w:rsidR="002F0D60" w:rsidRDefault="00000000">
            <w:pPr>
              <w:pStyle w:val="TableText"/>
            </w:pPr>
            <w:proofErr w:type="spellStart"/>
            <w:r>
              <w:t>실효성</w:t>
            </w:r>
            <w:proofErr w:type="spellEnd"/>
            <w:r>
              <w:t xml:space="preserve"> </w:t>
            </w:r>
            <w:proofErr w:type="spellStart"/>
            <w:r>
              <w:t>평가</w:t>
            </w:r>
            <w:proofErr w:type="spellEnd"/>
            <w:r>
              <w:t xml:space="preserve"> </w:t>
            </w:r>
            <w:proofErr w:type="spellStart"/>
            <w:r>
              <w:t>항목</w:t>
            </w:r>
            <w:proofErr w:type="spellEnd"/>
          </w:p>
        </w:tc>
      </w:tr>
    </w:tbl>
    <w:p w14:paraId="36BB2194" w14:textId="77777777" w:rsidR="002F0D60" w:rsidRDefault="00000000">
      <w:pPr>
        <w:pStyle w:val="af0"/>
        <w:spacing w:before="40" w:after="80"/>
        <w:rPr>
          <w:lang w:eastAsia="ko-KR"/>
        </w:rPr>
      </w:pPr>
      <w:r>
        <w:rPr>
          <w:b w:val="0"/>
          <w:i w:val="0"/>
          <w:color w:val="222222"/>
          <w:sz w:val="17"/>
          <w:lang w:eastAsia="ko-KR"/>
        </w:rPr>
        <w:t>출처: European Commission(2025), 법제처 국가법령정보센터(2025), 개인정보보호위원회·한국인터넷진흥원(2025), 국가인권위원회(2024)를 바탕으로 작성.</w:t>
      </w:r>
    </w:p>
    <w:p w14:paraId="4403FA6A" w14:textId="77777777" w:rsidR="002F0D60" w:rsidRDefault="002F0D60">
      <w:pPr>
        <w:spacing w:after="40"/>
        <w:rPr>
          <w:lang w:eastAsia="ko-KR"/>
        </w:rPr>
      </w:pPr>
    </w:p>
    <w:p w14:paraId="67AA9191" w14:textId="08AD7B71" w:rsidR="002F0D60" w:rsidRDefault="00000000">
      <w:pPr>
        <w:pStyle w:val="Body"/>
        <w:rPr>
          <w:lang w:eastAsia="ko-KR"/>
        </w:rPr>
      </w:pPr>
      <w:r>
        <w:rPr>
          <w:lang w:eastAsia="ko-KR"/>
        </w:rPr>
        <w:t xml:space="preserve">이러한 비교 기준을 택한 이유는, </w:t>
      </w:r>
      <w:r w:rsidR="005C68E8">
        <w:rPr>
          <w:lang w:eastAsia="ko-KR"/>
        </w:rPr>
        <w:t>법 집행</w:t>
      </w:r>
      <w:r>
        <w:rPr>
          <w:lang w:eastAsia="ko-KR"/>
        </w:rPr>
        <w:t xml:space="preserve"> AI의 문제를 단지 ‘정확도’의 문제로 축소할 수 없기 때문이다. 같은 정확도의 시스템이라도 어떤 법적 근거 아래, 누구의 승인으로, 어떤 기록을 남기며, 오류 발생 시 개인이 어떻게 다툴 수 있는지에 따라 규범적 평가는 달라진다. 따라서 기술적 성능과 별개로 권한 배분과 절차 통제가 분석의 중심이 되어야 한다.</w:t>
      </w:r>
    </w:p>
    <w:p w14:paraId="159F5872" w14:textId="77777777" w:rsidR="002F0D60" w:rsidRDefault="002F0D60">
      <w:pPr>
        <w:rPr>
          <w:lang w:eastAsia="ko-KR"/>
        </w:rPr>
        <w:sectPr w:rsidR="002F0D60">
          <w:headerReference w:type="default" r:id="rId14"/>
          <w:footerReference w:type="default" r:id="rId15"/>
          <w:pgSz w:w="11906" w:h="16838"/>
          <w:pgMar w:top="1247" w:right="1247" w:bottom="1020" w:left="1247" w:header="720" w:footer="720" w:gutter="0"/>
          <w:cols w:space="720"/>
          <w:docGrid w:linePitch="360"/>
        </w:sectPr>
      </w:pPr>
    </w:p>
    <w:p w14:paraId="1D10CF0E" w14:textId="77777777" w:rsidR="002F0D60" w:rsidRDefault="00000000">
      <w:pPr>
        <w:pStyle w:val="1"/>
        <w:spacing w:before="120" w:after="160"/>
        <w:rPr>
          <w:lang w:eastAsia="ko-KR"/>
        </w:rPr>
      </w:pPr>
      <w:r>
        <w:rPr>
          <w:rFonts w:ascii="맑은 고딕" w:eastAsia="맑은 고딕" w:hAnsi="맑은 고딕"/>
          <w:lang w:eastAsia="ko-KR"/>
        </w:rPr>
        <w:lastRenderedPageBreak/>
        <w:t>3. 선행연구 검토</w:t>
      </w:r>
    </w:p>
    <w:p w14:paraId="28E4040F" w14:textId="06D5589C" w:rsidR="002F0D60" w:rsidRDefault="00000000">
      <w:pPr>
        <w:pStyle w:val="BodyIndent"/>
        <w:rPr>
          <w:lang w:eastAsia="ko-KR"/>
        </w:rPr>
      </w:pPr>
      <w:r>
        <w:rPr>
          <w:lang w:eastAsia="ko-KR"/>
        </w:rPr>
        <w:t xml:space="preserve">최근 선행연구는 얼굴인식과 </w:t>
      </w:r>
      <w:r w:rsidR="005C68E8">
        <w:rPr>
          <w:lang w:eastAsia="ko-KR"/>
        </w:rPr>
        <w:t>법 집행</w:t>
      </w:r>
      <w:r>
        <w:rPr>
          <w:lang w:eastAsia="ko-KR"/>
        </w:rPr>
        <w:t xml:space="preserve"> AI를 대체로 세 갈래에서 분석한다. 첫째는 기본권과 적법성의 문제, 둘째는 투명성·책임성·감사의 문제, 셋째는 사회적 수용성과 신뢰의 문제이다. 아래 문헌은 본 보고서의 논증 축을 구성한 핵심 연구들이다.</w:t>
      </w:r>
    </w:p>
    <w:p w14:paraId="4E7C8139" w14:textId="77777777" w:rsidR="002F0D60" w:rsidRDefault="00000000">
      <w:pPr>
        <w:pStyle w:val="af0"/>
        <w:spacing w:before="40" w:after="40"/>
        <w:jc w:val="center"/>
        <w:rPr>
          <w:lang w:eastAsia="ko-KR"/>
        </w:rPr>
      </w:pPr>
      <w:r>
        <w:rPr>
          <w:i w:val="0"/>
          <w:color w:val="222222"/>
          <w:sz w:val="17"/>
          <w:lang w:eastAsia="ko-KR"/>
        </w:rPr>
        <w:t>표 2. 본 보고서에서 참조한 주요 선행연구의 논점</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2268"/>
        <w:gridCol w:w="3061"/>
        <w:gridCol w:w="3742"/>
      </w:tblGrid>
      <w:tr w:rsidR="002F0D60" w14:paraId="63F4FBC7" w14:textId="77777777">
        <w:trPr>
          <w:cantSplit/>
          <w:tblHeader/>
          <w:jc w:val="center"/>
        </w:trPr>
        <w:tc>
          <w:tcPr>
            <w:tcW w:w="2268" w:type="dxa"/>
            <w:shd w:val="clear" w:color="auto" w:fill="3B5B84"/>
            <w:tcMar>
              <w:top w:w="90" w:type="dxa"/>
              <w:left w:w="110" w:type="dxa"/>
              <w:bottom w:w="90" w:type="dxa"/>
              <w:right w:w="110" w:type="dxa"/>
            </w:tcMar>
            <w:vAlign w:val="center"/>
          </w:tcPr>
          <w:p w14:paraId="19765661" w14:textId="77777777" w:rsidR="002F0D60" w:rsidRDefault="00000000">
            <w:pPr>
              <w:pStyle w:val="TableText"/>
              <w:jc w:val="center"/>
            </w:pPr>
            <w:proofErr w:type="spellStart"/>
            <w:r>
              <w:rPr>
                <w:b/>
                <w:color w:val="FFFFFF"/>
              </w:rPr>
              <w:t>문헌</w:t>
            </w:r>
            <w:proofErr w:type="spellEnd"/>
          </w:p>
        </w:tc>
        <w:tc>
          <w:tcPr>
            <w:tcW w:w="3061" w:type="dxa"/>
            <w:shd w:val="clear" w:color="auto" w:fill="3B5B84"/>
            <w:tcMar>
              <w:top w:w="90" w:type="dxa"/>
              <w:left w:w="110" w:type="dxa"/>
              <w:bottom w:w="90" w:type="dxa"/>
              <w:right w:w="110" w:type="dxa"/>
            </w:tcMar>
            <w:vAlign w:val="center"/>
          </w:tcPr>
          <w:p w14:paraId="6BDC8594" w14:textId="77777777" w:rsidR="002F0D60" w:rsidRDefault="00000000">
            <w:pPr>
              <w:pStyle w:val="TableText"/>
              <w:jc w:val="center"/>
            </w:pPr>
            <w:r>
              <w:rPr>
                <w:b/>
                <w:color w:val="FFFFFF"/>
              </w:rPr>
              <w:t>핵심 논지</w:t>
            </w:r>
          </w:p>
        </w:tc>
        <w:tc>
          <w:tcPr>
            <w:tcW w:w="3742" w:type="dxa"/>
            <w:shd w:val="clear" w:color="auto" w:fill="3B5B84"/>
            <w:tcMar>
              <w:top w:w="90" w:type="dxa"/>
              <w:left w:w="110" w:type="dxa"/>
              <w:bottom w:w="90" w:type="dxa"/>
              <w:right w:w="110" w:type="dxa"/>
            </w:tcMar>
            <w:vAlign w:val="center"/>
          </w:tcPr>
          <w:p w14:paraId="05FD5D67" w14:textId="77777777" w:rsidR="002F0D60" w:rsidRDefault="00000000">
            <w:pPr>
              <w:pStyle w:val="TableText"/>
              <w:jc w:val="center"/>
            </w:pPr>
            <w:r>
              <w:rPr>
                <w:b/>
                <w:color w:val="FFFFFF"/>
              </w:rPr>
              <w:t>본 보고서에서의 활용</w:t>
            </w:r>
          </w:p>
        </w:tc>
      </w:tr>
      <w:tr w:rsidR="002F0D60" w14:paraId="2A8461E2" w14:textId="77777777">
        <w:trPr>
          <w:cantSplit/>
          <w:jc w:val="center"/>
        </w:trPr>
        <w:tc>
          <w:tcPr>
            <w:tcW w:w="2268" w:type="dxa"/>
            <w:shd w:val="clear" w:color="auto" w:fill="FFFFFF"/>
            <w:tcMar>
              <w:top w:w="90" w:type="dxa"/>
              <w:left w:w="110" w:type="dxa"/>
              <w:bottom w:w="90" w:type="dxa"/>
              <w:right w:w="110" w:type="dxa"/>
            </w:tcMar>
            <w:vAlign w:val="center"/>
          </w:tcPr>
          <w:p w14:paraId="486BE672" w14:textId="77777777" w:rsidR="002F0D60" w:rsidRDefault="00000000">
            <w:pPr>
              <w:pStyle w:val="TableText"/>
            </w:pPr>
            <w:r>
              <w:t>Simmler &amp; Canova (2025)</w:t>
            </w:r>
          </w:p>
        </w:tc>
        <w:tc>
          <w:tcPr>
            <w:tcW w:w="3061" w:type="dxa"/>
            <w:shd w:val="clear" w:color="auto" w:fill="FFFFFF"/>
            <w:tcMar>
              <w:top w:w="90" w:type="dxa"/>
              <w:left w:w="110" w:type="dxa"/>
              <w:bottom w:w="90" w:type="dxa"/>
              <w:right w:w="110" w:type="dxa"/>
            </w:tcMar>
            <w:vAlign w:val="center"/>
          </w:tcPr>
          <w:p w14:paraId="6E74857E" w14:textId="5C6E9623" w:rsidR="002F0D60" w:rsidRDefault="005C68E8">
            <w:pPr>
              <w:pStyle w:val="TableText"/>
              <w:rPr>
                <w:lang w:eastAsia="ko-KR"/>
              </w:rPr>
            </w:pPr>
            <w:r>
              <w:rPr>
                <w:lang w:eastAsia="ko-KR"/>
              </w:rPr>
              <w:t>법 집행</w:t>
            </w:r>
            <w:r w:rsidR="00000000">
              <w:rPr>
                <w:lang w:eastAsia="ko-KR"/>
              </w:rPr>
              <w:t xml:space="preserve"> 얼굴인식은 단순한 효율 도구가 아니라 독립된 법적 근거와 정교한 절차 통제가 필요한 영역이라고 본다.</w:t>
            </w:r>
          </w:p>
        </w:tc>
        <w:tc>
          <w:tcPr>
            <w:tcW w:w="3742" w:type="dxa"/>
            <w:shd w:val="clear" w:color="auto" w:fill="FFFFFF"/>
            <w:tcMar>
              <w:top w:w="90" w:type="dxa"/>
              <w:left w:w="110" w:type="dxa"/>
              <w:bottom w:w="90" w:type="dxa"/>
              <w:right w:w="110" w:type="dxa"/>
            </w:tcMar>
            <w:vAlign w:val="center"/>
          </w:tcPr>
          <w:p w14:paraId="07322A10" w14:textId="77777777" w:rsidR="002F0D60" w:rsidRDefault="00000000">
            <w:pPr>
              <w:pStyle w:val="TableText"/>
              <w:rPr>
                <w:lang w:eastAsia="ko-KR"/>
              </w:rPr>
            </w:pPr>
            <w:r>
              <w:rPr>
                <w:lang w:eastAsia="ko-KR"/>
              </w:rPr>
              <w:t xml:space="preserve">EU 규제의 해석과 </w:t>
            </w:r>
            <w:r>
              <w:rPr>
                <w:i/>
                <w:color w:val="5A5A5A"/>
                <w:sz w:val="19"/>
                <w:lang w:eastAsia="ko-KR"/>
              </w:rPr>
              <w:t>‘금지+좁은 예외’</w:t>
            </w:r>
            <w:r>
              <w:rPr>
                <w:lang w:eastAsia="ko-KR"/>
              </w:rPr>
              <w:t xml:space="preserve"> 구조의 정당화 근거로 활용</w:t>
            </w:r>
          </w:p>
        </w:tc>
      </w:tr>
      <w:tr w:rsidR="002F0D60" w14:paraId="5CA7A495" w14:textId="77777777">
        <w:trPr>
          <w:cantSplit/>
          <w:jc w:val="center"/>
        </w:trPr>
        <w:tc>
          <w:tcPr>
            <w:tcW w:w="2268" w:type="dxa"/>
            <w:shd w:val="clear" w:color="auto" w:fill="F6F8FB"/>
            <w:tcMar>
              <w:top w:w="90" w:type="dxa"/>
              <w:left w:w="110" w:type="dxa"/>
              <w:bottom w:w="90" w:type="dxa"/>
              <w:right w:w="110" w:type="dxa"/>
            </w:tcMar>
            <w:vAlign w:val="center"/>
          </w:tcPr>
          <w:p w14:paraId="33ABEC2D" w14:textId="77777777" w:rsidR="002F0D60" w:rsidRDefault="00000000">
            <w:pPr>
              <w:pStyle w:val="TableText"/>
            </w:pPr>
            <w:r>
              <w:t>Gültekin-Várkonyi (2024)</w:t>
            </w:r>
          </w:p>
        </w:tc>
        <w:tc>
          <w:tcPr>
            <w:tcW w:w="3061" w:type="dxa"/>
            <w:shd w:val="clear" w:color="auto" w:fill="F6F8FB"/>
            <w:tcMar>
              <w:top w:w="90" w:type="dxa"/>
              <w:left w:w="110" w:type="dxa"/>
              <w:bottom w:w="90" w:type="dxa"/>
              <w:right w:w="110" w:type="dxa"/>
            </w:tcMar>
            <w:vAlign w:val="center"/>
          </w:tcPr>
          <w:p w14:paraId="6590425A" w14:textId="44B39648" w:rsidR="002F0D60" w:rsidRDefault="00000000">
            <w:pPr>
              <w:pStyle w:val="TableText"/>
              <w:rPr>
                <w:lang w:eastAsia="ko-KR"/>
              </w:rPr>
            </w:pPr>
            <w:r>
              <w:rPr>
                <w:lang w:eastAsia="ko-KR"/>
              </w:rPr>
              <w:t xml:space="preserve">EU 입법은 감시와 권력 비대칭의 문제를 반영하였지만, 실제 </w:t>
            </w:r>
            <w:r w:rsidR="005C68E8">
              <w:rPr>
                <w:lang w:eastAsia="ko-KR"/>
              </w:rPr>
              <w:t>법 집행</w:t>
            </w:r>
            <w:r>
              <w:rPr>
                <w:lang w:eastAsia="ko-KR"/>
              </w:rPr>
              <w:t xml:space="preserve"> 현장에서는 감독과 책임성의 빈틈이 남을 수 있다고 지적한다.</w:t>
            </w:r>
          </w:p>
        </w:tc>
        <w:tc>
          <w:tcPr>
            <w:tcW w:w="3742" w:type="dxa"/>
            <w:shd w:val="clear" w:color="auto" w:fill="F6F8FB"/>
            <w:tcMar>
              <w:top w:w="90" w:type="dxa"/>
              <w:left w:w="110" w:type="dxa"/>
              <w:bottom w:w="90" w:type="dxa"/>
              <w:right w:w="110" w:type="dxa"/>
            </w:tcMar>
            <w:vAlign w:val="center"/>
          </w:tcPr>
          <w:p w14:paraId="6A4E65E3" w14:textId="77777777" w:rsidR="002F0D60" w:rsidRDefault="00000000">
            <w:pPr>
              <w:pStyle w:val="TableText"/>
              <w:rPr>
                <w:lang w:eastAsia="ko-KR"/>
              </w:rPr>
            </w:pPr>
            <w:r>
              <w:rPr>
                <w:lang w:eastAsia="ko-KR"/>
              </w:rPr>
              <w:t xml:space="preserve">한국 비교 시 </w:t>
            </w:r>
            <w:r>
              <w:rPr>
                <w:i/>
                <w:color w:val="5A5A5A"/>
                <w:sz w:val="19"/>
                <w:lang w:eastAsia="ko-KR"/>
              </w:rPr>
              <w:t>‘제도 존재’</w:t>
            </w:r>
            <w:r>
              <w:rPr>
                <w:lang w:eastAsia="ko-KR"/>
              </w:rPr>
              <w:t xml:space="preserve">와 </w:t>
            </w:r>
            <w:r>
              <w:rPr>
                <w:i/>
                <w:color w:val="5A5A5A"/>
                <w:sz w:val="19"/>
                <w:lang w:eastAsia="ko-KR"/>
              </w:rPr>
              <w:t>‘실제 통제 가능성’</w:t>
            </w:r>
            <w:r>
              <w:rPr>
                <w:lang w:eastAsia="ko-KR"/>
              </w:rPr>
              <w:t>을 구분하는 틀로 활용</w:t>
            </w:r>
          </w:p>
        </w:tc>
      </w:tr>
      <w:tr w:rsidR="002F0D60" w14:paraId="6AF79C2C" w14:textId="77777777">
        <w:trPr>
          <w:cantSplit/>
          <w:jc w:val="center"/>
        </w:trPr>
        <w:tc>
          <w:tcPr>
            <w:tcW w:w="2268" w:type="dxa"/>
            <w:shd w:val="clear" w:color="auto" w:fill="FFFFFF"/>
            <w:tcMar>
              <w:top w:w="90" w:type="dxa"/>
              <w:left w:w="110" w:type="dxa"/>
              <w:bottom w:w="90" w:type="dxa"/>
              <w:right w:w="110" w:type="dxa"/>
            </w:tcMar>
            <w:vAlign w:val="center"/>
          </w:tcPr>
          <w:p w14:paraId="2661D048" w14:textId="77777777" w:rsidR="002F0D60" w:rsidRDefault="00000000">
            <w:pPr>
              <w:pStyle w:val="TableText"/>
            </w:pPr>
            <w:r>
              <w:t>Erdogan (2024)</w:t>
            </w:r>
          </w:p>
        </w:tc>
        <w:tc>
          <w:tcPr>
            <w:tcW w:w="3061" w:type="dxa"/>
            <w:shd w:val="clear" w:color="auto" w:fill="FFFFFF"/>
            <w:tcMar>
              <w:top w:w="90" w:type="dxa"/>
              <w:left w:w="110" w:type="dxa"/>
              <w:bottom w:w="90" w:type="dxa"/>
              <w:right w:w="110" w:type="dxa"/>
            </w:tcMar>
            <w:vAlign w:val="center"/>
          </w:tcPr>
          <w:p w14:paraId="11802011" w14:textId="63670014" w:rsidR="002F0D60" w:rsidRDefault="005C68E8">
            <w:pPr>
              <w:pStyle w:val="TableText"/>
              <w:rPr>
                <w:lang w:eastAsia="ko-KR"/>
              </w:rPr>
            </w:pPr>
            <w:r>
              <w:rPr>
                <w:lang w:eastAsia="ko-KR"/>
              </w:rPr>
              <w:t>법 집행</w:t>
            </w:r>
            <w:r w:rsidR="00000000">
              <w:rPr>
                <w:lang w:eastAsia="ko-KR"/>
              </w:rPr>
              <w:t xml:space="preserve"> AI에서 투명성은 단순 공개가 아니라 책임소재와 인간감독을 </w:t>
            </w:r>
            <w:proofErr w:type="spellStart"/>
            <w:r w:rsidR="00000000">
              <w:rPr>
                <w:lang w:eastAsia="ko-KR"/>
              </w:rPr>
              <w:t>실질화하는</w:t>
            </w:r>
            <w:proofErr w:type="spellEnd"/>
            <w:r w:rsidR="00000000">
              <w:rPr>
                <w:lang w:eastAsia="ko-KR"/>
              </w:rPr>
              <w:t xml:space="preserve"> 장치여야 한다고 분석한다.</w:t>
            </w:r>
          </w:p>
        </w:tc>
        <w:tc>
          <w:tcPr>
            <w:tcW w:w="3742" w:type="dxa"/>
            <w:shd w:val="clear" w:color="auto" w:fill="FFFFFF"/>
            <w:tcMar>
              <w:top w:w="90" w:type="dxa"/>
              <w:left w:w="110" w:type="dxa"/>
              <w:bottom w:w="90" w:type="dxa"/>
              <w:right w:w="110" w:type="dxa"/>
            </w:tcMar>
            <w:vAlign w:val="center"/>
          </w:tcPr>
          <w:p w14:paraId="7B5AF1B5" w14:textId="77777777" w:rsidR="002F0D60" w:rsidRDefault="00000000">
            <w:pPr>
              <w:pStyle w:val="TableText"/>
              <w:rPr>
                <w:lang w:eastAsia="ko-KR"/>
              </w:rPr>
            </w:pPr>
            <w:r>
              <w:rPr>
                <w:lang w:eastAsia="ko-KR"/>
              </w:rPr>
              <w:t>투명성 논의를 정보공개를 넘어 운영기록·감사까지 확장하는 근거로 활용</w:t>
            </w:r>
          </w:p>
        </w:tc>
      </w:tr>
      <w:tr w:rsidR="002F0D60" w14:paraId="51155D28" w14:textId="77777777">
        <w:trPr>
          <w:cantSplit/>
          <w:jc w:val="center"/>
        </w:trPr>
        <w:tc>
          <w:tcPr>
            <w:tcW w:w="2268" w:type="dxa"/>
            <w:shd w:val="clear" w:color="auto" w:fill="F6F8FB"/>
            <w:tcMar>
              <w:top w:w="90" w:type="dxa"/>
              <w:left w:w="110" w:type="dxa"/>
              <w:bottom w:w="90" w:type="dxa"/>
              <w:right w:w="110" w:type="dxa"/>
            </w:tcMar>
            <w:vAlign w:val="center"/>
          </w:tcPr>
          <w:p w14:paraId="382F21B8" w14:textId="77777777" w:rsidR="002F0D60" w:rsidRDefault="00000000">
            <w:pPr>
              <w:pStyle w:val="TableText"/>
            </w:pPr>
            <w:r>
              <w:t>Kieslich et al. (2024)</w:t>
            </w:r>
          </w:p>
        </w:tc>
        <w:tc>
          <w:tcPr>
            <w:tcW w:w="3061" w:type="dxa"/>
            <w:shd w:val="clear" w:color="auto" w:fill="F6F8FB"/>
            <w:tcMar>
              <w:top w:w="90" w:type="dxa"/>
              <w:left w:w="110" w:type="dxa"/>
              <w:bottom w:w="90" w:type="dxa"/>
              <w:right w:w="110" w:type="dxa"/>
            </w:tcMar>
            <w:vAlign w:val="center"/>
          </w:tcPr>
          <w:p w14:paraId="032D72AE" w14:textId="77777777" w:rsidR="002F0D60" w:rsidRDefault="00000000">
            <w:pPr>
              <w:pStyle w:val="TableText"/>
              <w:rPr>
                <w:lang w:eastAsia="ko-KR"/>
              </w:rPr>
            </w:pPr>
            <w:r>
              <w:rPr>
                <w:lang w:eastAsia="ko-KR"/>
              </w:rPr>
              <w:t>원격 생체식별에 대한 규제 요구는 정확도만이 아니라 차별 우려, 경찰권에 대한 신뢰 수준과도 연관된다고 본다.</w:t>
            </w:r>
          </w:p>
        </w:tc>
        <w:tc>
          <w:tcPr>
            <w:tcW w:w="3742" w:type="dxa"/>
            <w:shd w:val="clear" w:color="auto" w:fill="F6F8FB"/>
            <w:tcMar>
              <w:top w:w="90" w:type="dxa"/>
              <w:left w:w="110" w:type="dxa"/>
              <w:bottom w:w="90" w:type="dxa"/>
              <w:right w:w="110" w:type="dxa"/>
            </w:tcMar>
            <w:vAlign w:val="center"/>
          </w:tcPr>
          <w:p w14:paraId="019520BB" w14:textId="77777777" w:rsidR="002F0D60" w:rsidRDefault="00000000">
            <w:pPr>
              <w:pStyle w:val="TableText"/>
              <w:rPr>
                <w:lang w:eastAsia="ko-KR"/>
              </w:rPr>
            </w:pPr>
            <w:r>
              <w:rPr>
                <w:lang w:eastAsia="ko-KR"/>
              </w:rPr>
              <w:t>공공안전과 프라이버시 균형 논의에서 사회적 정당성 요소를 설명하는 데 활용</w:t>
            </w:r>
          </w:p>
        </w:tc>
      </w:tr>
    </w:tbl>
    <w:p w14:paraId="3BA3B359" w14:textId="77777777" w:rsidR="002F0D60" w:rsidRDefault="00000000">
      <w:pPr>
        <w:pStyle w:val="af0"/>
        <w:spacing w:before="40" w:after="80"/>
        <w:rPr>
          <w:lang w:eastAsia="ko-KR"/>
        </w:rPr>
      </w:pPr>
      <w:r>
        <w:rPr>
          <w:b w:val="0"/>
          <w:i w:val="0"/>
          <w:color w:val="222222"/>
          <w:sz w:val="17"/>
          <w:lang w:eastAsia="ko-KR"/>
        </w:rPr>
        <w:t xml:space="preserve">출처: </w:t>
      </w:r>
      <w:proofErr w:type="spellStart"/>
      <w:r>
        <w:rPr>
          <w:b w:val="0"/>
          <w:i w:val="0"/>
          <w:color w:val="222222"/>
          <w:sz w:val="17"/>
          <w:lang w:eastAsia="ko-KR"/>
        </w:rPr>
        <w:t>Simmler</w:t>
      </w:r>
      <w:proofErr w:type="spellEnd"/>
      <w:r>
        <w:rPr>
          <w:b w:val="0"/>
          <w:i w:val="0"/>
          <w:color w:val="222222"/>
          <w:sz w:val="17"/>
          <w:lang w:eastAsia="ko-KR"/>
        </w:rPr>
        <w:t xml:space="preserve"> &amp; Canova(2025), Gültekin-Várkonyi(2024), Erdogan(2024), </w:t>
      </w:r>
      <w:proofErr w:type="spellStart"/>
      <w:r>
        <w:rPr>
          <w:b w:val="0"/>
          <w:i w:val="0"/>
          <w:color w:val="222222"/>
          <w:sz w:val="17"/>
          <w:lang w:eastAsia="ko-KR"/>
        </w:rPr>
        <w:t>Kieslich·Keller·Starke</w:t>
      </w:r>
      <w:proofErr w:type="spellEnd"/>
      <w:r>
        <w:rPr>
          <w:b w:val="0"/>
          <w:i w:val="0"/>
          <w:color w:val="222222"/>
          <w:sz w:val="17"/>
          <w:lang w:eastAsia="ko-KR"/>
        </w:rPr>
        <w:t>(2024)</w:t>
      </w:r>
      <w:proofErr w:type="spellStart"/>
      <w:r>
        <w:rPr>
          <w:b w:val="0"/>
          <w:i w:val="0"/>
          <w:color w:val="222222"/>
          <w:sz w:val="17"/>
          <w:lang w:eastAsia="ko-KR"/>
        </w:rPr>
        <w:t>를</w:t>
      </w:r>
      <w:proofErr w:type="spellEnd"/>
      <w:r>
        <w:rPr>
          <w:b w:val="0"/>
          <w:i w:val="0"/>
          <w:color w:val="222222"/>
          <w:sz w:val="17"/>
          <w:lang w:eastAsia="ko-KR"/>
        </w:rPr>
        <w:t xml:space="preserve"> 바탕으로 작성.</w:t>
      </w:r>
    </w:p>
    <w:p w14:paraId="122432AE" w14:textId="77777777" w:rsidR="002F0D60" w:rsidRDefault="002F0D60">
      <w:pPr>
        <w:spacing w:after="40"/>
        <w:rPr>
          <w:lang w:eastAsia="ko-KR"/>
        </w:rPr>
      </w:pPr>
    </w:p>
    <w:p w14:paraId="11B8EC6B" w14:textId="6232439B" w:rsidR="002F0D60" w:rsidRDefault="00000000">
      <w:pPr>
        <w:pStyle w:val="Body"/>
        <w:rPr>
          <w:lang w:eastAsia="ko-KR"/>
        </w:rPr>
      </w:pPr>
      <w:r>
        <w:rPr>
          <w:lang w:eastAsia="ko-KR"/>
        </w:rPr>
        <w:t xml:space="preserve">이들 연구를 종합하면, </w:t>
      </w:r>
      <w:r w:rsidR="005C68E8">
        <w:rPr>
          <w:lang w:eastAsia="ko-KR"/>
        </w:rPr>
        <w:t>법 집행</w:t>
      </w:r>
      <w:r>
        <w:rPr>
          <w:lang w:eastAsia="ko-KR"/>
        </w:rPr>
        <w:t xml:space="preserve"> AI의 쟁점은 ‘기술을 금지할 것인가 허용할 것인가’라는 이분법에 머물지 않는다. 오히려 어떤 기술을 어떤 목적으로, 누구의 통제 아래, 어떤 기록과 책임 구조로 운용할 것인가가 핵심이다. 이 점은 한국형 법제 설계에서도 동일하게 중요하다. 단순히 AI 사용을 허용하거나 금지하는 선언보다, 절차와 감독을 어떻게 설계하는지가 제도적 정당성을 좌우한다.</w:t>
      </w:r>
    </w:p>
    <w:p w14:paraId="7E5288FA" w14:textId="77777777" w:rsidR="002F0D60" w:rsidRDefault="002F0D60">
      <w:pPr>
        <w:rPr>
          <w:lang w:eastAsia="ko-KR"/>
        </w:rPr>
        <w:sectPr w:rsidR="002F0D60">
          <w:headerReference w:type="default" r:id="rId16"/>
          <w:footerReference w:type="default" r:id="rId17"/>
          <w:pgSz w:w="11906" w:h="16838"/>
          <w:pgMar w:top="1247" w:right="1247" w:bottom="1020" w:left="1247" w:header="720" w:footer="720" w:gutter="0"/>
          <w:cols w:space="720"/>
          <w:docGrid w:linePitch="360"/>
        </w:sectPr>
      </w:pPr>
    </w:p>
    <w:p w14:paraId="3F5DE34B" w14:textId="77777777" w:rsidR="002F0D60" w:rsidRDefault="00000000">
      <w:pPr>
        <w:pStyle w:val="1"/>
        <w:spacing w:before="120" w:after="160"/>
        <w:rPr>
          <w:lang w:eastAsia="ko-KR"/>
        </w:rPr>
      </w:pPr>
      <w:r>
        <w:rPr>
          <w:rFonts w:ascii="맑은 고딕" w:eastAsia="맑은 고딕" w:hAnsi="맑은 고딕"/>
          <w:lang w:eastAsia="ko-KR"/>
        </w:rPr>
        <w:lastRenderedPageBreak/>
        <w:t>4. EU 규율 구조</w:t>
      </w:r>
    </w:p>
    <w:p w14:paraId="0FE5937C" w14:textId="07B9A3EA" w:rsidR="002F0D60" w:rsidRDefault="00000000">
      <w:pPr>
        <w:pStyle w:val="BodyIndent"/>
        <w:rPr>
          <w:lang w:eastAsia="ko-KR"/>
        </w:rPr>
      </w:pPr>
      <w:r>
        <w:rPr>
          <w:lang w:eastAsia="ko-KR"/>
        </w:rPr>
        <w:t xml:space="preserve">EU AI Act는 위험기반 접근(risk-based approach)을 채택한다. 즉 모든 AI를 동일하게 규제하지 않고, 기본권·안전·보건에 대한 위험 수준에 따라 금지, 고위험, 투명성 의무, 일반 영역으로 구분한다. </w:t>
      </w:r>
      <w:r w:rsidR="005C68E8">
        <w:rPr>
          <w:lang w:eastAsia="ko-KR"/>
        </w:rPr>
        <w:t>법 집행</w:t>
      </w:r>
      <w:r>
        <w:rPr>
          <w:lang w:eastAsia="ko-KR"/>
        </w:rPr>
        <w:t>은 Annex III상 대표적 고위험 분야로 다뤄지며, 특히 공공장소에서의 실시간 원격 생체식별은 금지 규정의 직접 대상이 된다.</w:t>
      </w:r>
    </w:p>
    <w:p w14:paraId="7557AA5A" w14:textId="4CE61E83" w:rsidR="002F0D60" w:rsidRDefault="00000000">
      <w:pPr>
        <w:pStyle w:val="Body"/>
        <w:rPr>
          <w:lang w:eastAsia="ko-KR"/>
        </w:rPr>
      </w:pPr>
      <w:r>
        <w:rPr>
          <w:lang w:eastAsia="ko-KR"/>
        </w:rPr>
        <w:t xml:space="preserve">유럽연합 집행위원회의 AI Act 설명 자료에 따르면, </w:t>
      </w:r>
      <w:r w:rsidR="005C68E8">
        <w:rPr>
          <w:lang w:eastAsia="ko-KR"/>
        </w:rPr>
        <w:t>법 집행</w:t>
      </w:r>
      <w:r>
        <w:rPr>
          <w:lang w:eastAsia="ko-KR"/>
        </w:rPr>
        <w:t xml:space="preserve"> 목적의 공공장소 실시간 원격 생체식별은 원칙적으로 금지되며, 예외는 실종자 수색, 생명·신체에 대한 급박한 위협, 특정 중대범죄의 예방·수사와 같이 매우 좁게 한정된다. 또한 허용된 예외의 경우에도 인간감독, 기록보존, 적합성 평가, 데이터 거버넌스 등 고위험 시스템에 요구되는 통제 장치가 함께 문제된다.</w:t>
      </w:r>
    </w:p>
    <w:p w14:paraId="3F2F2247" w14:textId="77777777" w:rsidR="002F0D60" w:rsidRDefault="00000000">
      <w:pPr>
        <w:pStyle w:val="BodyIndent"/>
        <w:spacing w:before="60"/>
        <w:ind w:left="432" w:right="144"/>
        <w:rPr>
          <w:lang w:eastAsia="ko-KR"/>
        </w:rPr>
      </w:pPr>
      <w:r>
        <w:rPr>
          <w:i/>
        </w:rPr>
        <w:t xml:space="preserve">“Real-time remote biometric identification in publicly accessible spaces for the purposes of law enforcement is also prohibited with some exceptions.” </w:t>
      </w:r>
      <w:r>
        <w:rPr>
          <w:i/>
          <w:lang w:eastAsia="ko-KR"/>
        </w:rPr>
        <w:t>[1]</w:t>
      </w:r>
    </w:p>
    <w:p w14:paraId="0E42C0B5" w14:textId="70B476F9" w:rsidR="002F0D60" w:rsidRDefault="00000000">
      <w:pPr>
        <w:pStyle w:val="af0"/>
        <w:spacing w:before="40" w:after="40"/>
        <w:jc w:val="center"/>
        <w:rPr>
          <w:lang w:eastAsia="ko-KR"/>
        </w:rPr>
      </w:pPr>
      <w:r>
        <w:rPr>
          <w:i w:val="0"/>
          <w:color w:val="222222"/>
          <w:sz w:val="17"/>
          <w:lang w:eastAsia="ko-KR"/>
        </w:rPr>
        <w:t xml:space="preserve">표 3. EU AI Act의 </w:t>
      </w:r>
      <w:r w:rsidR="005C68E8">
        <w:rPr>
          <w:i w:val="0"/>
          <w:color w:val="222222"/>
          <w:sz w:val="17"/>
          <w:lang w:eastAsia="ko-KR"/>
        </w:rPr>
        <w:t>법 집행</w:t>
      </w:r>
      <w:r>
        <w:rPr>
          <w:i w:val="0"/>
          <w:color w:val="222222"/>
          <w:sz w:val="17"/>
          <w:lang w:eastAsia="ko-KR"/>
        </w:rPr>
        <w:t>·생체식별 관련 규율 구조</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757"/>
        <w:gridCol w:w="4082"/>
        <w:gridCol w:w="3231"/>
      </w:tblGrid>
      <w:tr w:rsidR="002F0D60" w14:paraId="32A7190B" w14:textId="77777777">
        <w:trPr>
          <w:cantSplit/>
          <w:tblHeader/>
          <w:jc w:val="center"/>
        </w:trPr>
        <w:tc>
          <w:tcPr>
            <w:tcW w:w="1757" w:type="dxa"/>
            <w:shd w:val="clear" w:color="auto" w:fill="3B5B84"/>
            <w:tcMar>
              <w:top w:w="90" w:type="dxa"/>
              <w:left w:w="110" w:type="dxa"/>
              <w:bottom w:w="90" w:type="dxa"/>
              <w:right w:w="110" w:type="dxa"/>
            </w:tcMar>
            <w:vAlign w:val="center"/>
          </w:tcPr>
          <w:p w14:paraId="31E79B19" w14:textId="77777777" w:rsidR="002F0D60" w:rsidRDefault="00000000">
            <w:pPr>
              <w:pStyle w:val="TableText"/>
              <w:jc w:val="center"/>
            </w:pPr>
            <w:proofErr w:type="spellStart"/>
            <w:r>
              <w:rPr>
                <w:b/>
                <w:color w:val="FFFFFF"/>
              </w:rPr>
              <w:t>구분</w:t>
            </w:r>
            <w:proofErr w:type="spellEnd"/>
          </w:p>
        </w:tc>
        <w:tc>
          <w:tcPr>
            <w:tcW w:w="4082" w:type="dxa"/>
            <w:shd w:val="clear" w:color="auto" w:fill="3B5B84"/>
            <w:tcMar>
              <w:top w:w="90" w:type="dxa"/>
              <w:left w:w="110" w:type="dxa"/>
              <w:bottom w:w="90" w:type="dxa"/>
              <w:right w:w="110" w:type="dxa"/>
            </w:tcMar>
            <w:vAlign w:val="center"/>
          </w:tcPr>
          <w:p w14:paraId="1D35E287" w14:textId="77777777" w:rsidR="002F0D60" w:rsidRDefault="00000000">
            <w:pPr>
              <w:pStyle w:val="TableText"/>
              <w:jc w:val="center"/>
            </w:pPr>
            <w:r>
              <w:rPr>
                <w:b/>
                <w:color w:val="FFFFFF"/>
              </w:rPr>
              <w:t>EU의 처리 방식</w:t>
            </w:r>
          </w:p>
        </w:tc>
        <w:tc>
          <w:tcPr>
            <w:tcW w:w="3231" w:type="dxa"/>
            <w:shd w:val="clear" w:color="auto" w:fill="3B5B84"/>
            <w:tcMar>
              <w:top w:w="90" w:type="dxa"/>
              <w:left w:w="110" w:type="dxa"/>
              <w:bottom w:w="90" w:type="dxa"/>
              <w:right w:w="110" w:type="dxa"/>
            </w:tcMar>
            <w:vAlign w:val="center"/>
          </w:tcPr>
          <w:p w14:paraId="374023B8" w14:textId="77777777" w:rsidR="002F0D60" w:rsidRDefault="00000000">
            <w:pPr>
              <w:pStyle w:val="TableText"/>
              <w:jc w:val="center"/>
            </w:pPr>
            <w:r>
              <w:rPr>
                <w:b/>
                <w:color w:val="FFFFFF"/>
              </w:rPr>
              <w:t>의미</w:t>
            </w:r>
          </w:p>
        </w:tc>
      </w:tr>
      <w:tr w:rsidR="002F0D60" w14:paraId="424C632C" w14:textId="77777777">
        <w:trPr>
          <w:cantSplit/>
          <w:jc w:val="center"/>
        </w:trPr>
        <w:tc>
          <w:tcPr>
            <w:tcW w:w="1757" w:type="dxa"/>
            <w:shd w:val="clear" w:color="auto" w:fill="FFFFFF"/>
            <w:tcMar>
              <w:top w:w="90" w:type="dxa"/>
              <w:left w:w="110" w:type="dxa"/>
              <w:bottom w:w="90" w:type="dxa"/>
              <w:right w:w="110" w:type="dxa"/>
            </w:tcMar>
            <w:vAlign w:val="center"/>
          </w:tcPr>
          <w:p w14:paraId="4F78949C" w14:textId="77777777" w:rsidR="002F0D60" w:rsidRDefault="00000000">
            <w:pPr>
              <w:pStyle w:val="TableText"/>
            </w:pPr>
            <w:r>
              <w:t>실시간 원격 생체식별</w:t>
            </w:r>
          </w:p>
        </w:tc>
        <w:tc>
          <w:tcPr>
            <w:tcW w:w="4082" w:type="dxa"/>
            <w:shd w:val="clear" w:color="auto" w:fill="FFFFFF"/>
            <w:tcMar>
              <w:top w:w="90" w:type="dxa"/>
              <w:left w:w="110" w:type="dxa"/>
              <w:bottom w:w="90" w:type="dxa"/>
              <w:right w:w="110" w:type="dxa"/>
            </w:tcMar>
            <w:vAlign w:val="center"/>
          </w:tcPr>
          <w:p w14:paraId="5FEA07CD" w14:textId="3527B1A5" w:rsidR="002F0D60" w:rsidRDefault="00000000">
            <w:pPr>
              <w:pStyle w:val="TableText"/>
              <w:rPr>
                <w:lang w:eastAsia="ko-KR"/>
              </w:rPr>
            </w:pPr>
            <w:r>
              <w:rPr>
                <w:lang w:eastAsia="ko-KR"/>
              </w:rPr>
              <w:t xml:space="preserve">공공장소 </w:t>
            </w:r>
            <w:r w:rsidR="005C68E8">
              <w:rPr>
                <w:lang w:eastAsia="ko-KR"/>
              </w:rPr>
              <w:t>법 집행</w:t>
            </w:r>
            <w:r>
              <w:rPr>
                <w:lang w:eastAsia="ko-KR"/>
              </w:rPr>
              <w:t xml:space="preserve"> 목적 사용은 원칙적 금지, 좁은 예외만 허용</w:t>
            </w:r>
          </w:p>
        </w:tc>
        <w:tc>
          <w:tcPr>
            <w:tcW w:w="3231" w:type="dxa"/>
            <w:shd w:val="clear" w:color="auto" w:fill="FFFFFF"/>
            <w:tcMar>
              <w:top w:w="90" w:type="dxa"/>
              <w:left w:w="110" w:type="dxa"/>
              <w:bottom w:w="90" w:type="dxa"/>
              <w:right w:w="110" w:type="dxa"/>
            </w:tcMar>
            <w:vAlign w:val="center"/>
          </w:tcPr>
          <w:p w14:paraId="303A293A" w14:textId="77777777" w:rsidR="002F0D60" w:rsidRDefault="00000000">
            <w:pPr>
              <w:pStyle w:val="TableText"/>
              <w:rPr>
                <w:lang w:eastAsia="ko-KR"/>
              </w:rPr>
            </w:pPr>
            <w:r>
              <w:rPr>
                <w:lang w:eastAsia="ko-KR"/>
              </w:rPr>
              <w:t>기술 자체보다 사용 맥락의 위험성을 중시</w:t>
            </w:r>
          </w:p>
        </w:tc>
      </w:tr>
      <w:tr w:rsidR="002F0D60" w14:paraId="64936630" w14:textId="77777777">
        <w:trPr>
          <w:cantSplit/>
          <w:jc w:val="center"/>
        </w:trPr>
        <w:tc>
          <w:tcPr>
            <w:tcW w:w="1757" w:type="dxa"/>
            <w:shd w:val="clear" w:color="auto" w:fill="F6F8FB"/>
            <w:tcMar>
              <w:top w:w="90" w:type="dxa"/>
              <w:left w:w="110" w:type="dxa"/>
              <w:bottom w:w="90" w:type="dxa"/>
              <w:right w:w="110" w:type="dxa"/>
            </w:tcMar>
            <w:vAlign w:val="center"/>
          </w:tcPr>
          <w:p w14:paraId="0785654E" w14:textId="23AE1383" w:rsidR="002F0D60" w:rsidRDefault="005C68E8">
            <w:pPr>
              <w:pStyle w:val="TableText"/>
            </w:pPr>
            <w:r>
              <w:t xml:space="preserve">법 </w:t>
            </w:r>
            <w:proofErr w:type="spellStart"/>
            <w:r>
              <w:t>집행</w:t>
            </w:r>
            <w:r w:rsidR="00000000">
              <w:t>용</w:t>
            </w:r>
            <w:proofErr w:type="spellEnd"/>
            <w:r w:rsidR="00000000">
              <w:t xml:space="preserve"> </w:t>
            </w:r>
            <w:proofErr w:type="spellStart"/>
            <w:r w:rsidR="00000000">
              <w:t>고위험</w:t>
            </w:r>
            <w:proofErr w:type="spellEnd"/>
            <w:r w:rsidR="00000000">
              <w:t xml:space="preserve"> AI</w:t>
            </w:r>
          </w:p>
        </w:tc>
        <w:tc>
          <w:tcPr>
            <w:tcW w:w="4082" w:type="dxa"/>
            <w:shd w:val="clear" w:color="auto" w:fill="F6F8FB"/>
            <w:tcMar>
              <w:top w:w="90" w:type="dxa"/>
              <w:left w:w="110" w:type="dxa"/>
              <w:bottom w:w="90" w:type="dxa"/>
              <w:right w:w="110" w:type="dxa"/>
            </w:tcMar>
            <w:vAlign w:val="center"/>
          </w:tcPr>
          <w:p w14:paraId="238C1E68" w14:textId="77777777" w:rsidR="002F0D60" w:rsidRDefault="00000000">
            <w:pPr>
              <w:pStyle w:val="TableText"/>
              <w:rPr>
                <w:lang w:eastAsia="ko-KR"/>
              </w:rPr>
            </w:pPr>
            <w:r>
              <w:rPr>
                <w:lang w:eastAsia="ko-KR"/>
              </w:rPr>
              <w:t xml:space="preserve">Annex III의 특정 </w:t>
            </w:r>
            <w:proofErr w:type="spellStart"/>
            <w:r>
              <w:rPr>
                <w:lang w:eastAsia="ko-KR"/>
              </w:rPr>
              <w:t>사용례에</w:t>
            </w:r>
            <w:proofErr w:type="spellEnd"/>
            <w:r>
              <w:rPr>
                <w:lang w:eastAsia="ko-KR"/>
              </w:rPr>
              <w:t xml:space="preserve"> 한해 고위험 분류</w:t>
            </w:r>
          </w:p>
        </w:tc>
        <w:tc>
          <w:tcPr>
            <w:tcW w:w="3231" w:type="dxa"/>
            <w:shd w:val="clear" w:color="auto" w:fill="F6F8FB"/>
            <w:tcMar>
              <w:top w:w="90" w:type="dxa"/>
              <w:left w:w="110" w:type="dxa"/>
              <w:bottom w:w="90" w:type="dxa"/>
              <w:right w:w="110" w:type="dxa"/>
            </w:tcMar>
            <w:vAlign w:val="center"/>
          </w:tcPr>
          <w:p w14:paraId="517730AE" w14:textId="77777777" w:rsidR="002F0D60" w:rsidRDefault="00000000">
            <w:pPr>
              <w:pStyle w:val="TableText"/>
              <w:rPr>
                <w:lang w:eastAsia="ko-KR"/>
              </w:rPr>
            </w:pPr>
            <w:r>
              <w:rPr>
                <w:lang w:eastAsia="ko-KR"/>
              </w:rPr>
              <w:t>모든 경찰 AI가 자동으로 동일 규율 대상은 아님</w:t>
            </w:r>
          </w:p>
        </w:tc>
      </w:tr>
      <w:tr w:rsidR="002F0D60" w14:paraId="0FDA2455" w14:textId="77777777">
        <w:trPr>
          <w:cantSplit/>
          <w:jc w:val="center"/>
        </w:trPr>
        <w:tc>
          <w:tcPr>
            <w:tcW w:w="1757" w:type="dxa"/>
            <w:shd w:val="clear" w:color="auto" w:fill="FFFFFF"/>
            <w:tcMar>
              <w:top w:w="90" w:type="dxa"/>
              <w:left w:w="110" w:type="dxa"/>
              <w:bottom w:w="90" w:type="dxa"/>
              <w:right w:w="110" w:type="dxa"/>
            </w:tcMar>
            <w:vAlign w:val="center"/>
          </w:tcPr>
          <w:p w14:paraId="05C43D9F" w14:textId="77777777" w:rsidR="002F0D60" w:rsidRDefault="00000000">
            <w:pPr>
              <w:pStyle w:val="TableText"/>
            </w:pPr>
            <w:proofErr w:type="spellStart"/>
            <w:r>
              <w:t>고위험</w:t>
            </w:r>
            <w:proofErr w:type="spellEnd"/>
            <w:r>
              <w:t xml:space="preserve"> </w:t>
            </w:r>
            <w:proofErr w:type="spellStart"/>
            <w:r>
              <w:t>시스템</w:t>
            </w:r>
            <w:proofErr w:type="spellEnd"/>
            <w:r>
              <w:t xml:space="preserve"> </w:t>
            </w:r>
            <w:proofErr w:type="spellStart"/>
            <w:r>
              <w:t>의무</w:t>
            </w:r>
            <w:proofErr w:type="spellEnd"/>
          </w:p>
        </w:tc>
        <w:tc>
          <w:tcPr>
            <w:tcW w:w="4082" w:type="dxa"/>
            <w:shd w:val="clear" w:color="auto" w:fill="FFFFFF"/>
            <w:tcMar>
              <w:top w:w="90" w:type="dxa"/>
              <w:left w:w="110" w:type="dxa"/>
              <w:bottom w:w="90" w:type="dxa"/>
              <w:right w:w="110" w:type="dxa"/>
            </w:tcMar>
            <w:vAlign w:val="center"/>
          </w:tcPr>
          <w:p w14:paraId="547CABBE" w14:textId="77777777" w:rsidR="002F0D60" w:rsidRDefault="00000000">
            <w:pPr>
              <w:pStyle w:val="TableText"/>
              <w:rPr>
                <w:lang w:eastAsia="ko-KR"/>
              </w:rPr>
            </w:pPr>
            <w:r>
              <w:rPr>
                <w:lang w:eastAsia="ko-KR"/>
              </w:rPr>
              <w:t>데이터 거버넌스, 문서화, 기록, 투명성, 인간감독, 정확성·보안 요구</w:t>
            </w:r>
          </w:p>
        </w:tc>
        <w:tc>
          <w:tcPr>
            <w:tcW w:w="3231" w:type="dxa"/>
            <w:shd w:val="clear" w:color="auto" w:fill="FFFFFF"/>
            <w:tcMar>
              <w:top w:w="90" w:type="dxa"/>
              <w:left w:w="110" w:type="dxa"/>
              <w:bottom w:w="90" w:type="dxa"/>
              <w:right w:w="110" w:type="dxa"/>
            </w:tcMar>
            <w:vAlign w:val="center"/>
          </w:tcPr>
          <w:p w14:paraId="4DD56D97" w14:textId="77777777" w:rsidR="002F0D60" w:rsidRDefault="00000000">
            <w:pPr>
              <w:pStyle w:val="TableText"/>
              <w:rPr>
                <w:lang w:eastAsia="ko-KR"/>
              </w:rPr>
            </w:pPr>
            <w:r>
              <w:rPr>
                <w:lang w:eastAsia="ko-KR"/>
              </w:rPr>
              <w:t>사용 전·사용 중 통제를 동시에 요구</w:t>
            </w:r>
          </w:p>
        </w:tc>
      </w:tr>
      <w:tr w:rsidR="002F0D60" w14:paraId="0E05C4F0" w14:textId="77777777">
        <w:trPr>
          <w:cantSplit/>
          <w:jc w:val="center"/>
        </w:trPr>
        <w:tc>
          <w:tcPr>
            <w:tcW w:w="1757" w:type="dxa"/>
            <w:shd w:val="clear" w:color="auto" w:fill="F6F8FB"/>
            <w:tcMar>
              <w:top w:w="90" w:type="dxa"/>
              <w:left w:w="110" w:type="dxa"/>
              <w:bottom w:w="90" w:type="dxa"/>
              <w:right w:w="110" w:type="dxa"/>
            </w:tcMar>
            <w:vAlign w:val="center"/>
          </w:tcPr>
          <w:p w14:paraId="3EB088A0" w14:textId="77777777" w:rsidR="002F0D60" w:rsidRDefault="00000000">
            <w:pPr>
              <w:pStyle w:val="TableText"/>
            </w:pPr>
            <w:proofErr w:type="spellStart"/>
            <w:r>
              <w:t>시행</w:t>
            </w:r>
            <w:proofErr w:type="spellEnd"/>
            <w:r>
              <w:t xml:space="preserve"> </w:t>
            </w:r>
            <w:proofErr w:type="spellStart"/>
            <w:r>
              <w:t>일정</w:t>
            </w:r>
            <w:proofErr w:type="spellEnd"/>
          </w:p>
        </w:tc>
        <w:tc>
          <w:tcPr>
            <w:tcW w:w="4082" w:type="dxa"/>
            <w:shd w:val="clear" w:color="auto" w:fill="F6F8FB"/>
            <w:tcMar>
              <w:top w:w="90" w:type="dxa"/>
              <w:left w:w="110" w:type="dxa"/>
              <w:bottom w:w="90" w:type="dxa"/>
              <w:right w:w="110" w:type="dxa"/>
            </w:tcMar>
            <w:vAlign w:val="center"/>
          </w:tcPr>
          <w:p w14:paraId="1576415D" w14:textId="77777777" w:rsidR="002F0D60" w:rsidRDefault="00000000">
            <w:pPr>
              <w:pStyle w:val="TableText"/>
              <w:rPr>
                <w:lang w:eastAsia="ko-KR"/>
              </w:rPr>
            </w:pPr>
            <w:r>
              <w:rPr>
                <w:lang w:eastAsia="ko-KR"/>
              </w:rPr>
              <w:t>금지 규정은 2025년 2월부터 적용, Annex III 고위험 의무와 투명성 요건은 2026년 8월부터 단계 적용</w:t>
            </w:r>
          </w:p>
        </w:tc>
        <w:tc>
          <w:tcPr>
            <w:tcW w:w="3231" w:type="dxa"/>
            <w:shd w:val="clear" w:color="auto" w:fill="F6F8FB"/>
            <w:tcMar>
              <w:top w:w="90" w:type="dxa"/>
              <w:left w:w="110" w:type="dxa"/>
              <w:bottom w:w="90" w:type="dxa"/>
              <w:right w:w="110" w:type="dxa"/>
            </w:tcMar>
            <w:vAlign w:val="center"/>
          </w:tcPr>
          <w:p w14:paraId="74B63B17" w14:textId="77777777" w:rsidR="002F0D60" w:rsidRDefault="00000000">
            <w:pPr>
              <w:pStyle w:val="TableText"/>
              <w:rPr>
                <w:lang w:eastAsia="ko-KR"/>
              </w:rPr>
            </w:pPr>
            <w:r>
              <w:rPr>
                <w:lang w:eastAsia="ko-KR"/>
              </w:rPr>
              <w:t>EU도 규제를 단계적으로 구현</w:t>
            </w:r>
          </w:p>
        </w:tc>
      </w:tr>
    </w:tbl>
    <w:p w14:paraId="0E60EE1A" w14:textId="77777777" w:rsidR="002F0D60" w:rsidRDefault="00000000">
      <w:pPr>
        <w:pStyle w:val="af0"/>
        <w:spacing w:before="40" w:after="80"/>
        <w:rPr>
          <w:lang w:eastAsia="ko-KR"/>
        </w:rPr>
      </w:pPr>
      <w:r>
        <w:rPr>
          <w:i w:val="0"/>
          <w:lang w:eastAsia="ko-KR"/>
        </w:rPr>
        <w:t>출처: European Commission, AI Act Service Desk Article 5(2026) 및 AI Act regulatory framework 자료를 바탕으로 작성.</w:t>
      </w:r>
    </w:p>
    <w:p w14:paraId="379B16CA" w14:textId="77777777" w:rsidR="002F0D60" w:rsidRDefault="002F0D60">
      <w:pPr>
        <w:spacing w:after="40"/>
        <w:rPr>
          <w:lang w:eastAsia="ko-KR"/>
        </w:rPr>
      </w:pPr>
    </w:p>
    <w:p w14:paraId="53C617D3" w14:textId="77777777" w:rsidR="002F0D60" w:rsidRDefault="00000000">
      <w:pPr>
        <w:pStyle w:val="Body"/>
        <w:rPr>
          <w:lang w:eastAsia="ko-KR"/>
        </w:rPr>
      </w:pPr>
      <w:r>
        <w:rPr>
          <w:lang w:eastAsia="ko-KR"/>
        </w:rPr>
        <w:t>EU 규율 구조의 장점은, 얼굴인식이나 생체식별을 단일 범주로 뭉뚱그리지 않고 ‘무엇이 허용 가능한 사용이고 무엇이 금지되어야 하는 사용인가’</w:t>
      </w:r>
      <w:proofErr w:type="spellStart"/>
      <w:r>
        <w:rPr>
          <w:lang w:eastAsia="ko-KR"/>
        </w:rPr>
        <w:t>를</w:t>
      </w:r>
      <w:proofErr w:type="spellEnd"/>
      <w:r>
        <w:rPr>
          <w:lang w:eastAsia="ko-KR"/>
        </w:rPr>
        <w:t xml:space="preserve"> 구분했다는 점이다. 반대로 한계도 있다. 예외의 문언이 좁더라도 실제 운영 단계에서 그 필요성과 비례성을 누가, 얼마나 엄격하게 </w:t>
      </w:r>
      <w:proofErr w:type="spellStart"/>
      <w:r>
        <w:rPr>
          <w:lang w:eastAsia="ko-KR"/>
        </w:rPr>
        <w:lastRenderedPageBreak/>
        <w:t>심사하느냐에</w:t>
      </w:r>
      <w:proofErr w:type="spellEnd"/>
      <w:r>
        <w:rPr>
          <w:lang w:eastAsia="ko-KR"/>
        </w:rPr>
        <w:t xml:space="preserve"> 따라 통제 강도는 달라질 수 있다. 따라서 EU 모델은 금지 원칙 자체뿐 아니라 승인·감독 절차의 실효성까지 함께 보아야 한다.</w:t>
      </w:r>
    </w:p>
    <w:p w14:paraId="718CEEB0" w14:textId="77777777" w:rsidR="002F0D60" w:rsidRDefault="002F0D60">
      <w:pPr>
        <w:rPr>
          <w:lang w:eastAsia="ko-KR"/>
        </w:rPr>
        <w:sectPr w:rsidR="002F0D60">
          <w:headerReference w:type="default" r:id="rId18"/>
          <w:footerReference w:type="default" r:id="rId19"/>
          <w:pgSz w:w="11906" w:h="16838"/>
          <w:pgMar w:top="1247" w:right="1247" w:bottom="1020" w:left="1247" w:header="720" w:footer="720" w:gutter="0"/>
          <w:cols w:space="720"/>
          <w:docGrid w:linePitch="360"/>
        </w:sectPr>
      </w:pPr>
    </w:p>
    <w:p w14:paraId="46ADCB80" w14:textId="77777777" w:rsidR="002F0D60" w:rsidRDefault="00000000">
      <w:pPr>
        <w:pStyle w:val="1"/>
        <w:spacing w:before="120" w:after="160"/>
        <w:rPr>
          <w:lang w:eastAsia="ko-KR"/>
        </w:rPr>
      </w:pPr>
      <w:r>
        <w:rPr>
          <w:rFonts w:ascii="맑은 고딕" w:eastAsia="맑은 고딕" w:hAnsi="맑은 고딕"/>
          <w:lang w:eastAsia="ko-KR"/>
        </w:rPr>
        <w:lastRenderedPageBreak/>
        <w:t>5. 한국 법제와 감독 체계</w:t>
      </w:r>
    </w:p>
    <w:p w14:paraId="1464C731" w14:textId="22F05FCE" w:rsidR="002F0D60" w:rsidRDefault="00000000">
      <w:pPr>
        <w:pStyle w:val="BodyIndent"/>
        <w:rPr>
          <w:lang w:eastAsia="ko-KR"/>
        </w:rPr>
      </w:pPr>
      <w:r>
        <w:rPr>
          <w:lang w:eastAsia="ko-KR"/>
        </w:rPr>
        <w:t>한국의 현재 법제는 단일한 ‘</w:t>
      </w:r>
      <w:r w:rsidR="005C68E8">
        <w:rPr>
          <w:lang w:eastAsia="ko-KR"/>
        </w:rPr>
        <w:t>법 집행</w:t>
      </w:r>
      <w:r>
        <w:rPr>
          <w:lang w:eastAsia="ko-KR"/>
        </w:rPr>
        <w:t xml:space="preserve"> AI법’</w:t>
      </w:r>
      <w:proofErr w:type="spellStart"/>
      <w:r>
        <w:rPr>
          <w:lang w:eastAsia="ko-KR"/>
        </w:rPr>
        <w:t>이라기보다</w:t>
      </w:r>
      <w:proofErr w:type="spellEnd"/>
      <w:r>
        <w:rPr>
          <w:lang w:eastAsia="ko-KR"/>
        </w:rPr>
        <w:t xml:space="preserve">, 일반 AI 기본법, 개인정보 보호 규범, 인권보호 권고, 행정지침이 병렬적으로 존재하는 구조에 가깝다. 2026년 1월 시행된 「인공지능 발전과 신뢰 기반 조성 등에 관한 </w:t>
      </w:r>
      <w:proofErr w:type="spellStart"/>
      <w:r>
        <w:rPr>
          <w:lang w:eastAsia="ko-KR"/>
        </w:rPr>
        <w:t>기본법」과</w:t>
      </w:r>
      <w:proofErr w:type="spellEnd"/>
      <w:r>
        <w:rPr>
          <w:lang w:eastAsia="ko-KR"/>
        </w:rPr>
        <w:t xml:space="preserve"> 그 시행령은 국가 차원의 AI 진흥과 신뢰 기반 조성의 기본 틀을 제시한다. 그러나 이 법체계는 </w:t>
      </w:r>
      <w:r w:rsidR="005C68E8">
        <w:rPr>
          <w:lang w:eastAsia="ko-KR"/>
        </w:rPr>
        <w:t>법 집행</w:t>
      </w:r>
      <w:r>
        <w:rPr>
          <w:lang w:eastAsia="ko-KR"/>
        </w:rPr>
        <w:t xml:space="preserve"> AI만을 별도로 정밀하게 규율하는 특별법은 아니다.</w:t>
      </w:r>
    </w:p>
    <w:p w14:paraId="793A6688" w14:textId="77777777" w:rsidR="002F0D60" w:rsidRDefault="00000000">
      <w:pPr>
        <w:pStyle w:val="Body"/>
        <w:rPr>
          <w:lang w:eastAsia="ko-KR"/>
        </w:rPr>
      </w:pPr>
      <w:r>
        <w:rPr>
          <w:lang w:eastAsia="ko-KR"/>
        </w:rPr>
        <w:t xml:space="preserve">개인정보보호위원회가 2025년 개정한 「개인정보 영향평가 </w:t>
      </w:r>
      <w:proofErr w:type="spellStart"/>
      <w:r>
        <w:rPr>
          <w:lang w:eastAsia="ko-KR"/>
        </w:rPr>
        <w:t>수행안내서」는</w:t>
      </w:r>
      <w:proofErr w:type="spellEnd"/>
      <w:r>
        <w:rPr>
          <w:lang w:eastAsia="ko-KR"/>
        </w:rPr>
        <w:t xml:space="preserve"> 공공기관의 AI 도입·활용 시 개인정보보호 강화 목적의 평가기준과 방법을 제시한다. 이는 공공기관이 AI를 도입할 때 데이터 처리의 위험을 구조적으로 점검하도록 하는 장치라는 점에서 의미가 크다. 다만 영향평가는 개인정보 측면의 중요한 통제 수단이지만, 형사절차상 권리, 차별 금지, 오판에 대한 구제 가능성까지 단독으로 포괄하는 제도는 아니다.</w:t>
      </w:r>
    </w:p>
    <w:p w14:paraId="507C7767" w14:textId="77777777" w:rsidR="002F0D60" w:rsidRDefault="00000000">
      <w:pPr>
        <w:pStyle w:val="Body"/>
        <w:rPr>
          <w:lang w:eastAsia="ko-KR"/>
        </w:rPr>
      </w:pPr>
      <w:r>
        <w:rPr>
          <w:lang w:eastAsia="ko-KR"/>
        </w:rPr>
        <w:t>또한 국가인권위원회는 2024년 공공장소에서 불특정 다수를 대상으로 하는 실시간 얼굴인식 기술의 도입·활용 중지 조치 권고가 국무총리에 의해 수용되었다고 밝혔다. 정부는 개별 법령에 근거가 없는 경우 관련 기술을 활용한 시스템은 도입하지 않을 계획이라고 회신하였다. 이 자료는 한국이 적어도 공공장소 실시간 얼굴인식의 법적 근거 문제를 가볍게 보지 않고 있음을 보여준다.</w:t>
      </w:r>
    </w:p>
    <w:p w14:paraId="51FD77F8" w14:textId="77777777" w:rsidR="002F0D60" w:rsidRDefault="00000000">
      <w:pPr>
        <w:pStyle w:val="BodyIndent"/>
        <w:spacing w:before="60"/>
        <w:ind w:left="432" w:right="144"/>
        <w:rPr>
          <w:lang w:eastAsia="ko-KR"/>
        </w:rPr>
      </w:pPr>
      <w:r>
        <w:rPr>
          <w:i/>
          <w:lang w:eastAsia="ko-KR"/>
        </w:rPr>
        <w:t>“개별 법령에 근거가 없는 경우 관련 기술을 활용한 시스템은 도입하지 않을 계획이라고 재차 회신하였다.” [6]</w:t>
      </w:r>
    </w:p>
    <w:p w14:paraId="03F03EDD" w14:textId="77777777" w:rsidR="002F0D60" w:rsidRDefault="00000000">
      <w:pPr>
        <w:pStyle w:val="af0"/>
        <w:spacing w:before="40" w:after="40"/>
        <w:jc w:val="center"/>
        <w:rPr>
          <w:lang w:eastAsia="ko-KR"/>
        </w:rPr>
      </w:pPr>
      <w:r>
        <w:rPr>
          <w:i w:val="0"/>
          <w:color w:val="222222"/>
          <w:sz w:val="17"/>
          <w:lang w:eastAsia="ko-KR"/>
        </w:rPr>
        <w:t>표 4. 한국의 관련 제도와 그 기능</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2381"/>
        <w:gridCol w:w="3175"/>
        <w:gridCol w:w="3515"/>
      </w:tblGrid>
      <w:tr w:rsidR="002F0D60" w14:paraId="37890187" w14:textId="77777777">
        <w:trPr>
          <w:cantSplit/>
          <w:tblHeader/>
          <w:jc w:val="center"/>
        </w:trPr>
        <w:tc>
          <w:tcPr>
            <w:tcW w:w="2381" w:type="dxa"/>
            <w:shd w:val="clear" w:color="auto" w:fill="3B5B84"/>
            <w:tcMar>
              <w:top w:w="90" w:type="dxa"/>
              <w:left w:w="110" w:type="dxa"/>
              <w:bottom w:w="90" w:type="dxa"/>
              <w:right w:w="110" w:type="dxa"/>
            </w:tcMar>
            <w:vAlign w:val="center"/>
          </w:tcPr>
          <w:p w14:paraId="32A848A0" w14:textId="77777777" w:rsidR="002F0D60" w:rsidRDefault="00000000">
            <w:pPr>
              <w:pStyle w:val="TableText"/>
              <w:jc w:val="center"/>
            </w:pPr>
            <w:proofErr w:type="spellStart"/>
            <w:r>
              <w:rPr>
                <w:b/>
                <w:color w:val="FFFFFF"/>
              </w:rPr>
              <w:t>제도·자료</w:t>
            </w:r>
            <w:proofErr w:type="spellEnd"/>
          </w:p>
        </w:tc>
        <w:tc>
          <w:tcPr>
            <w:tcW w:w="3175" w:type="dxa"/>
            <w:shd w:val="clear" w:color="auto" w:fill="3B5B84"/>
            <w:tcMar>
              <w:top w:w="90" w:type="dxa"/>
              <w:left w:w="110" w:type="dxa"/>
              <w:bottom w:w="90" w:type="dxa"/>
              <w:right w:w="110" w:type="dxa"/>
            </w:tcMar>
            <w:vAlign w:val="center"/>
          </w:tcPr>
          <w:p w14:paraId="7CF6FFA2" w14:textId="77777777" w:rsidR="002F0D60" w:rsidRDefault="00000000">
            <w:pPr>
              <w:pStyle w:val="TableText"/>
              <w:jc w:val="center"/>
            </w:pPr>
            <w:r>
              <w:rPr>
                <w:b/>
                <w:color w:val="FFFFFF"/>
              </w:rPr>
              <w:t>주요 기능</w:t>
            </w:r>
          </w:p>
        </w:tc>
        <w:tc>
          <w:tcPr>
            <w:tcW w:w="3515" w:type="dxa"/>
            <w:shd w:val="clear" w:color="auto" w:fill="3B5B84"/>
            <w:tcMar>
              <w:top w:w="90" w:type="dxa"/>
              <w:left w:w="110" w:type="dxa"/>
              <w:bottom w:w="90" w:type="dxa"/>
              <w:right w:w="110" w:type="dxa"/>
            </w:tcMar>
            <w:vAlign w:val="center"/>
          </w:tcPr>
          <w:p w14:paraId="2AB9DE11" w14:textId="77777777" w:rsidR="002F0D60" w:rsidRDefault="00000000">
            <w:pPr>
              <w:pStyle w:val="TableText"/>
              <w:jc w:val="center"/>
            </w:pPr>
            <w:r>
              <w:rPr>
                <w:b/>
                <w:color w:val="FFFFFF"/>
              </w:rPr>
              <w:t>한계 또는 유의점</w:t>
            </w:r>
          </w:p>
        </w:tc>
      </w:tr>
      <w:tr w:rsidR="002F0D60" w14:paraId="5D96F24D" w14:textId="77777777">
        <w:trPr>
          <w:cantSplit/>
          <w:jc w:val="center"/>
        </w:trPr>
        <w:tc>
          <w:tcPr>
            <w:tcW w:w="2381" w:type="dxa"/>
            <w:shd w:val="clear" w:color="auto" w:fill="FFFFFF"/>
            <w:tcMar>
              <w:top w:w="90" w:type="dxa"/>
              <w:left w:w="110" w:type="dxa"/>
              <w:bottom w:w="90" w:type="dxa"/>
              <w:right w:w="110" w:type="dxa"/>
            </w:tcMar>
            <w:vAlign w:val="center"/>
          </w:tcPr>
          <w:p w14:paraId="1E0C593C" w14:textId="77777777" w:rsidR="002F0D60" w:rsidRDefault="00000000">
            <w:pPr>
              <w:pStyle w:val="TableText"/>
            </w:pPr>
            <w:r>
              <w:t>인공지능기본법</w:t>
            </w:r>
          </w:p>
        </w:tc>
        <w:tc>
          <w:tcPr>
            <w:tcW w:w="3175" w:type="dxa"/>
            <w:shd w:val="clear" w:color="auto" w:fill="FFFFFF"/>
            <w:tcMar>
              <w:top w:w="90" w:type="dxa"/>
              <w:left w:w="110" w:type="dxa"/>
              <w:bottom w:w="90" w:type="dxa"/>
              <w:right w:w="110" w:type="dxa"/>
            </w:tcMar>
            <w:vAlign w:val="center"/>
          </w:tcPr>
          <w:p w14:paraId="5AC80752" w14:textId="77777777" w:rsidR="002F0D60" w:rsidRDefault="00000000">
            <w:pPr>
              <w:pStyle w:val="TableText"/>
              <w:rPr>
                <w:lang w:eastAsia="ko-KR"/>
              </w:rPr>
            </w:pPr>
            <w:r>
              <w:rPr>
                <w:lang w:eastAsia="ko-KR"/>
              </w:rPr>
              <w:t>국가 차원의 AI 정책·신뢰기반 조성의 일반 틀 제공</w:t>
            </w:r>
          </w:p>
        </w:tc>
        <w:tc>
          <w:tcPr>
            <w:tcW w:w="3515" w:type="dxa"/>
            <w:shd w:val="clear" w:color="auto" w:fill="FFFFFF"/>
            <w:tcMar>
              <w:top w:w="90" w:type="dxa"/>
              <w:left w:w="110" w:type="dxa"/>
              <w:bottom w:w="90" w:type="dxa"/>
              <w:right w:w="110" w:type="dxa"/>
            </w:tcMar>
            <w:vAlign w:val="center"/>
          </w:tcPr>
          <w:p w14:paraId="46CDBB4A" w14:textId="3B956046" w:rsidR="002F0D60" w:rsidRDefault="005C68E8">
            <w:pPr>
              <w:pStyle w:val="TableText"/>
              <w:rPr>
                <w:lang w:eastAsia="ko-KR"/>
              </w:rPr>
            </w:pPr>
            <w:r>
              <w:rPr>
                <w:lang w:eastAsia="ko-KR"/>
              </w:rPr>
              <w:t>법 집행</w:t>
            </w:r>
            <w:r w:rsidR="00000000">
              <w:rPr>
                <w:lang w:eastAsia="ko-KR"/>
              </w:rPr>
              <w:t xml:space="preserve"> AI 특유의 승인·감사 절차를 직접 규정하는 법률은 아님</w:t>
            </w:r>
          </w:p>
        </w:tc>
      </w:tr>
      <w:tr w:rsidR="002F0D60" w14:paraId="53F51E3F" w14:textId="77777777">
        <w:trPr>
          <w:cantSplit/>
          <w:jc w:val="center"/>
        </w:trPr>
        <w:tc>
          <w:tcPr>
            <w:tcW w:w="2381" w:type="dxa"/>
            <w:shd w:val="clear" w:color="auto" w:fill="F6F8FB"/>
            <w:tcMar>
              <w:top w:w="90" w:type="dxa"/>
              <w:left w:w="110" w:type="dxa"/>
              <w:bottom w:w="90" w:type="dxa"/>
              <w:right w:w="110" w:type="dxa"/>
            </w:tcMar>
            <w:vAlign w:val="center"/>
          </w:tcPr>
          <w:p w14:paraId="02DA6DCF" w14:textId="77777777" w:rsidR="002F0D60" w:rsidRDefault="00000000">
            <w:pPr>
              <w:pStyle w:val="TableText"/>
              <w:rPr>
                <w:lang w:eastAsia="ko-KR"/>
              </w:rPr>
            </w:pPr>
            <w:r>
              <w:rPr>
                <w:lang w:eastAsia="ko-KR"/>
              </w:rPr>
              <w:t>개인정보 영향평가 수행안내서(2025)</w:t>
            </w:r>
          </w:p>
        </w:tc>
        <w:tc>
          <w:tcPr>
            <w:tcW w:w="3175" w:type="dxa"/>
            <w:shd w:val="clear" w:color="auto" w:fill="F6F8FB"/>
            <w:tcMar>
              <w:top w:w="90" w:type="dxa"/>
              <w:left w:w="110" w:type="dxa"/>
              <w:bottom w:w="90" w:type="dxa"/>
              <w:right w:w="110" w:type="dxa"/>
            </w:tcMar>
            <w:vAlign w:val="center"/>
          </w:tcPr>
          <w:p w14:paraId="10B35F04" w14:textId="77777777" w:rsidR="002F0D60" w:rsidRDefault="00000000">
            <w:pPr>
              <w:pStyle w:val="TableText"/>
              <w:rPr>
                <w:lang w:eastAsia="ko-KR"/>
              </w:rPr>
            </w:pPr>
            <w:r>
              <w:rPr>
                <w:lang w:eastAsia="ko-KR"/>
              </w:rPr>
              <w:t>공공기관 AI 도입 시 개인정보 처리 위험 평가 기준 제시</w:t>
            </w:r>
          </w:p>
        </w:tc>
        <w:tc>
          <w:tcPr>
            <w:tcW w:w="3515" w:type="dxa"/>
            <w:shd w:val="clear" w:color="auto" w:fill="F6F8FB"/>
            <w:tcMar>
              <w:top w:w="90" w:type="dxa"/>
              <w:left w:w="110" w:type="dxa"/>
              <w:bottom w:w="90" w:type="dxa"/>
              <w:right w:w="110" w:type="dxa"/>
            </w:tcMar>
            <w:vAlign w:val="center"/>
          </w:tcPr>
          <w:p w14:paraId="4C50D480" w14:textId="77777777" w:rsidR="002F0D60" w:rsidRDefault="00000000">
            <w:pPr>
              <w:pStyle w:val="TableText"/>
              <w:rPr>
                <w:lang w:eastAsia="ko-KR"/>
              </w:rPr>
            </w:pPr>
            <w:r>
              <w:rPr>
                <w:lang w:eastAsia="ko-KR"/>
              </w:rPr>
              <w:t>개인정보 중심 통제이므로 형사절차·집회위축 효과까지 포괄하는 별도 장치가 필요</w:t>
            </w:r>
          </w:p>
        </w:tc>
      </w:tr>
      <w:tr w:rsidR="002F0D60" w14:paraId="51E373EA" w14:textId="77777777">
        <w:trPr>
          <w:cantSplit/>
          <w:jc w:val="center"/>
        </w:trPr>
        <w:tc>
          <w:tcPr>
            <w:tcW w:w="2381" w:type="dxa"/>
            <w:shd w:val="clear" w:color="auto" w:fill="FFFFFF"/>
            <w:tcMar>
              <w:top w:w="90" w:type="dxa"/>
              <w:left w:w="110" w:type="dxa"/>
              <w:bottom w:w="90" w:type="dxa"/>
              <w:right w:w="110" w:type="dxa"/>
            </w:tcMar>
            <w:vAlign w:val="center"/>
          </w:tcPr>
          <w:p w14:paraId="7D96385D" w14:textId="77777777" w:rsidR="002F0D60" w:rsidRDefault="00000000">
            <w:pPr>
              <w:pStyle w:val="TableText"/>
              <w:rPr>
                <w:lang w:eastAsia="ko-KR"/>
              </w:rPr>
            </w:pPr>
            <w:r>
              <w:rPr>
                <w:lang w:eastAsia="ko-KR"/>
              </w:rPr>
              <w:t>국가인권위원회 권고·수용 자료</w:t>
            </w:r>
          </w:p>
        </w:tc>
        <w:tc>
          <w:tcPr>
            <w:tcW w:w="3175" w:type="dxa"/>
            <w:shd w:val="clear" w:color="auto" w:fill="FFFFFF"/>
            <w:tcMar>
              <w:top w:w="90" w:type="dxa"/>
              <w:left w:w="110" w:type="dxa"/>
              <w:bottom w:w="90" w:type="dxa"/>
              <w:right w:w="110" w:type="dxa"/>
            </w:tcMar>
            <w:vAlign w:val="center"/>
          </w:tcPr>
          <w:p w14:paraId="06FD540E" w14:textId="77777777" w:rsidR="002F0D60" w:rsidRDefault="00000000">
            <w:pPr>
              <w:pStyle w:val="TableText"/>
              <w:rPr>
                <w:lang w:eastAsia="ko-KR"/>
              </w:rPr>
            </w:pPr>
            <w:r>
              <w:rPr>
                <w:lang w:eastAsia="ko-KR"/>
              </w:rPr>
              <w:t>공공장소 실시간 얼굴인식의 기본권 위험과 법적 근거 필요성 강조</w:t>
            </w:r>
          </w:p>
        </w:tc>
        <w:tc>
          <w:tcPr>
            <w:tcW w:w="3515" w:type="dxa"/>
            <w:shd w:val="clear" w:color="auto" w:fill="FFFFFF"/>
            <w:tcMar>
              <w:top w:w="90" w:type="dxa"/>
              <w:left w:w="110" w:type="dxa"/>
              <w:bottom w:w="90" w:type="dxa"/>
              <w:right w:w="110" w:type="dxa"/>
            </w:tcMar>
            <w:vAlign w:val="center"/>
          </w:tcPr>
          <w:p w14:paraId="3F8E51C3" w14:textId="77777777" w:rsidR="002F0D60" w:rsidRDefault="00000000">
            <w:pPr>
              <w:pStyle w:val="TableText"/>
              <w:rPr>
                <w:lang w:eastAsia="ko-KR"/>
              </w:rPr>
            </w:pPr>
            <w:r>
              <w:rPr>
                <w:lang w:eastAsia="ko-KR"/>
              </w:rPr>
              <w:t>권고의 성격이므로 직접적 입법 대체는 아님</w:t>
            </w:r>
          </w:p>
        </w:tc>
      </w:tr>
      <w:tr w:rsidR="002F0D60" w14:paraId="0F8A78D3" w14:textId="77777777">
        <w:trPr>
          <w:cantSplit/>
          <w:jc w:val="center"/>
        </w:trPr>
        <w:tc>
          <w:tcPr>
            <w:tcW w:w="2381" w:type="dxa"/>
            <w:shd w:val="clear" w:color="auto" w:fill="F6F8FB"/>
            <w:tcMar>
              <w:top w:w="90" w:type="dxa"/>
              <w:left w:w="110" w:type="dxa"/>
              <w:bottom w:w="90" w:type="dxa"/>
              <w:right w:w="110" w:type="dxa"/>
            </w:tcMar>
            <w:vAlign w:val="center"/>
          </w:tcPr>
          <w:p w14:paraId="1DE2BC30" w14:textId="77777777" w:rsidR="002F0D60" w:rsidRDefault="00000000">
            <w:pPr>
              <w:pStyle w:val="TableText"/>
            </w:pPr>
            <w:proofErr w:type="spellStart"/>
            <w:r>
              <w:t>개별</w:t>
            </w:r>
            <w:proofErr w:type="spellEnd"/>
            <w:r>
              <w:t xml:space="preserve"> </w:t>
            </w:r>
            <w:proofErr w:type="spellStart"/>
            <w:r>
              <w:t>법령</w:t>
            </w:r>
            <w:proofErr w:type="spellEnd"/>
            <w:r>
              <w:t xml:space="preserve"> </w:t>
            </w:r>
            <w:proofErr w:type="spellStart"/>
            <w:r>
              <w:t>가능성</w:t>
            </w:r>
            <w:proofErr w:type="spellEnd"/>
          </w:p>
        </w:tc>
        <w:tc>
          <w:tcPr>
            <w:tcW w:w="3175" w:type="dxa"/>
            <w:shd w:val="clear" w:color="auto" w:fill="F6F8FB"/>
            <w:tcMar>
              <w:top w:w="90" w:type="dxa"/>
              <w:left w:w="110" w:type="dxa"/>
              <w:bottom w:w="90" w:type="dxa"/>
              <w:right w:w="110" w:type="dxa"/>
            </w:tcMar>
            <w:vAlign w:val="center"/>
          </w:tcPr>
          <w:p w14:paraId="1E5A51A9" w14:textId="77777777" w:rsidR="002F0D60" w:rsidRDefault="00000000">
            <w:pPr>
              <w:pStyle w:val="TableText"/>
              <w:rPr>
                <w:lang w:eastAsia="ko-KR"/>
              </w:rPr>
            </w:pPr>
            <w:r>
              <w:rPr>
                <w:lang w:eastAsia="ko-KR"/>
              </w:rPr>
              <w:t>향후 경찰·검찰 분야별 근거를 둘 수 있는 여지</w:t>
            </w:r>
          </w:p>
        </w:tc>
        <w:tc>
          <w:tcPr>
            <w:tcW w:w="3515" w:type="dxa"/>
            <w:shd w:val="clear" w:color="auto" w:fill="F6F8FB"/>
            <w:tcMar>
              <w:top w:w="90" w:type="dxa"/>
              <w:left w:w="110" w:type="dxa"/>
              <w:bottom w:w="90" w:type="dxa"/>
              <w:right w:w="110" w:type="dxa"/>
            </w:tcMar>
            <w:vAlign w:val="center"/>
          </w:tcPr>
          <w:p w14:paraId="09FB7A2B" w14:textId="77777777" w:rsidR="002F0D60" w:rsidRDefault="00000000">
            <w:pPr>
              <w:pStyle w:val="TableText"/>
              <w:rPr>
                <w:lang w:eastAsia="ko-KR"/>
              </w:rPr>
            </w:pPr>
            <w:r>
              <w:rPr>
                <w:lang w:eastAsia="ko-KR"/>
              </w:rPr>
              <w:t>분절적 도입이 이루어질 경우 전체 통제체계가 파편화될 위험</w:t>
            </w:r>
          </w:p>
        </w:tc>
      </w:tr>
    </w:tbl>
    <w:p w14:paraId="4E49E8C7" w14:textId="77777777" w:rsidR="002F0D60" w:rsidRDefault="00000000">
      <w:pPr>
        <w:pStyle w:val="af0"/>
        <w:spacing w:before="40" w:after="80"/>
        <w:rPr>
          <w:lang w:eastAsia="ko-KR"/>
        </w:rPr>
      </w:pPr>
      <w:r>
        <w:rPr>
          <w:b w:val="0"/>
          <w:i w:val="0"/>
          <w:color w:val="222222"/>
          <w:sz w:val="17"/>
          <w:lang w:eastAsia="ko-KR"/>
        </w:rPr>
        <w:lastRenderedPageBreak/>
        <w:t>출처: 법제처 국가법령정보센터(2025), 개인정보보호위원회·한국인터넷진흥원(2025), 국가인권위원회(2024)를 바탕으로 작성.</w:t>
      </w:r>
    </w:p>
    <w:p w14:paraId="047407FE" w14:textId="77777777" w:rsidR="002F0D60" w:rsidRDefault="002F0D60">
      <w:pPr>
        <w:spacing w:after="40"/>
        <w:rPr>
          <w:lang w:eastAsia="ko-KR"/>
        </w:rPr>
      </w:pPr>
    </w:p>
    <w:p w14:paraId="72634BC0" w14:textId="17260074" w:rsidR="002F0D60" w:rsidRDefault="00000000">
      <w:pPr>
        <w:pStyle w:val="Body"/>
        <w:rPr>
          <w:lang w:eastAsia="ko-KR"/>
        </w:rPr>
      </w:pPr>
      <w:r>
        <w:rPr>
          <w:lang w:eastAsia="ko-KR"/>
        </w:rPr>
        <w:t xml:space="preserve">한국은 완전한 규제 공백 상태라고 보기는 어렵다. 다만 현재 공개된 자료를 기준으로 할 때, </w:t>
      </w:r>
      <w:r w:rsidR="005C68E8">
        <w:rPr>
          <w:lang w:eastAsia="ko-KR"/>
        </w:rPr>
        <w:t>법 집행</w:t>
      </w:r>
      <w:r>
        <w:rPr>
          <w:lang w:eastAsia="ko-KR"/>
        </w:rPr>
        <w:t xml:space="preserve"> AI에 특화된 독립적 승인·감사·구제 체계는 아직 일반 법제와 지침 수준을 넘어 정교하게 제도화되었다고 평가하기 어렵다. 이 지점이 EU식 구조와 한국형 제도 사이의 가장 뚜렷한 간극이다.</w:t>
      </w:r>
    </w:p>
    <w:p w14:paraId="665DF298" w14:textId="77777777" w:rsidR="002F0D60" w:rsidRDefault="002F0D60">
      <w:pPr>
        <w:rPr>
          <w:lang w:eastAsia="ko-KR"/>
        </w:rPr>
        <w:sectPr w:rsidR="002F0D60">
          <w:headerReference w:type="default" r:id="rId20"/>
          <w:footerReference w:type="default" r:id="rId21"/>
          <w:pgSz w:w="11906" w:h="16838"/>
          <w:pgMar w:top="1247" w:right="1247" w:bottom="1020" w:left="1247" w:header="720" w:footer="720" w:gutter="0"/>
          <w:cols w:space="720"/>
          <w:docGrid w:linePitch="360"/>
        </w:sectPr>
      </w:pPr>
    </w:p>
    <w:p w14:paraId="3D309626" w14:textId="77777777" w:rsidR="002F0D60" w:rsidRDefault="00000000">
      <w:pPr>
        <w:pStyle w:val="1"/>
        <w:spacing w:before="120" w:after="160"/>
        <w:rPr>
          <w:lang w:eastAsia="ko-KR"/>
        </w:rPr>
      </w:pPr>
      <w:r>
        <w:rPr>
          <w:rFonts w:ascii="맑은 고딕" w:eastAsia="맑은 고딕" w:hAnsi="맑은 고딕"/>
          <w:lang w:eastAsia="ko-KR"/>
        </w:rPr>
        <w:lastRenderedPageBreak/>
        <w:t>6. 쟁점별 비교 분석 1</w:t>
      </w:r>
    </w:p>
    <w:p w14:paraId="0BFCFCFC" w14:textId="77777777" w:rsidR="002F0D60" w:rsidRDefault="00000000">
      <w:pPr>
        <w:pStyle w:val="21"/>
        <w:spacing w:before="60" w:after="80"/>
        <w:rPr>
          <w:lang w:eastAsia="ko-KR"/>
        </w:rPr>
      </w:pPr>
      <w:r>
        <w:rPr>
          <w:rFonts w:ascii="맑은 고딕" w:eastAsia="맑은 고딕" w:hAnsi="맑은 고딕"/>
          <w:lang w:eastAsia="ko-KR"/>
        </w:rPr>
        <w:t>EU의 실시간 원격 생체식별 금지를 한국 경찰·검찰에 적용할 수 있는가?</w:t>
      </w:r>
    </w:p>
    <w:p w14:paraId="11F40AF8" w14:textId="1682FD9E" w:rsidR="005C68E8" w:rsidRDefault="005C68E8" w:rsidP="005C68E8">
      <w:pPr>
        <w:pStyle w:val="af0"/>
        <w:spacing w:before="40" w:after="40"/>
        <w:rPr>
          <w:b w:val="0"/>
          <w:bCs w:val="0"/>
          <w:i w:val="0"/>
          <w:color w:val="auto"/>
          <w:sz w:val="21"/>
          <w:szCs w:val="22"/>
          <w:lang w:eastAsia="ko-KR"/>
        </w:rPr>
      </w:pPr>
      <w:r w:rsidRPr="005C68E8">
        <w:rPr>
          <w:b w:val="0"/>
          <w:bCs w:val="0"/>
          <w:i w:val="0"/>
          <w:color w:val="auto"/>
          <w:sz w:val="21"/>
          <w:szCs w:val="22"/>
          <w:lang w:eastAsia="ko-KR"/>
        </w:rPr>
        <w:t xml:space="preserve">EU는 공공장소에서의 실시간 원격 생체식별을 단순한 수사기술이 아니라, 대량감시와 기본권 제한으로 연결될 수 있는 고위험 공권력 기술로 인식하고, 이를 원칙적으로 엄격하게 제한하는 방향을 취하고 있다. 이러한 접근은 개인정보 보호와 </w:t>
      </w:r>
      <w:proofErr w:type="spellStart"/>
      <w:r w:rsidRPr="005C68E8">
        <w:rPr>
          <w:b w:val="0"/>
          <w:bCs w:val="0"/>
          <w:i w:val="0"/>
          <w:color w:val="auto"/>
          <w:sz w:val="21"/>
          <w:szCs w:val="22"/>
          <w:lang w:eastAsia="ko-KR"/>
        </w:rPr>
        <w:t>비례성</w:t>
      </w:r>
      <w:proofErr w:type="spellEnd"/>
      <w:r w:rsidRPr="005C68E8">
        <w:rPr>
          <w:b w:val="0"/>
          <w:bCs w:val="0"/>
          <w:i w:val="0"/>
          <w:color w:val="auto"/>
          <w:sz w:val="21"/>
          <w:szCs w:val="22"/>
          <w:lang w:eastAsia="ko-KR"/>
        </w:rPr>
        <w:t xml:space="preserve"> 원칙을 강하게 중시하는 EU의 권리 중심 규제 환경과 연결되어 있다. </w:t>
      </w:r>
      <w:r>
        <w:rPr>
          <w:b w:val="0"/>
          <w:bCs w:val="0"/>
          <w:i w:val="0"/>
          <w:color w:val="auto"/>
          <w:sz w:val="21"/>
          <w:szCs w:val="22"/>
          <w:lang w:eastAsia="ko-KR"/>
        </w:rPr>
        <w:br/>
      </w:r>
      <w:r>
        <w:rPr>
          <w:b w:val="0"/>
          <w:bCs w:val="0"/>
          <w:i w:val="0"/>
          <w:color w:val="auto"/>
          <w:sz w:val="21"/>
          <w:szCs w:val="22"/>
          <w:lang w:eastAsia="ko-KR"/>
        </w:rPr>
        <w:br/>
      </w:r>
      <w:r w:rsidRPr="005C68E8">
        <w:rPr>
          <w:b w:val="0"/>
          <w:bCs w:val="0"/>
          <w:i w:val="0"/>
          <w:color w:val="auto"/>
          <w:sz w:val="21"/>
          <w:szCs w:val="22"/>
          <w:lang w:eastAsia="ko-KR"/>
        </w:rPr>
        <w:t xml:space="preserve">반면 한국은 치안 유지와 범죄수사에서 국가의 신속한 대응과 공공안전 확보 요구가 상대적으로 강하게 작동하는 환경에 놓여 있으므로, EU와 동일한 수준으로 모든 생체식별 기술을 일률적으로 제한하는 방식은 그대로 적용되기 어렵다. 그러나 한국 역시 공공장소에서 불특정 다수를 실시간으로 식별·추적하는 기술에 대해서는 일반적인 AI 활용과 동일하게 취급하기 어렵다. 이러한 기술은 범죄 예방이라는 공익 목적을 내세울 수 있더라도, 상시적 감시와 프라이버시 침해로 이어질 위험이 크기 때문이다. </w:t>
      </w:r>
      <w:r>
        <w:rPr>
          <w:b w:val="0"/>
          <w:bCs w:val="0"/>
          <w:i w:val="0"/>
          <w:color w:val="auto"/>
          <w:sz w:val="21"/>
          <w:szCs w:val="22"/>
          <w:lang w:eastAsia="ko-KR"/>
        </w:rPr>
        <w:br/>
      </w:r>
      <w:r>
        <w:rPr>
          <w:b w:val="0"/>
          <w:bCs w:val="0"/>
          <w:i w:val="0"/>
          <w:color w:val="auto"/>
          <w:sz w:val="21"/>
          <w:szCs w:val="22"/>
          <w:lang w:eastAsia="ko-KR"/>
        </w:rPr>
        <w:br/>
      </w:r>
      <w:r w:rsidRPr="005C68E8">
        <w:rPr>
          <w:b w:val="0"/>
          <w:bCs w:val="0"/>
          <w:i w:val="0"/>
          <w:color w:val="auto"/>
          <w:sz w:val="21"/>
          <w:szCs w:val="22"/>
          <w:lang w:eastAsia="ko-KR"/>
        </w:rPr>
        <w:t>특히 국가인권위원회 자료에서 확인되듯이, 한국 정부도 개별 법령에 근거가 없는 경우 관련 기술의 도입을 지양한다는 입장을 밝힌 바 있다. 이는 한국이 EU와 같은 수준의 전면적 규율 구조를 그대로 도입하지는 않더라도, 적어도 공공장소 실시간 원격 생체식별에 대해서는 별도의 엄격한 기준을 설정할 수 있음을 보여준다. 따라서 한국형 제도는 EU처럼 해당 기술을 고위험 공권력 행사로 구분하되, 한국의 치안·수사 현실을 반영하여 법적 근거가 명확하고 긴급성이 인정되는 예외적 상황에서만 제한적으로 허용하는 방향으로 설계될 필요가 있다.</w:t>
      </w:r>
    </w:p>
    <w:p w14:paraId="4345618E" w14:textId="2E83D0F5" w:rsidR="002F0D60" w:rsidRDefault="00000000">
      <w:pPr>
        <w:pStyle w:val="af0"/>
        <w:spacing w:before="40" w:after="40"/>
        <w:jc w:val="center"/>
        <w:rPr>
          <w:lang w:eastAsia="ko-KR"/>
        </w:rPr>
      </w:pPr>
      <w:r>
        <w:rPr>
          <w:i w:val="0"/>
          <w:color w:val="222222"/>
          <w:sz w:val="17"/>
          <w:lang w:eastAsia="ko-KR"/>
        </w:rPr>
        <w:t>표 5. 실시간 원격 생체식별 금지의 한국 적용 가능성</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928"/>
        <w:gridCol w:w="2494"/>
        <w:gridCol w:w="2948"/>
        <w:gridCol w:w="1304"/>
      </w:tblGrid>
      <w:tr w:rsidR="002F0D60" w14:paraId="385A595D" w14:textId="77777777">
        <w:trPr>
          <w:cantSplit/>
          <w:tblHeader/>
          <w:jc w:val="center"/>
        </w:trPr>
        <w:tc>
          <w:tcPr>
            <w:tcW w:w="1928" w:type="dxa"/>
            <w:shd w:val="clear" w:color="auto" w:fill="3B5B84"/>
            <w:tcMar>
              <w:top w:w="90" w:type="dxa"/>
              <w:left w:w="110" w:type="dxa"/>
              <w:bottom w:w="90" w:type="dxa"/>
              <w:right w:w="110" w:type="dxa"/>
            </w:tcMar>
            <w:vAlign w:val="center"/>
          </w:tcPr>
          <w:p w14:paraId="57BC640B" w14:textId="77777777" w:rsidR="002F0D60" w:rsidRDefault="00000000">
            <w:pPr>
              <w:pStyle w:val="TableText"/>
              <w:jc w:val="center"/>
            </w:pPr>
            <w:proofErr w:type="spellStart"/>
            <w:r>
              <w:rPr>
                <w:b/>
                <w:color w:val="FFFFFF"/>
              </w:rPr>
              <w:t>평가</w:t>
            </w:r>
            <w:proofErr w:type="spellEnd"/>
            <w:r>
              <w:rPr>
                <w:b/>
                <w:color w:val="FFFFFF"/>
              </w:rPr>
              <w:t xml:space="preserve"> </w:t>
            </w:r>
            <w:proofErr w:type="spellStart"/>
            <w:r>
              <w:rPr>
                <w:b/>
                <w:color w:val="FFFFFF"/>
              </w:rPr>
              <w:t>항목</w:t>
            </w:r>
            <w:proofErr w:type="spellEnd"/>
          </w:p>
        </w:tc>
        <w:tc>
          <w:tcPr>
            <w:tcW w:w="2494" w:type="dxa"/>
            <w:shd w:val="clear" w:color="auto" w:fill="3B5B84"/>
            <w:tcMar>
              <w:top w:w="90" w:type="dxa"/>
              <w:left w:w="110" w:type="dxa"/>
              <w:bottom w:w="90" w:type="dxa"/>
              <w:right w:w="110" w:type="dxa"/>
            </w:tcMar>
            <w:vAlign w:val="center"/>
          </w:tcPr>
          <w:p w14:paraId="7156E391" w14:textId="77777777" w:rsidR="002F0D60" w:rsidRDefault="00000000">
            <w:pPr>
              <w:pStyle w:val="TableText"/>
              <w:jc w:val="center"/>
            </w:pPr>
            <w:r>
              <w:rPr>
                <w:b/>
                <w:color w:val="FFFFFF"/>
              </w:rPr>
              <w:t>EU 모델</w:t>
            </w:r>
          </w:p>
        </w:tc>
        <w:tc>
          <w:tcPr>
            <w:tcW w:w="2948" w:type="dxa"/>
            <w:shd w:val="clear" w:color="auto" w:fill="3B5B84"/>
            <w:tcMar>
              <w:top w:w="90" w:type="dxa"/>
              <w:left w:w="110" w:type="dxa"/>
              <w:bottom w:w="90" w:type="dxa"/>
              <w:right w:w="110" w:type="dxa"/>
            </w:tcMar>
            <w:vAlign w:val="center"/>
          </w:tcPr>
          <w:p w14:paraId="2D652F42" w14:textId="77777777" w:rsidR="002F0D60" w:rsidRDefault="00000000">
            <w:pPr>
              <w:pStyle w:val="TableText"/>
              <w:jc w:val="center"/>
            </w:pPr>
            <w:r>
              <w:rPr>
                <w:b/>
                <w:color w:val="FFFFFF"/>
              </w:rPr>
              <w:t>한국에의 적용 가능성</w:t>
            </w:r>
          </w:p>
        </w:tc>
        <w:tc>
          <w:tcPr>
            <w:tcW w:w="1304" w:type="dxa"/>
            <w:shd w:val="clear" w:color="auto" w:fill="3B5B84"/>
            <w:tcMar>
              <w:top w:w="90" w:type="dxa"/>
              <w:left w:w="110" w:type="dxa"/>
              <w:bottom w:w="90" w:type="dxa"/>
              <w:right w:w="110" w:type="dxa"/>
            </w:tcMar>
            <w:vAlign w:val="center"/>
          </w:tcPr>
          <w:p w14:paraId="1DD2BAF0" w14:textId="77777777" w:rsidR="002F0D60" w:rsidRDefault="00000000">
            <w:pPr>
              <w:pStyle w:val="TableText"/>
              <w:jc w:val="center"/>
            </w:pPr>
            <w:r>
              <w:rPr>
                <w:b/>
                <w:color w:val="FFFFFF"/>
              </w:rPr>
              <w:t>평가</w:t>
            </w:r>
          </w:p>
        </w:tc>
      </w:tr>
      <w:tr w:rsidR="002F0D60" w14:paraId="03FD0F8F" w14:textId="77777777">
        <w:trPr>
          <w:cantSplit/>
          <w:jc w:val="center"/>
        </w:trPr>
        <w:tc>
          <w:tcPr>
            <w:tcW w:w="1928" w:type="dxa"/>
            <w:shd w:val="clear" w:color="auto" w:fill="FFFFFF"/>
            <w:tcMar>
              <w:top w:w="90" w:type="dxa"/>
              <w:left w:w="110" w:type="dxa"/>
              <w:bottom w:w="90" w:type="dxa"/>
              <w:right w:w="110" w:type="dxa"/>
            </w:tcMar>
            <w:vAlign w:val="center"/>
          </w:tcPr>
          <w:p w14:paraId="7D2305E5" w14:textId="77777777" w:rsidR="002F0D60" w:rsidRDefault="00000000">
            <w:pPr>
              <w:pStyle w:val="TableText"/>
            </w:pPr>
            <w:r>
              <w:t>원칙 규정</w:t>
            </w:r>
          </w:p>
        </w:tc>
        <w:tc>
          <w:tcPr>
            <w:tcW w:w="2494" w:type="dxa"/>
            <w:shd w:val="clear" w:color="auto" w:fill="FFFFFF"/>
            <w:tcMar>
              <w:top w:w="90" w:type="dxa"/>
              <w:left w:w="110" w:type="dxa"/>
              <w:bottom w:w="90" w:type="dxa"/>
              <w:right w:w="110" w:type="dxa"/>
            </w:tcMar>
            <w:vAlign w:val="center"/>
          </w:tcPr>
          <w:p w14:paraId="43A61C79" w14:textId="2614AAF0" w:rsidR="002F0D60" w:rsidRDefault="00000000">
            <w:pPr>
              <w:pStyle w:val="TableText"/>
              <w:rPr>
                <w:lang w:eastAsia="ko-KR"/>
              </w:rPr>
            </w:pPr>
            <w:r>
              <w:rPr>
                <w:lang w:eastAsia="ko-KR"/>
              </w:rPr>
              <w:t xml:space="preserve">공공장소 </w:t>
            </w:r>
            <w:r w:rsidR="005C68E8">
              <w:rPr>
                <w:lang w:eastAsia="ko-KR"/>
              </w:rPr>
              <w:t>법 집행</w:t>
            </w:r>
            <w:r>
              <w:rPr>
                <w:lang w:eastAsia="ko-KR"/>
              </w:rPr>
              <w:t xml:space="preserve"> 목적 사용 원칙 금지</w:t>
            </w:r>
          </w:p>
        </w:tc>
        <w:tc>
          <w:tcPr>
            <w:tcW w:w="2948" w:type="dxa"/>
            <w:shd w:val="clear" w:color="auto" w:fill="FFFFFF"/>
            <w:tcMar>
              <w:top w:w="90" w:type="dxa"/>
              <w:left w:w="110" w:type="dxa"/>
              <w:bottom w:w="90" w:type="dxa"/>
              <w:right w:w="110" w:type="dxa"/>
            </w:tcMar>
            <w:vAlign w:val="center"/>
          </w:tcPr>
          <w:p w14:paraId="569F3894" w14:textId="77777777" w:rsidR="002F0D60" w:rsidRDefault="00000000">
            <w:pPr>
              <w:pStyle w:val="TableText"/>
              <w:rPr>
                <w:lang w:eastAsia="ko-KR"/>
              </w:rPr>
            </w:pPr>
            <w:r>
              <w:rPr>
                <w:lang w:eastAsia="ko-KR"/>
              </w:rPr>
              <w:t xml:space="preserve">도입 가능. 헌법상 기본권 보호 </w:t>
            </w:r>
            <w:proofErr w:type="spellStart"/>
            <w:r>
              <w:rPr>
                <w:lang w:eastAsia="ko-KR"/>
              </w:rPr>
              <w:t>논리와도</w:t>
            </w:r>
            <w:proofErr w:type="spellEnd"/>
            <w:r>
              <w:rPr>
                <w:lang w:eastAsia="ko-KR"/>
              </w:rPr>
              <w:t xml:space="preserve"> 조응</w:t>
            </w:r>
          </w:p>
        </w:tc>
        <w:tc>
          <w:tcPr>
            <w:tcW w:w="1304" w:type="dxa"/>
            <w:shd w:val="clear" w:color="auto" w:fill="FFFFFF"/>
            <w:tcMar>
              <w:top w:w="90" w:type="dxa"/>
              <w:left w:w="110" w:type="dxa"/>
              <w:bottom w:w="90" w:type="dxa"/>
              <w:right w:w="110" w:type="dxa"/>
            </w:tcMar>
            <w:vAlign w:val="center"/>
          </w:tcPr>
          <w:p w14:paraId="354A71D0" w14:textId="77777777" w:rsidR="002F0D60" w:rsidRDefault="00000000">
            <w:pPr>
              <w:pStyle w:val="TableText"/>
            </w:pPr>
            <w:proofErr w:type="spellStart"/>
            <w:r>
              <w:t>높음</w:t>
            </w:r>
            <w:proofErr w:type="spellEnd"/>
          </w:p>
        </w:tc>
      </w:tr>
      <w:tr w:rsidR="002F0D60" w14:paraId="51FDB3EA" w14:textId="77777777">
        <w:trPr>
          <w:cantSplit/>
          <w:jc w:val="center"/>
        </w:trPr>
        <w:tc>
          <w:tcPr>
            <w:tcW w:w="1928" w:type="dxa"/>
            <w:shd w:val="clear" w:color="auto" w:fill="F6F8FB"/>
            <w:tcMar>
              <w:top w:w="90" w:type="dxa"/>
              <w:left w:w="110" w:type="dxa"/>
              <w:bottom w:w="90" w:type="dxa"/>
              <w:right w:w="110" w:type="dxa"/>
            </w:tcMar>
            <w:vAlign w:val="center"/>
          </w:tcPr>
          <w:p w14:paraId="1E4A9002" w14:textId="77777777" w:rsidR="002F0D60" w:rsidRDefault="00000000">
            <w:pPr>
              <w:pStyle w:val="TableText"/>
            </w:pPr>
            <w:r>
              <w:t>예외 범위</w:t>
            </w:r>
          </w:p>
        </w:tc>
        <w:tc>
          <w:tcPr>
            <w:tcW w:w="2494" w:type="dxa"/>
            <w:shd w:val="clear" w:color="auto" w:fill="F6F8FB"/>
            <w:tcMar>
              <w:top w:w="90" w:type="dxa"/>
              <w:left w:w="110" w:type="dxa"/>
              <w:bottom w:w="90" w:type="dxa"/>
              <w:right w:w="110" w:type="dxa"/>
            </w:tcMar>
            <w:vAlign w:val="center"/>
          </w:tcPr>
          <w:p w14:paraId="2D8352E7" w14:textId="77777777" w:rsidR="002F0D60" w:rsidRDefault="00000000">
            <w:pPr>
              <w:pStyle w:val="TableText"/>
              <w:rPr>
                <w:lang w:eastAsia="ko-KR"/>
              </w:rPr>
            </w:pPr>
            <w:r>
              <w:rPr>
                <w:lang w:eastAsia="ko-KR"/>
              </w:rPr>
              <w:t>실종자, 급박한 위협, 특정 중대범죄 등 좁은 예외</w:t>
            </w:r>
          </w:p>
        </w:tc>
        <w:tc>
          <w:tcPr>
            <w:tcW w:w="2948" w:type="dxa"/>
            <w:shd w:val="clear" w:color="auto" w:fill="F6F8FB"/>
            <w:tcMar>
              <w:top w:w="90" w:type="dxa"/>
              <w:left w:w="110" w:type="dxa"/>
              <w:bottom w:w="90" w:type="dxa"/>
              <w:right w:w="110" w:type="dxa"/>
            </w:tcMar>
            <w:vAlign w:val="center"/>
          </w:tcPr>
          <w:p w14:paraId="221027E9" w14:textId="77777777" w:rsidR="002F0D60" w:rsidRDefault="00000000">
            <w:pPr>
              <w:pStyle w:val="TableText"/>
              <w:rPr>
                <w:lang w:eastAsia="ko-KR"/>
              </w:rPr>
            </w:pPr>
            <w:r>
              <w:rPr>
                <w:lang w:eastAsia="ko-KR"/>
              </w:rPr>
              <w:t xml:space="preserve">도입 가능. 다만 범죄 범위와 </w:t>
            </w:r>
            <w:proofErr w:type="spellStart"/>
            <w:r>
              <w:rPr>
                <w:lang w:eastAsia="ko-KR"/>
              </w:rPr>
              <w:t>긴급성</w:t>
            </w:r>
            <w:proofErr w:type="spellEnd"/>
            <w:r>
              <w:rPr>
                <w:lang w:eastAsia="ko-KR"/>
              </w:rPr>
              <w:t xml:space="preserve"> 요건을 엄격히 문언화해야 함</w:t>
            </w:r>
          </w:p>
        </w:tc>
        <w:tc>
          <w:tcPr>
            <w:tcW w:w="1304" w:type="dxa"/>
            <w:shd w:val="clear" w:color="auto" w:fill="F6F8FB"/>
            <w:tcMar>
              <w:top w:w="90" w:type="dxa"/>
              <w:left w:w="110" w:type="dxa"/>
              <w:bottom w:w="90" w:type="dxa"/>
              <w:right w:w="110" w:type="dxa"/>
            </w:tcMar>
            <w:vAlign w:val="center"/>
          </w:tcPr>
          <w:p w14:paraId="60D7CDC4" w14:textId="77777777" w:rsidR="002F0D60" w:rsidRDefault="00000000">
            <w:pPr>
              <w:pStyle w:val="TableText"/>
            </w:pPr>
            <w:proofErr w:type="spellStart"/>
            <w:r>
              <w:t>중간</w:t>
            </w:r>
            <w:proofErr w:type="spellEnd"/>
            <w:r>
              <w:t xml:space="preserve"> </w:t>
            </w:r>
            <w:proofErr w:type="spellStart"/>
            <w:r>
              <w:t>이상</w:t>
            </w:r>
            <w:proofErr w:type="spellEnd"/>
          </w:p>
        </w:tc>
      </w:tr>
      <w:tr w:rsidR="002F0D60" w14:paraId="747065D9" w14:textId="77777777">
        <w:trPr>
          <w:cantSplit/>
          <w:jc w:val="center"/>
        </w:trPr>
        <w:tc>
          <w:tcPr>
            <w:tcW w:w="1928" w:type="dxa"/>
            <w:shd w:val="clear" w:color="auto" w:fill="FFFFFF"/>
            <w:tcMar>
              <w:top w:w="90" w:type="dxa"/>
              <w:left w:w="110" w:type="dxa"/>
              <w:bottom w:w="90" w:type="dxa"/>
              <w:right w:w="110" w:type="dxa"/>
            </w:tcMar>
            <w:vAlign w:val="center"/>
          </w:tcPr>
          <w:p w14:paraId="0CEBFE70" w14:textId="77777777" w:rsidR="002F0D60" w:rsidRDefault="00000000">
            <w:pPr>
              <w:pStyle w:val="TableText"/>
            </w:pPr>
            <w:r>
              <w:t>사전 승인</w:t>
            </w:r>
          </w:p>
        </w:tc>
        <w:tc>
          <w:tcPr>
            <w:tcW w:w="2494" w:type="dxa"/>
            <w:shd w:val="clear" w:color="auto" w:fill="FFFFFF"/>
            <w:tcMar>
              <w:top w:w="90" w:type="dxa"/>
              <w:left w:w="110" w:type="dxa"/>
              <w:bottom w:w="90" w:type="dxa"/>
              <w:right w:w="110" w:type="dxa"/>
            </w:tcMar>
            <w:vAlign w:val="center"/>
          </w:tcPr>
          <w:p w14:paraId="548CCDC7" w14:textId="77777777" w:rsidR="002F0D60" w:rsidRDefault="00000000">
            <w:pPr>
              <w:pStyle w:val="TableText"/>
              <w:rPr>
                <w:lang w:eastAsia="ko-KR"/>
              </w:rPr>
            </w:pPr>
            <w:r>
              <w:rPr>
                <w:lang w:eastAsia="ko-KR"/>
              </w:rPr>
              <w:t>사법 또는 독립행정 승인 구조 중시</w:t>
            </w:r>
          </w:p>
        </w:tc>
        <w:tc>
          <w:tcPr>
            <w:tcW w:w="2948" w:type="dxa"/>
            <w:shd w:val="clear" w:color="auto" w:fill="FFFFFF"/>
            <w:tcMar>
              <w:top w:w="90" w:type="dxa"/>
              <w:left w:w="110" w:type="dxa"/>
              <w:bottom w:w="90" w:type="dxa"/>
              <w:right w:w="110" w:type="dxa"/>
            </w:tcMar>
            <w:vAlign w:val="center"/>
          </w:tcPr>
          <w:p w14:paraId="38BF22E3" w14:textId="77777777" w:rsidR="002F0D60" w:rsidRDefault="00000000">
            <w:pPr>
              <w:pStyle w:val="TableText"/>
              <w:rPr>
                <w:lang w:eastAsia="ko-KR"/>
              </w:rPr>
            </w:pPr>
            <w:r>
              <w:rPr>
                <w:lang w:eastAsia="ko-KR"/>
              </w:rPr>
              <w:t>도입 필요. 경찰 내부 승인만으로는 정당성 부족</w:t>
            </w:r>
          </w:p>
        </w:tc>
        <w:tc>
          <w:tcPr>
            <w:tcW w:w="1304" w:type="dxa"/>
            <w:shd w:val="clear" w:color="auto" w:fill="FFFFFF"/>
            <w:tcMar>
              <w:top w:w="90" w:type="dxa"/>
              <w:left w:w="110" w:type="dxa"/>
              <w:bottom w:w="90" w:type="dxa"/>
              <w:right w:w="110" w:type="dxa"/>
            </w:tcMar>
            <w:vAlign w:val="center"/>
          </w:tcPr>
          <w:p w14:paraId="17AA1EE8" w14:textId="77777777" w:rsidR="002F0D60" w:rsidRDefault="00000000">
            <w:pPr>
              <w:pStyle w:val="TableText"/>
            </w:pPr>
            <w:proofErr w:type="spellStart"/>
            <w:r>
              <w:t>높음</w:t>
            </w:r>
            <w:proofErr w:type="spellEnd"/>
          </w:p>
        </w:tc>
      </w:tr>
      <w:tr w:rsidR="002F0D60" w14:paraId="3BDBD3A6" w14:textId="77777777">
        <w:trPr>
          <w:cantSplit/>
          <w:jc w:val="center"/>
        </w:trPr>
        <w:tc>
          <w:tcPr>
            <w:tcW w:w="1928" w:type="dxa"/>
            <w:shd w:val="clear" w:color="auto" w:fill="F6F8FB"/>
            <w:tcMar>
              <w:top w:w="90" w:type="dxa"/>
              <w:left w:w="110" w:type="dxa"/>
              <w:bottom w:w="90" w:type="dxa"/>
              <w:right w:w="110" w:type="dxa"/>
            </w:tcMar>
            <w:vAlign w:val="center"/>
          </w:tcPr>
          <w:p w14:paraId="17001F2F" w14:textId="77777777" w:rsidR="002F0D60" w:rsidRDefault="00000000">
            <w:pPr>
              <w:pStyle w:val="TableText"/>
            </w:pPr>
            <w:r>
              <w:t>운영 기록과 사후 감사</w:t>
            </w:r>
          </w:p>
        </w:tc>
        <w:tc>
          <w:tcPr>
            <w:tcW w:w="2494" w:type="dxa"/>
            <w:shd w:val="clear" w:color="auto" w:fill="F6F8FB"/>
            <w:tcMar>
              <w:top w:w="90" w:type="dxa"/>
              <w:left w:w="110" w:type="dxa"/>
              <w:bottom w:w="90" w:type="dxa"/>
              <w:right w:w="110" w:type="dxa"/>
            </w:tcMar>
            <w:vAlign w:val="center"/>
          </w:tcPr>
          <w:p w14:paraId="7AB91088" w14:textId="77777777" w:rsidR="002F0D60" w:rsidRDefault="00000000">
            <w:pPr>
              <w:pStyle w:val="TableText"/>
              <w:rPr>
                <w:lang w:eastAsia="ko-KR"/>
              </w:rPr>
            </w:pPr>
            <w:r>
              <w:rPr>
                <w:lang w:eastAsia="ko-KR"/>
              </w:rPr>
              <w:t>고위험 AI의 기록·문서화·감사 요구</w:t>
            </w:r>
          </w:p>
        </w:tc>
        <w:tc>
          <w:tcPr>
            <w:tcW w:w="2948" w:type="dxa"/>
            <w:shd w:val="clear" w:color="auto" w:fill="F6F8FB"/>
            <w:tcMar>
              <w:top w:w="90" w:type="dxa"/>
              <w:left w:w="110" w:type="dxa"/>
              <w:bottom w:w="90" w:type="dxa"/>
              <w:right w:w="110" w:type="dxa"/>
            </w:tcMar>
            <w:vAlign w:val="center"/>
          </w:tcPr>
          <w:p w14:paraId="28BC3608" w14:textId="77777777" w:rsidR="002F0D60" w:rsidRDefault="00000000">
            <w:pPr>
              <w:pStyle w:val="TableText"/>
              <w:rPr>
                <w:lang w:eastAsia="ko-KR"/>
              </w:rPr>
            </w:pPr>
            <w:r>
              <w:rPr>
                <w:lang w:eastAsia="ko-KR"/>
              </w:rPr>
              <w:t>기술적·행정적 구현 가능</w:t>
            </w:r>
          </w:p>
        </w:tc>
        <w:tc>
          <w:tcPr>
            <w:tcW w:w="1304" w:type="dxa"/>
            <w:shd w:val="clear" w:color="auto" w:fill="F6F8FB"/>
            <w:tcMar>
              <w:top w:w="90" w:type="dxa"/>
              <w:left w:w="110" w:type="dxa"/>
              <w:bottom w:w="90" w:type="dxa"/>
              <w:right w:w="110" w:type="dxa"/>
            </w:tcMar>
            <w:vAlign w:val="center"/>
          </w:tcPr>
          <w:p w14:paraId="577197DD" w14:textId="77777777" w:rsidR="002F0D60" w:rsidRDefault="00000000">
            <w:pPr>
              <w:pStyle w:val="TableText"/>
            </w:pPr>
            <w:proofErr w:type="spellStart"/>
            <w:r>
              <w:t>높음</w:t>
            </w:r>
            <w:proofErr w:type="spellEnd"/>
          </w:p>
        </w:tc>
      </w:tr>
      <w:tr w:rsidR="002F0D60" w14:paraId="5175BDF9" w14:textId="77777777">
        <w:trPr>
          <w:cantSplit/>
          <w:jc w:val="center"/>
        </w:trPr>
        <w:tc>
          <w:tcPr>
            <w:tcW w:w="1928" w:type="dxa"/>
            <w:shd w:val="clear" w:color="auto" w:fill="FFFFFF"/>
            <w:tcMar>
              <w:top w:w="90" w:type="dxa"/>
              <w:left w:w="110" w:type="dxa"/>
              <w:bottom w:w="90" w:type="dxa"/>
              <w:right w:w="110" w:type="dxa"/>
            </w:tcMar>
            <w:vAlign w:val="center"/>
          </w:tcPr>
          <w:p w14:paraId="7B536363" w14:textId="77777777" w:rsidR="002F0D60" w:rsidRDefault="00000000">
            <w:pPr>
              <w:pStyle w:val="TableText"/>
            </w:pPr>
            <w:r>
              <w:t>전면 이식 가능성</w:t>
            </w:r>
          </w:p>
        </w:tc>
        <w:tc>
          <w:tcPr>
            <w:tcW w:w="2494" w:type="dxa"/>
            <w:shd w:val="clear" w:color="auto" w:fill="FFFFFF"/>
            <w:tcMar>
              <w:top w:w="90" w:type="dxa"/>
              <w:left w:w="110" w:type="dxa"/>
              <w:bottom w:w="90" w:type="dxa"/>
              <w:right w:w="110" w:type="dxa"/>
            </w:tcMar>
            <w:vAlign w:val="center"/>
          </w:tcPr>
          <w:p w14:paraId="4918D63C" w14:textId="77777777" w:rsidR="002F0D60" w:rsidRDefault="00000000">
            <w:pPr>
              <w:pStyle w:val="TableText"/>
              <w:rPr>
                <w:lang w:eastAsia="ko-KR"/>
              </w:rPr>
            </w:pPr>
            <w:r>
              <w:rPr>
                <w:lang w:eastAsia="ko-KR"/>
              </w:rPr>
              <w:t>EU와 동일 문구의 복제</w:t>
            </w:r>
          </w:p>
        </w:tc>
        <w:tc>
          <w:tcPr>
            <w:tcW w:w="2948" w:type="dxa"/>
            <w:shd w:val="clear" w:color="auto" w:fill="FFFFFF"/>
            <w:tcMar>
              <w:top w:w="90" w:type="dxa"/>
              <w:left w:w="110" w:type="dxa"/>
              <w:bottom w:w="90" w:type="dxa"/>
              <w:right w:w="110" w:type="dxa"/>
            </w:tcMar>
            <w:vAlign w:val="center"/>
          </w:tcPr>
          <w:p w14:paraId="58DF8CA5" w14:textId="77777777" w:rsidR="002F0D60" w:rsidRDefault="00000000">
            <w:pPr>
              <w:pStyle w:val="TableText"/>
              <w:rPr>
                <w:lang w:eastAsia="ko-KR"/>
              </w:rPr>
            </w:pPr>
            <w:r>
              <w:rPr>
                <w:lang w:eastAsia="ko-KR"/>
              </w:rPr>
              <w:t>한국 형사절차와 기관 구조를 고려한 수정 필요</w:t>
            </w:r>
          </w:p>
        </w:tc>
        <w:tc>
          <w:tcPr>
            <w:tcW w:w="1304" w:type="dxa"/>
            <w:shd w:val="clear" w:color="auto" w:fill="FFFFFF"/>
            <w:tcMar>
              <w:top w:w="90" w:type="dxa"/>
              <w:left w:w="110" w:type="dxa"/>
              <w:bottom w:w="90" w:type="dxa"/>
              <w:right w:w="110" w:type="dxa"/>
            </w:tcMar>
            <w:vAlign w:val="center"/>
          </w:tcPr>
          <w:p w14:paraId="13236F69" w14:textId="77777777" w:rsidR="002F0D60" w:rsidRDefault="00000000">
            <w:pPr>
              <w:pStyle w:val="TableText"/>
            </w:pPr>
            <w:proofErr w:type="spellStart"/>
            <w:r>
              <w:t>제한적</w:t>
            </w:r>
            <w:proofErr w:type="spellEnd"/>
          </w:p>
        </w:tc>
      </w:tr>
    </w:tbl>
    <w:p w14:paraId="2D05E774" w14:textId="77777777" w:rsidR="002F0D60" w:rsidRDefault="00000000">
      <w:pPr>
        <w:pStyle w:val="af0"/>
        <w:spacing w:before="40" w:after="80"/>
        <w:rPr>
          <w:lang w:eastAsia="ko-KR"/>
        </w:rPr>
      </w:pPr>
      <w:r>
        <w:rPr>
          <w:b w:val="0"/>
          <w:i w:val="0"/>
          <w:color w:val="222222"/>
          <w:sz w:val="17"/>
          <w:lang w:eastAsia="ko-KR"/>
        </w:rPr>
        <w:t>출처: European Commission(2025), 국가인권위원회(2024), 관련 선행연구를 바탕으로 작성.</w:t>
      </w:r>
    </w:p>
    <w:p w14:paraId="568D197E" w14:textId="77777777" w:rsidR="002F0D60" w:rsidRDefault="002F0D60">
      <w:pPr>
        <w:spacing w:after="40"/>
        <w:rPr>
          <w:lang w:eastAsia="ko-KR"/>
        </w:rPr>
      </w:pPr>
    </w:p>
    <w:p w14:paraId="733202A0" w14:textId="162CDC4D" w:rsidR="002F0D60" w:rsidRDefault="005C68E8">
      <w:pPr>
        <w:rPr>
          <w:lang w:eastAsia="ko-KR"/>
        </w:rPr>
        <w:sectPr w:rsidR="002F0D60">
          <w:headerReference w:type="default" r:id="rId22"/>
          <w:footerReference w:type="default" r:id="rId23"/>
          <w:pgSz w:w="11906" w:h="16838"/>
          <w:pgMar w:top="1247" w:right="1247" w:bottom="1020" w:left="1247" w:header="720" w:footer="720" w:gutter="0"/>
          <w:cols w:space="720"/>
          <w:docGrid w:linePitch="360"/>
        </w:sectPr>
      </w:pPr>
      <w:r w:rsidRPr="005C68E8">
        <w:rPr>
          <w:lang w:eastAsia="ko-KR"/>
        </w:rPr>
        <w:t xml:space="preserve">이상의 비교를 종합하면, 한국은 EU의 규범을 문언 그대로 수용할 필요는 없지만, 공공장소에서 불특정 다수를 실시간으로 식별·추적하는 원격 생체식별에 대해서는 EU와 마찬가지로 원칙적 제한을 규율의 출발점으로 삼을 필요가 있다. </w:t>
      </w:r>
      <w:r>
        <w:rPr>
          <w:lang w:eastAsia="ko-KR"/>
        </w:rPr>
        <w:br/>
      </w:r>
      <w:r>
        <w:rPr>
          <w:lang w:eastAsia="ko-KR"/>
        </w:rPr>
        <w:br/>
      </w:r>
      <w:r w:rsidRPr="005C68E8">
        <w:rPr>
          <w:lang w:eastAsia="ko-KR"/>
        </w:rPr>
        <w:t>다만 그 예외는 한국의 치안·수사 현실을 고려하되, 개별 법률에 근거한 경우에 한하여 좁고 명확하게 열어두는 방식이 타당하다. 이는 수사 효율성 자체를 부정하는 접근이 아니라, 기본권 침해 위험이 가장 큰 기술에 대해서는 가장 높은 수준의 법적 근거와 절차적 통제를 요구하는 접근이라고 할 수 있다.</w:t>
      </w:r>
    </w:p>
    <w:p w14:paraId="609BB214" w14:textId="77777777" w:rsidR="002F0D60" w:rsidRDefault="00000000">
      <w:pPr>
        <w:pStyle w:val="1"/>
        <w:spacing w:before="120" w:after="160"/>
        <w:rPr>
          <w:lang w:eastAsia="ko-KR"/>
        </w:rPr>
      </w:pPr>
      <w:r>
        <w:rPr>
          <w:rFonts w:ascii="맑은 고딕" w:eastAsia="맑은 고딕" w:hAnsi="맑은 고딕"/>
          <w:lang w:eastAsia="ko-KR"/>
        </w:rPr>
        <w:lastRenderedPageBreak/>
        <w:t>7. 쟁점별 비교 분석 2</w:t>
      </w:r>
    </w:p>
    <w:p w14:paraId="500B9024" w14:textId="77777777" w:rsidR="002F0D60" w:rsidRDefault="00000000">
      <w:pPr>
        <w:pStyle w:val="21"/>
        <w:spacing w:before="60" w:after="80"/>
        <w:rPr>
          <w:lang w:eastAsia="ko-KR"/>
        </w:rPr>
      </w:pPr>
      <w:r>
        <w:rPr>
          <w:rFonts w:ascii="맑은 고딕" w:eastAsia="맑은 고딕" w:hAnsi="맑은 고딕"/>
          <w:lang w:eastAsia="ko-KR"/>
        </w:rPr>
        <w:t>한국 치안 시스템에서 AI 사용의 투명성·감독 체계는 충분한가?</w:t>
      </w:r>
    </w:p>
    <w:p w14:paraId="66A59DFA" w14:textId="32DCC6A8" w:rsidR="002F0D60" w:rsidRDefault="00000000">
      <w:pPr>
        <w:pStyle w:val="BodyIndent"/>
        <w:rPr>
          <w:lang w:eastAsia="ko-KR"/>
        </w:rPr>
      </w:pPr>
      <w:r>
        <w:rPr>
          <w:lang w:eastAsia="ko-KR"/>
        </w:rPr>
        <w:t xml:space="preserve">한국 치안 시스템의 AI 활용을 두고 ‘완전히 부족하다’거나 ‘충분하다’고 단정하기보다는, 일반 규율은 존재하지만 </w:t>
      </w:r>
      <w:r w:rsidR="005C68E8">
        <w:rPr>
          <w:lang w:eastAsia="ko-KR"/>
        </w:rPr>
        <w:t>법 집행</w:t>
      </w:r>
      <w:r>
        <w:rPr>
          <w:lang w:eastAsia="ko-KR"/>
        </w:rPr>
        <w:t xml:space="preserve"> 특화 통제는 제한적이라고 평가하는 편이 더 정확하다. 한국은 인공지능기본법, 개인정보 영향평가 제도, 인권위 권고 등을 통해 AI 사용을 둘러싼 기본 틀을 형성하고 있다. 그러나 시민이 실제로 알 수 있는 정보의 범위, 운영기관에 대한 외부감사의 수준, 오류 발생 시 권리구제 경로는 아직 충분히 구체화되었다고 보기 어렵다.</w:t>
      </w:r>
    </w:p>
    <w:p w14:paraId="7AAA650C" w14:textId="40A22324" w:rsidR="002F0D60" w:rsidRDefault="00000000">
      <w:pPr>
        <w:pStyle w:val="Body"/>
        <w:rPr>
          <w:lang w:eastAsia="ko-KR"/>
        </w:rPr>
      </w:pPr>
      <w:r>
        <w:rPr>
          <w:lang w:eastAsia="ko-KR"/>
        </w:rPr>
        <w:t xml:space="preserve">투명성은 단순히 ‘AI를 쓴다’고 알리는 공지에 그치지 않는다. 어떤 시스템이 어떤 데이터로 훈련·운영되는지, 사람이 개입할 수 있는 단계가 어디인지, </w:t>
      </w:r>
      <w:proofErr w:type="spellStart"/>
      <w:r>
        <w:rPr>
          <w:lang w:eastAsia="ko-KR"/>
        </w:rPr>
        <w:t>오탐률과</w:t>
      </w:r>
      <w:proofErr w:type="spellEnd"/>
      <w:r>
        <w:rPr>
          <w:lang w:eastAsia="ko-KR"/>
        </w:rPr>
        <w:t xml:space="preserve"> 편향성 평가는 있었는지, 사용 로그와 감사 기록은 </w:t>
      </w:r>
      <w:proofErr w:type="spellStart"/>
      <w:r>
        <w:rPr>
          <w:lang w:eastAsia="ko-KR"/>
        </w:rPr>
        <w:t>남는지까지</w:t>
      </w:r>
      <w:proofErr w:type="spellEnd"/>
      <w:r>
        <w:rPr>
          <w:lang w:eastAsia="ko-KR"/>
        </w:rPr>
        <w:t xml:space="preserve"> 포함해야 의미가 있다. </w:t>
      </w:r>
      <w:r w:rsidR="005C68E8">
        <w:rPr>
          <w:lang w:eastAsia="ko-KR"/>
        </w:rPr>
        <w:t>법 집행</w:t>
      </w:r>
      <w:r>
        <w:rPr>
          <w:lang w:eastAsia="ko-KR"/>
        </w:rPr>
        <w:t xml:space="preserve"> 영역에서는 이러한 정보가 수사기밀과 충돌할 수 있으므로, 더욱 정교한 공개 기준이 필요하다.</w:t>
      </w:r>
    </w:p>
    <w:p w14:paraId="75F36668" w14:textId="77777777" w:rsidR="002F0D60" w:rsidRDefault="00000000">
      <w:pPr>
        <w:pStyle w:val="af0"/>
        <w:spacing w:before="40" w:after="40"/>
        <w:jc w:val="center"/>
        <w:rPr>
          <w:lang w:eastAsia="ko-KR"/>
        </w:rPr>
      </w:pPr>
      <w:r>
        <w:rPr>
          <w:i w:val="0"/>
          <w:color w:val="222222"/>
          <w:sz w:val="17"/>
          <w:lang w:eastAsia="ko-KR"/>
        </w:rPr>
        <w:t>표 6. 한국 치안 시스템의 투명성·감독 체계 평가</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984"/>
        <w:gridCol w:w="3969"/>
        <w:gridCol w:w="2721"/>
      </w:tblGrid>
      <w:tr w:rsidR="002F0D60" w14:paraId="525DD689" w14:textId="77777777">
        <w:trPr>
          <w:cantSplit/>
          <w:tblHeader/>
          <w:jc w:val="center"/>
        </w:trPr>
        <w:tc>
          <w:tcPr>
            <w:tcW w:w="1984" w:type="dxa"/>
            <w:shd w:val="clear" w:color="auto" w:fill="3B5B84"/>
            <w:tcMar>
              <w:top w:w="90" w:type="dxa"/>
              <w:left w:w="110" w:type="dxa"/>
              <w:bottom w:w="90" w:type="dxa"/>
              <w:right w:w="110" w:type="dxa"/>
            </w:tcMar>
            <w:vAlign w:val="center"/>
          </w:tcPr>
          <w:p w14:paraId="15AC9719" w14:textId="77777777" w:rsidR="002F0D60" w:rsidRDefault="00000000">
            <w:pPr>
              <w:pStyle w:val="TableText"/>
              <w:jc w:val="center"/>
            </w:pPr>
            <w:proofErr w:type="spellStart"/>
            <w:r>
              <w:rPr>
                <w:b/>
                <w:color w:val="FFFFFF"/>
              </w:rPr>
              <w:t>평가</w:t>
            </w:r>
            <w:proofErr w:type="spellEnd"/>
            <w:r>
              <w:rPr>
                <w:b/>
                <w:color w:val="FFFFFF"/>
              </w:rPr>
              <w:t xml:space="preserve"> </w:t>
            </w:r>
            <w:proofErr w:type="spellStart"/>
            <w:r>
              <w:rPr>
                <w:b/>
                <w:color w:val="FFFFFF"/>
              </w:rPr>
              <w:t>기준</w:t>
            </w:r>
            <w:proofErr w:type="spellEnd"/>
          </w:p>
        </w:tc>
        <w:tc>
          <w:tcPr>
            <w:tcW w:w="3969" w:type="dxa"/>
            <w:shd w:val="clear" w:color="auto" w:fill="3B5B84"/>
            <w:tcMar>
              <w:top w:w="90" w:type="dxa"/>
              <w:left w:w="110" w:type="dxa"/>
              <w:bottom w:w="90" w:type="dxa"/>
              <w:right w:w="110" w:type="dxa"/>
            </w:tcMar>
            <w:vAlign w:val="center"/>
          </w:tcPr>
          <w:p w14:paraId="192D628A" w14:textId="77777777" w:rsidR="002F0D60" w:rsidRDefault="00000000">
            <w:pPr>
              <w:pStyle w:val="TableText"/>
              <w:jc w:val="center"/>
            </w:pPr>
            <w:r>
              <w:rPr>
                <w:b/>
                <w:color w:val="FFFFFF"/>
              </w:rPr>
              <w:t>현재 확인되는 장치</w:t>
            </w:r>
          </w:p>
        </w:tc>
        <w:tc>
          <w:tcPr>
            <w:tcW w:w="2721" w:type="dxa"/>
            <w:shd w:val="clear" w:color="auto" w:fill="3B5B84"/>
            <w:tcMar>
              <w:top w:w="90" w:type="dxa"/>
              <w:left w:w="110" w:type="dxa"/>
              <w:bottom w:w="90" w:type="dxa"/>
              <w:right w:w="110" w:type="dxa"/>
            </w:tcMar>
            <w:vAlign w:val="center"/>
          </w:tcPr>
          <w:p w14:paraId="7D2A1468" w14:textId="77777777" w:rsidR="002F0D60" w:rsidRDefault="00000000">
            <w:pPr>
              <w:pStyle w:val="TableText"/>
              <w:jc w:val="center"/>
            </w:pPr>
            <w:r>
              <w:rPr>
                <w:b/>
                <w:color w:val="FFFFFF"/>
              </w:rPr>
              <w:t>평가</w:t>
            </w:r>
          </w:p>
        </w:tc>
      </w:tr>
      <w:tr w:rsidR="002F0D60" w14:paraId="518D46A9" w14:textId="77777777">
        <w:trPr>
          <w:cantSplit/>
          <w:jc w:val="center"/>
        </w:trPr>
        <w:tc>
          <w:tcPr>
            <w:tcW w:w="1984" w:type="dxa"/>
            <w:shd w:val="clear" w:color="auto" w:fill="FFFFFF"/>
            <w:tcMar>
              <w:top w:w="90" w:type="dxa"/>
              <w:left w:w="110" w:type="dxa"/>
              <w:bottom w:w="90" w:type="dxa"/>
              <w:right w:w="110" w:type="dxa"/>
            </w:tcMar>
            <w:vAlign w:val="center"/>
          </w:tcPr>
          <w:p w14:paraId="74FC303D" w14:textId="77777777" w:rsidR="002F0D60" w:rsidRDefault="00000000">
            <w:pPr>
              <w:pStyle w:val="TableText"/>
            </w:pPr>
            <w:r>
              <w:t>일반 법적 근거</w:t>
            </w:r>
          </w:p>
        </w:tc>
        <w:tc>
          <w:tcPr>
            <w:tcW w:w="3969" w:type="dxa"/>
            <w:shd w:val="clear" w:color="auto" w:fill="FFFFFF"/>
            <w:tcMar>
              <w:top w:w="90" w:type="dxa"/>
              <w:left w:w="110" w:type="dxa"/>
              <w:bottom w:w="90" w:type="dxa"/>
              <w:right w:w="110" w:type="dxa"/>
            </w:tcMar>
            <w:vAlign w:val="center"/>
          </w:tcPr>
          <w:p w14:paraId="09D398A3" w14:textId="77777777" w:rsidR="002F0D60" w:rsidRDefault="00000000">
            <w:pPr>
              <w:pStyle w:val="TableText"/>
              <w:rPr>
                <w:lang w:eastAsia="ko-KR"/>
              </w:rPr>
            </w:pPr>
            <w:r>
              <w:rPr>
                <w:lang w:eastAsia="ko-KR"/>
              </w:rPr>
              <w:t>인공지능기본법, 개인정보보호법 체계, 영향평가 지침</w:t>
            </w:r>
          </w:p>
        </w:tc>
        <w:tc>
          <w:tcPr>
            <w:tcW w:w="2721" w:type="dxa"/>
            <w:shd w:val="clear" w:color="auto" w:fill="FFFFFF"/>
            <w:tcMar>
              <w:top w:w="90" w:type="dxa"/>
              <w:left w:w="110" w:type="dxa"/>
              <w:bottom w:w="90" w:type="dxa"/>
              <w:right w:w="110" w:type="dxa"/>
            </w:tcMar>
            <w:vAlign w:val="center"/>
          </w:tcPr>
          <w:p w14:paraId="15935E17" w14:textId="77777777" w:rsidR="002F0D60" w:rsidRDefault="00000000">
            <w:pPr>
              <w:pStyle w:val="TableText"/>
            </w:pPr>
            <w:proofErr w:type="spellStart"/>
            <w:r>
              <w:t>존재</w:t>
            </w:r>
            <w:proofErr w:type="spellEnd"/>
          </w:p>
        </w:tc>
      </w:tr>
      <w:tr w:rsidR="002F0D60" w14:paraId="21F7DE22" w14:textId="77777777">
        <w:trPr>
          <w:cantSplit/>
          <w:jc w:val="center"/>
        </w:trPr>
        <w:tc>
          <w:tcPr>
            <w:tcW w:w="1984" w:type="dxa"/>
            <w:shd w:val="clear" w:color="auto" w:fill="F6F8FB"/>
            <w:tcMar>
              <w:top w:w="90" w:type="dxa"/>
              <w:left w:w="110" w:type="dxa"/>
              <w:bottom w:w="90" w:type="dxa"/>
              <w:right w:w="110" w:type="dxa"/>
            </w:tcMar>
            <w:vAlign w:val="center"/>
          </w:tcPr>
          <w:p w14:paraId="33DCA4FA" w14:textId="3545F443" w:rsidR="002F0D60" w:rsidRDefault="005C68E8">
            <w:pPr>
              <w:pStyle w:val="TableText"/>
            </w:pPr>
            <w:r>
              <w:t xml:space="preserve">법 </w:t>
            </w:r>
            <w:proofErr w:type="spellStart"/>
            <w:r>
              <w:t>집행</w:t>
            </w:r>
            <w:proofErr w:type="spellEnd"/>
            <w:r w:rsidR="00000000">
              <w:t xml:space="preserve"> AI </w:t>
            </w:r>
            <w:proofErr w:type="spellStart"/>
            <w:r w:rsidR="00000000">
              <w:t>특화</w:t>
            </w:r>
            <w:proofErr w:type="spellEnd"/>
            <w:r w:rsidR="00000000">
              <w:t xml:space="preserve"> </w:t>
            </w:r>
            <w:proofErr w:type="spellStart"/>
            <w:r w:rsidR="00000000">
              <w:t>규율</w:t>
            </w:r>
            <w:proofErr w:type="spellEnd"/>
          </w:p>
        </w:tc>
        <w:tc>
          <w:tcPr>
            <w:tcW w:w="3969" w:type="dxa"/>
            <w:shd w:val="clear" w:color="auto" w:fill="F6F8FB"/>
            <w:tcMar>
              <w:top w:w="90" w:type="dxa"/>
              <w:left w:w="110" w:type="dxa"/>
              <w:bottom w:w="90" w:type="dxa"/>
              <w:right w:w="110" w:type="dxa"/>
            </w:tcMar>
            <w:vAlign w:val="center"/>
          </w:tcPr>
          <w:p w14:paraId="32B1CDA8" w14:textId="77777777" w:rsidR="002F0D60" w:rsidRDefault="00000000">
            <w:pPr>
              <w:pStyle w:val="TableText"/>
              <w:rPr>
                <w:lang w:eastAsia="ko-KR"/>
              </w:rPr>
            </w:pPr>
            <w:r>
              <w:rPr>
                <w:lang w:eastAsia="ko-KR"/>
              </w:rPr>
              <w:t>공개 자료 기준으로 통합·전담 법률 체계는 뚜렷하지 않음</w:t>
            </w:r>
          </w:p>
        </w:tc>
        <w:tc>
          <w:tcPr>
            <w:tcW w:w="2721" w:type="dxa"/>
            <w:shd w:val="clear" w:color="auto" w:fill="F6F8FB"/>
            <w:tcMar>
              <w:top w:w="90" w:type="dxa"/>
              <w:left w:w="110" w:type="dxa"/>
              <w:bottom w:w="90" w:type="dxa"/>
              <w:right w:w="110" w:type="dxa"/>
            </w:tcMar>
            <w:vAlign w:val="center"/>
          </w:tcPr>
          <w:p w14:paraId="6A2B80C4" w14:textId="77777777" w:rsidR="002F0D60" w:rsidRDefault="00000000">
            <w:pPr>
              <w:pStyle w:val="TableText"/>
            </w:pPr>
            <w:proofErr w:type="spellStart"/>
            <w:r>
              <w:t>제한적</w:t>
            </w:r>
            <w:proofErr w:type="spellEnd"/>
          </w:p>
        </w:tc>
      </w:tr>
      <w:tr w:rsidR="002F0D60" w14:paraId="06E63D56" w14:textId="77777777">
        <w:trPr>
          <w:cantSplit/>
          <w:jc w:val="center"/>
        </w:trPr>
        <w:tc>
          <w:tcPr>
            <w:tcW w:w="1984" w:type="dxa"/>
            <w:shd w:val="clear" w:color="auto" w:fill="FFFFFF"/>
            <w:tcMar>
              <w:top w:w="90" w:type="dxa"/>
              <w:left w:w="110" w:type="dxa"/>
              <w:bottom w:w="90" w:type="dxa"/>
              <w:right w:w="110" w:type="dxa"/>
            </w:tcMar>
            <w:vAlign w:val="center"/>
          </w:tcPr>
          <w:p w14:paraId="3D118CA7" w14:textId="77777777" w:rsidR="002F0D60" w:rsidRDefault="00000000">
            <w:pPr>
              <w:pStyle w:val="TableText"/>
            </w:pPr>
            <w:r>
              <w:t>독립적 외부감독</w:t>
            </w:r>
          </w:p>
        </w:tc>
        <w:tc>
          <w:tcPr>
            <w:tcW w:w="3969" w:type="dxa"/>
            <w:shd w:val="clear" w:color="auto" w:fill="FFFFFF"/>
            <w:tcMar>
              <w:top w:w="90" w:type="dxa"/>
              <w:left w:w="110" w:type="dxa"/>
              <w:bottom w:w="90" w:type="dxa"/>
              <w:right w:w="110" w:type="dxa"/>
            </w:tcMar>
            <w:vAlign w:val="center"/>
          </w:tcPr>
          <w:p w14:paraId="654DB563" w14:textId="77777777" w:rsidR="002F0D60" w:rsidRDefault="00000000">
            <w:pPr>
              <w:pStyle w:val="TableText"/>
              <w:rPr>
                <w:lang w:eastAsia="ko-KR"/>
              </w:rPr>
            </w:pPr>
            <w:r>
              <w:rPr>
                <w:lang w:eastAsia="ko-KR"/>
              </w:rPr>
              <w:t>인권위·개인정보위 등 분산 감독 가능성은 있으나, 전담형 구조는 약함</w:t>
            </w:r>
          </w:p>
        </w:tc>
        <w:tc>
          <w:tcPr>
            <w:tcW w:w="2721" w:type="dxa"/>
            <w:shd w:val="clear" w:color="auto" w:fill="FFFFFF"/>
            <w:tcMar>
              <w:top w:w="90" w:type="dxa"/>
              <w:left w:w="110" w:type="dxa"/>
              <w:bottom w:w="90" w:type="dxa"/>
              <w:right w:w="110" w:type="dxa"/>
            </w:tcMar>
            <w:vAlign w:val="center"/>
          </w:tcPr>
          <w:p w14:paraId="7134852F" w14:textId="77777777" w:rsidR="002F0D60" w:rsidRDefault="00000000">
            <w:pPr>
              <w:pStyle w:val="TableText"/>
            </w:pPr>
            <w:proofErr w:type="spellStart"/>
            <w:r>
              <w:t>제한적</w:t>
            </w:r>
            <w:proofErr w:type="spellEnd"/>
          </w:p>
        </w:tc>
      </w:tr>
      <w:tr w:rsidR="002F0D60" w14:paraId="1B0362AD" w14:textId="77777777">
        <w:trPr>
          <w:cantSplit/>
          <w:jc w:val="center"/>
        </w:trPr>
        <w:tc>
          <w:tcPr>
            <w:tcW w:w="1984" w:type="dxa"/>
            <w:shd w:val="clear" w:color="auto" w:fill="F6F8FB"/>
            <w:tcMar>
              <w:top w:w="90" w:type="dxa"/>
              <w:left w:w="110" w:type="dxa"/>
              <w:bottom w:w="90" w:type="dxa"/>
              <w:right w:w="110" w:type="dxa"/>
            </w:tcMar>
            <w:vAlign w:val="center"/>
          </w:tcPr>
          <w:p w14:paraId="49CBB707" w14:textId="77777777" w:rsidR="002F0D60" w:rsidRDefault="00000000">
            <w:pPr>
              <w:pStyle w:val="TableText"/>
            </w:pPr>
            <w:r>
              <w:t>운영 투명성</w:t>
            </w:r>
          </w:p>
        </w:tc>
        <w:tc>
          <w:tcPr>
            <w:tcW w:w="3969" w:type="dxa"/>
            <w:shd w:val="clear" w:color="auto" w:fill="F6F8FB"/>
            <w:tcMar>
              <w:top w:w="90" w:type="dxa"/>
              <w:left w:w="110" w:type="dxa"/>
              <w:bottom w:w="90" w:type="dxa"/>
              <w:right w:w="110" w:type="dxa"/>
            </w:tcMar>
            <w:vAlign w:val="center"/>
          </w:tcPr>
          <w:p w14:paraId="27395685" w14:textId="77777777" w:rsidR="002F0D60" w:rsidRDefault="00000000">
            <w:pPr>
              <w:pStyle w:val="TableText"/>
              <w:rPr>
                <w:lang w:eastAsia="ko-KR"/>
              </w:rPr>
            </w:pPr>
            <w:r>
              <w:rPr>
                <w:lang w:eastAsia="ko-KR"/>
              </w:rPr>
              <w:t>기관별 공개 수준 차이가 크고, 수사기밀과의 충돌 가능성 존재</w:t>
            </w:r>
          </w:p>
        </w:tc>
        <w:tc>
          <w:tcPr>
            <w:tcW w:w="2721" w:type="dxa"/>
            <w:shd w:val="clear" w:color="auto" w:fill="F6F8FB"/>
            <w:tcMar>
              <w:top w:w="90" w:type="dxa"/>
              <w:left w:w="110" w:type="dxa"/>
              <w:bottom w:w="90" w:type="dxa"/>
              <w:right w:w="110" w:type="dxa"/>
            </w:tcMar>
            <w:vAlign w:val="center"/>
          </w:tcPr>
          <w:p w14:paraId="5DB8F106" w14:textId="77777777" w:rsidR="002F0D60" w:rsidRDefault="00000000">
            <w:pPr>
              <w:pStyle w:val="TableText"/>
            </w:pPr>
            <w:proofErr w:type="spellStart"/>
            <w:r>
              <w:t>부분적</w:t>
            </w:r>
            <w:proofErr w:type="spellEnd"/>
          </w:p>
        </w:tc>
      </w:tr>
      <w:tr w:rsidR="002F0D60" w14:paraId="18BC142A" w14:textId="77777777">
        <w:trPr>
          <w:cantSplit/>
          <w:jc w:val="center"/>
        </w:trPr>
        <w:tc>
          <w:tcPr>
            <w:tcW w:w="1984" w:type="dxa"/>
            <w:shd w:val="clear" w:color="auto" w:fill="FFFFFF"/>
            <w:tcMar>
              <w:top w:w="90" w:type="dxa"/>
              <w:left w:w="110" w:type="dxa"/>
              <w:bottom w:w="90" w:type="dxa"/>
              <w:right w:w="110" w:type="dxa"/>
            </w:tcMar>
            <w:vAlign w:val="center"/>
          </w:tcPr>
          <w:p w14:paraId="6BED451C" w14:textId="77777777" w:rsidR="002F0D60" w:rsidRDefault="00000000">
            <w:pPr>
              <w:pStyle w:val="TableText"/>
            </w:pPr>
            <w:r>
              <w:t>오류 구제 절차</w:t>
            </w:r>
          </w:p>
        </w:tc>
        <w:tc>
          <w:tcPr>
            <w:tcW w:w="3969" w:type="dxa"/>
            <w:shd w:val="clear" w:color="auto" w:fill="FFFFFF"/>
            <w:tcMar>
              <w:top w:w="90" w:type="dxa"/>
              <w:left w:w="110" w:type="dxa"/>
              <w:bottom w:w="90" w:type="dxa"/>
              <w:right w:w="110" w:type="dxa"/>
            </w:tcMar>
            <w:vAlign w:val="center"/>
          </w:tcPr>
          <w:p w14:paraId="08814134" w14:textId="77777777" w:rsidR="002F0D60" w:rsidRDefault="00000000">
            <w:pPr>
              <w:pStyle w:val="TableText"/>
              <w:rPr>
                <w:lang w:eastAsia="ko-KR"/>
              </w:rPr>
            </w:pPr>
            <w:r>
              <w:rPr>
                <w:lang w:eastAsia="ko-KR"/>
              </w:rPr>
              <w:t>일반 행정구제·사법구제는 가능하나 AI 특화 절차는 미흡</w:t>
            </w:r>
          </w:p>
        </w:tc>
        <w:tc>
          <w:tcPr>
            <w:tcW w:w="2721" w:type="dxa"/>
            <w:shd w:val="clear" w:color="auto" w:fill="FFFFFF"/>
            <w:tcMar>
              <w:top w:w="90" w:type="dxa"/>
              <w:left w:w="110" w:type="dxa"/>
              <w:bottom w:w="90" w:type="dxa"/>
              <w:right w:w="110" w:type="dxa"/>
            </w:tcMar>
            <w:vAlign w:val="center"/>
          </w:tcPr>
          <w:p w14:paraId="61AF2F72" w14:textId="77777777" w:rsidR="002F0D60" w:rsidRDefault="00000000">
            <w:pPr>
              <w:pStyle w:val="TableText"/>
            </w:pPr>
            <w:proofErr w:type="spellStart"/>
            <w:r>
              <w:t>부분적</w:t>
            </w:r>
            <w:proofErr w:type="spellEnd"/>
          </w:p>
        </w:tc>
      </w:tr>
    </w:tbl>
    <w:p w14:paraId="025E4A61" w14:textId="77777777" w:rsidR="002F0D60" w:rsidRDefault="00000000">
      <w:pPr>
        <w:pStyle w:val="af0"/>
        <w:spacing w:before="40" w:after="80"/>
        <w:rPr>
          <w:lang w:eastAsia="ko-KR"/>
        </w:rPr>
      </w:pPr>
      <w:r>
        <w:rPr>
          <w:b w:val="0"/>
          <w:i w:val="0"/>
          <w:color w:val="222222"/>
          <w:sz w:val="17"/>
          <w:lang w:eastAsia="ko-KR"/>
        </w:rPr>
        <w:t>출처: 법제처 국가법령정보센터(2025), 개인정보보호위원회·한국인터넷진흥원(2025), 국가인권위원회(2024), Erdogan(2024)를 바탕으로 작성.</w:t>
      </w:r>
    </w:p>
    <w:p w14:paraId="76582AC6" w14:textId="77777777" w:rsidR="002F0D60" w:rsidRDefault="002F0D60">
      <w:pPr>
        <w:spacing w:after="40"/>
        <w:rPr>
          <w:lang w:eastAsia="ko-KR"/>
        </w:rPr>
      </w:pPr>
    </w:p>
    <w:p w14:paraId="2F6DEF56" w14:textId="5A47E12C" w:rsidR="002F0D60" w:rsidRDefault="00000000">
      <w:pPr>
        <w:pStyle w:val="Body"/>
        <w:rPr>
          <w:lang w:eastAsia="ko-KR"/>
        </w:rPr>
      </w:pPr>
      <w:r>
        <w:rPr>
          <w:lang w:eastAsia="ko-KR"/>
        </w:rPr>
        <w:t xml:space="preserve">결국 한국의 현재 체계는 ‘아무 제도도 없는 상태’라기보다는 ‘일반 AI와 개인정보 통제는 존재하나, </w:t>
      </w:r>
      <w:r w:rsidR="005C68E8">
        <w:rPr>
          <w:lang w:eastAsia="ko-KR"/>
        </w:rPr>
        <w:t>법 집행</w:t>
      </w:r>
      <w:r>
        <w:rPr>
          <w:lang w:eastAsia="ko-KR"/>
        </w:rPr>
        <w:t xml:space="preserve"> AI의 위험도에 상응하는 맞춤형 투명성과 감독은 충분히 구조화되지 않은 상태’로 보는 </w:t>
      </w:r>
      <w:r>
        <w:rPr>
          <w:lang w:eastAsia="ko-KR"/>
        </w:rPr>
        <w:lastRenderedPageBreak/>
        <w:t>것이 타당하다. 따라서 향후 입법의 방향은 신규 기술의 허용 여부만이 아니라, 어떤 정보를 공개하고 어떤 기록을 외부가 검증할 수 있게 할지에 맞춰져야 한다.</w:t>
      </w:r>
    </w:p>
    <w:p w14:paraId="278374F6" w14:textId="77777777" w:rsidR="002F0D60" w:rsidRDefault="002F0D60">
      <w:pPr>
        <w:rPr>
          <w:lang w:eastAsia="ko-KR"/>
        </w:rPr>
        <w:sectPr w:rsidR="002F0D60">
          <w:headerReference w:type="default" r:id="rId24"/>
          <w:footerReference w:type="default" r:id="rId25"/>
          <w:pgSz w:w="11906" w:h="16838"/>
          <w:pgMar w:top="1247" w:right="1247" w:bottom="1020" w:left="1247" w:header="720" w:footer="720" w:gutter="0"/>
          <w:cols w:space="720"/>
          <w:docGrid w:linePitch="360"/>
        </w:sectPr>
      </w:pPr>
    </w:p>
    <w:p w14:paraId="792AB61D" w14:textId="77777777" w:rsidR="002F0D60" w:rsidRDefault="00000000">
      <w:pPr>
        <w:pStyle w:val="1"/>
        <w:spacing w:before="120" w:after="160"/>
        <w:rPr>
          <w:lang w:eastAsia="ko-KR"/>
        </w:rPr>
      </w:pPr>
      <w:r>
        <w:rPr>
          <w:rFonts w:ascii="맑은 고딕" w:eastAsia="맑은 고딕" w:hAnsi="맑은 고딕"/>
          <w:lang w:eastAsia="ko-KR"/>
        </w:rPr>
        <w:lastRenderedPageBreak/>
        <w:t>8. 쟁점별 비교 분석 3</w:t>
      </w:r>
    </w:p>
    <w:p w14:paraId="769971F0" w14:textId="77777777" w:rsidR="002F0D60" w:rsidRDefault="00000000">
      <w:pPr>
        <w:pStyle w:val="21"/>
        <w:spacing w:before="60" w:after="80"/>
        <w:rPr>
          <w:lang w:eastAsia="ko-KR"/>
        </w:rPr>
      </w:pPr>
      <w:r>
        <w:rPr>
          <w:rFonts w:ascii="맑은 고딕" w:eastAsia="맑은 고딕" w:hAnsi="맑은 고딕"/>
          <w:lang w:eastAsia="ko-KR"/>
        </w:rPr>
        <w:t>공공안전과 프라이버시의 균형을 어떻게 법제화해야 하는가?</w:t>
      </w:r>
    </w:p>
    <w:p w14:paraId="77B50AAE" w14:textId="25E58DF5" w:rsidR="002F0D60" w:rsidRDefault="00000000">
      <w:pPr>
        <w:pStyle w:val="BodyIndent"/>
        <w:rPr>
          <w:lang w:eastAsia="ko-KR"/>
        </w:rPr>
      </w:pPr>
      <w:r>
        <w:rPr>
          <w:lang w:eastAsia="ko-KR"/>
        </w:rPr>
        <w:t xml:space="preserve">공공안전과 프라이버시의 균형은 ‘둘 중 하나를 선택하는 문제’라기보다, 특정 목적을 위해 어느 정도의 권리 제한을 허용할 것인지 정교하게 설계하는 문제이다. 범죄예방, 실종자 수색, 긴급대응과 같은 공익은 분명히 중요하다. 그러나 </w:t>
      </w:r>
      <w:r w:rsidR="005C68E8">
        <w:rPr>
          <w:lang w:eastAsia="ko-KR"/>
        </w:rPr>
        <w:t>법 집행</w:t>
      </w:r>
      <w:r>
        <w:rPr>
          <w:lang w:eastAsia="ko-KR"/>
        </w:rPr>
        <w:t xml:space="preserve"> AI는 일상적 공간에서의 익명성과 자유로운 이동을 위축시키고, </w:t>
      </w:r>
      <w:proofErr w:type="spellStart"/>
      <w:r>
        <w:rPr>
          <w:lang w:eastAsia="ko-KR"/>
        </w:rPr>
        <w:t>오탐지</w:t>
      </w:r>
      <w:proofErr w:type="spellEnd"/>
      <w:r>
        <w:rPr>
          <w:lang w:eastAsia="ko-KR"/>
        </w:rPr>
        <w:t xml:space="preserve"> 시 개인에게 회복하기 어려운 불이익을 줄 수 있다.</w:t>
      </w:r>
    </w:p>
    <w:p w14:paraId="7767B735" w14:textId="77777777" w:rsidR="002F0D60" w:rsidRDefault="00000000">
      <w:pPr>
        <w:pStyle w:val="Body"/>
        <w:rPr>
          <w:lang w:eastAsia="ko-KR"/>
        </w:rPr>
      </w:pPr>
      <w:r>
        <w:rPr>
          <w:lang w:eastAsia="ko-KR"/>
        </w:rPr>
        <w:t xml:space="preserve">따라서 향후 입법은 최소한 다섯 가지 원칙을 반영해야 한다. 첫째, 원칙 금지와 예외 한정. 둘째, 예외 사용의 법률상 근거 명시. 셋째, 사전 승인 절차. 넷째, 사용 기록·감사·사후통지. 다섯째, </w:t>
      </w:r>
      <w:proofErr w:type="spellStart"/>
      <w:r>
        <w:rPr>
          <w:lang w:eastAsia="ko-KR"/>
        </w:rPr>
        <w:t>오탐지나</w:t>
      </w:r>
      <w:proofErr w:type="spellEnd"/>
      <w:r>
        <w:rPr>
          <w:lang w:eastAsia="ko-KR"/>
        </w:rPr>
        <w:t xml:space="preserve"> 부당한 활용에 대한 이의제기와 구제 절차이다. 이러한 방식은 공공안전을 이유로 무제한적 기술 사용을 허용하지 않으면서도, 진정한 긴급 상황에 대해서는 협소한 범위의 활용을 인정할 수 있다.</w:t>
      </w:r>
    </w:p>
    <w:p w14:paraId="60EC7226" w14:textId="77777777" w:rsidR="002F0D60" w:rsidRDefault="00000000">
      <w:pPr>
        <w:pStyle w:val="af0"/>
        <w:spacing w:before="40" w:after="40"/>
        <w:jc w:val="center"/>
        <w:rPr>
          <w:lang w:eastAsia="ko-KR"/>
        </w:rPr>
      </w:pPr>
      <w:r>
        <w:rPr>
          <w:i w:val="0"/>
          <w:color w:val="222222"/>
          <w:sz w:val="17"/>
          <w:lang w:eastAsia="ko-KR"/>
        </w:rPr>
        <w:t>표 7. 공공안전과 프라이버시 균형을 위한 법제화 원칙</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361"/>
        <w:gridCol w:w="3515"/>
        <w:gridCol w:w="3798"/>
      </w:tblGrid>
      <w:tr w:rsidR="002F0D60" w14:paraId="1D282D8B" w14:textId="77777777">
        <w:trPr>
          <w:cantSplit/>
          <w:tblHeader/>
          <w:jc w:val="center"/>
        </w:trPr>
        <w:tc>
          <w:tcPr>
            <w:tcW w:w="1361" w:type="dxa"/>
            <w:shd w:val="clear" w:color="auto" w:fill="3B5B84"/>
            <w:tcMar>
              <w:top w:w="90" w:type="dxa"/>
              <w:left w:w="110" w:type="dxa"/>
              <w:bottom w:w="90" w:type="dxa"/>
              <w:right w:w="110" w:type="dxa"/>
            </w:tcMar>
            <w:vAlign w:val="center"/>
          </w:tcPr>
          <w:p w14:paraId="69E40C6B" w14:textId="77777777" w:rsidR="002F0D60" w:rsidRDefault="00000000">
            <w:pPr>
              <w:pStyle w:val="TableText"/>
              <w:jc w:val="center"/>
            </w:pPr>
            <w:proofErr w:type="spellStart"/>
            <w:r>
              <w:rPr>
                <w:b/>
                <w:color w:val="FFFFFF"/>
              </w:rPr>
              <w:t>원칙</w:t>
            </w:r>
            <w:proofErr w:type="spellEnd"/>
          </w:p>
        </w:tc>
        <w:tc>
          <w:tcPr>
            <w:tcW w:w="3515" w:type="dxa"/>
            <w:shd w:val="clear" w:color="auto" w:fill="3B5B84"/>
            <w:tcMar>
              <w:top w:w="90" w:type="dxa"/>
              <w:left w:w="110" w:type="dxa"/>
              <w:bottom w:w="90" w:type="dxa"/>
              <w:right w:w="110" w:type="dxa"/>
            </w:tcMar>
            <w:vAlign w:val="center"/>
          </w:tcPr>
          <w:p w14:paraId="6CBD654C" w14:textId="77777777" w:rsidR="002F0D60" w:rsidRDefault="00000000">
            <w:pPr>
              <w:pStyle w:val="TableText"/>
              <w:jc w:val="center"/>
              <w:rPr>
                <w:lang w:eastAsia="ko-KR"/>
              </w:rPr>
            </w:pPr>
            <w:r>
              <w:rPr>
                <w:b/>
                <w:color w:val="FFFFFF"/>
                <w:lang w:eastAsia="ko-KR"/>
              </w:rPr>
              <w:t>입법 문장으로 구현할 요소</w:t>
            </w:r>
          </w:p>
        </w:tc>
        <w:tc>
          <w:tcPr>
            <w:tcW w:w="3798" w:type="dxa"/>
            <w:shd w:val="clear" w:color="auto" w:fill="3B5B84"/>
            <w:tcMar>
              <w:top w:w="90" w:type="dxa"/>
              <w:left w:w="110" w:type="dxa"/>
              <w:bottom w:w="90" w:type="dxa"/>
              <w:right w:w="110" w:type="dxa"/>
            </w:tcMar>
            <w:vAlign w:val="center"/>
          </w:tcPr>
          <w:p w14:paraId="38E3FB30" w14:textId="410381C2" w:rsidR="002F0D60" w:rsidRDefault="005C68E8">
            <w:pPr>
              <w:pStyle w:val="TableText"/>
              <w:jc w:val="center"/>
            </w:pPr>
            <w:r>
              <w:rPr>
                <w:b/>
                <w:color w:val="FFFFFF"/>
              </w:rPr>
              <w:t xml:space="preserve">법 </w:t>
            </w:r>
            <w:proofErr w:type="spellStart"/>
            <w:r>
              <w:rPr>
                <w:b/>
                <w:color w:val="FFFFFF"/>
              </w:rPr>
              <w:t>집행</w:t>
            </w:r>
            <w:proofErr w:type="spellEnd"/>
            <w:r w:rsidR="00000000">
              <w:rPr>
                <w:b/>
                <w:color w:val="FFFFFF"/>
              </w:rPr>
              <w:t xml:space="preserve"> AI </w:t>
            </w:r>
            <w:proofErr w:type="spellStart"/>
            <w:r w:rsidR="00000000">
              <w:rPr>
                <w:b/>
                <w:color w:val="FFFFFF"/>
              </w:rPr>
              <w:t>적용</w:t>
            </w:r>
            <w:proofErr w:type="spellEnd"/>
            <w:r w:rsidR="00000000">
              <w:rPr>
                <w:b/>
                <w:color w:val="FFFFFF"/>
              </w:rPr>
              <w:t xml:space="preserve"> </w:t>
            </w:r>
            <w:proofErr w:type="spellStart"/>
            <w:r w:rsidR="00000000">
              <w:rPr>
                <w:b/>
                <w:color w:val="FFFFFF"/>
              </w:rPr>
              <w:t>예시</w:t>
            </w:r>
            <w:proofErr w:type="spellEnd"/>
          </w:p>
        </w:tc>
      </w:tr>
      <w:tr w:rsidR="002F0D60" w14:paraId="4B2F6EEF" w14:textId="77777777">
        <w:trPr>
          <w:cantSplit/>
          <w:jc w:val="center"/>
        </w:trPr>
        <w:tc>
          <w:tcPr>
            <w:tcW w:w="1361" w:type="dxa"/>
            <w:shd w:val="clear" w:color="auto" w:fill="FFFFFF"/>
            <w:tcMar>
              <w:top w:w="90" w:type="dxa"/>
              <w:left w:w="110" w:type="dxa"/>
              <w:bottom w:w="90" w:type="dxa"/>
              <w:right w:w="110" w:type="dxa"/>
            </w:tcMar>
            <w:vAlign w:val="center"/>
          </w:tcPr>
          <w:p w14:paraId="2967DD74" w14:textId="77777777" w:rsidR="002F0D60" w:rsidRDefault="00000000">
            <w:pPr>
              <w:pStyle w:val="TableText"/>
            </w:pPr>
            <w:r>
              <w:t>적법성</w:t>
            </w:r>
          </w:p>
        </w:tc>
        <w:tc>
          <w:tcPr>
            <w:tcW w:w="3515" w:type="dxa"/>
            <w:shd w:val="clear" w:color="auto" w:fill="FFFFFF"/>
            <w:tcMar>
              <w:top w:w="90" w:type="dxa"/>
              <w:left w:w="110" w:type="dxa"/>
              <w:bottom w:w="90" w:type="dxa"/>
              <w:right w:w="110" w:type="dxa"/>
            </w:tcMar>
            <w:vAlign w:val="center"/>
          </w:tcPr>
          <w:p w14:paraId="10A76836" w14:textId="77777777" w:rsidR="002F0D60" w:rsidRDefault="00000000">
            <w:pPr>
              <w:pStyle w:val="TableText"/>
              <w:rPr>
                <w:lang w:eastAsia="ko-KR"/>
              </w:rPr>
            </w:pPr>
            <w:r>
              <w:rPr>
                <w:lang w:eastAsia="ko-KR"/>
              </w:rPr>
              <w:t>개별 법률에 사용 목적·대상·기관·자료 범위를 명시</w:t>
            </w:r>
          </w:p>
        </w:tc>
        <w:tc>
          <w:tcPr>
            <w:tcW w:w="3798" w:type="dxa"/>
            <w:shd w:val="clear" w:color="auto" w:fill="FFFFFF"/>
            <w:tcMar>
              <w:top w:w="90" w:type="dxa"/>
              <w:left w:w="110" w:type="dxa"/>
              <w:bottom w:w="90" w:type="dxa"/>
              <w:right w:w="110" w:type="dxa"/>
            </w:tcMar>
            <w:vAlign w:val="center"/>
          </w:tcPr>
          <w:p w14:paraId="01559485" w14:textId="77777777" w:rsidR="002F0D60" w:rsidRDefault="00000000">
            <w:pPr>
              <w:pStyle w:val="TableText"/>
              <w:rPr>
                <w:lang w:eastAsia="ko-KR"/>
              </w:rPr>
            </w:pPr>
            <w:r>
              <w:rPr>
                <w:lang w:eastAsia="ko-KR"/>
              </w:rPr>
              <w:t>경찰의 특정 목적 사용만 허용하고 포괄 위임 금지</w:t>
            </w:r>
          </w:p>
        </w:tc>
      </w:tr>
      <w:tr w:rsidR="002F0D60" w14:paraId="4B9702B8" w14:textId="77777777">
        <w:trPr>
          <w:cantSplit/>
          <w:jc w:val="center"/>
        </w:trPr>
        <w:tc>
          <w:tcPr>
            <w:tcW w:w="1361" w:type="dxa"/>
            <w:shd w:val="clear" w:color="auto" w:fill="F6F8FB"/>
            <w:tcMar>
              <w:top w:w="90" w:type="dxa"/>
              <w:left w:w="110" w:type="dxa"/>
              <w:bottom w:w="90" w:type="dxa"/>
              <w:right w:w="110" w:type="dxa"/>
            </w:tcMar>
            <w:vAlign w:val="center"/>
          </w:tcPr>
          <w:p w14:paraId="75BF9EA3" w14:textId="77777777" w:rsidR="002F0D60" w:rsidRDefault="00000000">
            <w:pPr>
              <w:pStyle w:val="TableText"/>
            </w:pPr>
            <w:proofErr w:type="spellStart"/>
            <w:r>
              <w:t>필요성</w:t>
            </w:r>
            <w:proofErr w:type="spellEnd"/>
          </w:p>
        </w:tc>
        <w:tc>
          <w:tcPr>
            <w:tcW w:w="3515" w:type="dxa"/>
            <w:shd w:val="clear" w:color="auto" w:fill="F6F8FB"/>
            <w:tcMar>
              <w:top w:w="90" w:type="dxa"/>
              <w:left w:w="110" w:type="dxa"/>
              <w:bottom w:w="90" w:type="dxa"/>
              <w:right w:w="110" w:type="dxa"/>
            </w:tcMar>
            <w:vAlign w:val="center"/>
          </w:tcPr>
          <w:p w14:paraId="5335DA62" w14:textId="77777777" w:rsidR="002F0D60" w:rsidRDefault="00000000">
            <w:pPr>
              <w:pStyle w:val="TableText"/>
              <w:rPr>
                <w:lang w:eastAsia="ko-KR"/>
              </w:rPr>
            </w:pPr>
            <w:r>
              <w:rPr>
                <w:lang w:eastAsia="ko-KR"/>
              </w:rPr>
              <w:t>덜 침해적인 수단이 없는 경우에 한해 사용</w:t>
            </w:r>
          </w:p>
        </w:tc>
        <w:tc>
          <w:tcPr>
            <w:tcW w:w="3798" w:type="dxa"/>
            <w:shd w:val="clear" w:color="auto" w:fill="F6F8FB"/>
            <w:tcMar>
              <w:top w:w="90" w:type="dxa"/>
              <w:left w:w="110" w:type="dxa"/>
              <w:bottom w:w="90" w:type="dxa"/>
              <w:right w:w="110" w:type="dxa"/>
            </w:tcMar>
            <w:vAlign w:val="center"/>
          </w:tcPr>
          <w:p w14:paraId="5407D584" w14:textId="77777777" w:rsidR="002F0D60" w:rsidRDefault="00000000">
            <w:pPr>
              <w:pStyle w:val="TableText"/>
              <w:rPr>
                <w:lang w:eastAsia="ko-KR"/>
              </w:rPr>
            </w:pPr>
            <w:r>
              <w:rPr>
                <w:lang w:eastAsia="ko-KR"/>
              </w:rPr>
              <w:t>기존 수사기법으로 충분하면 실시간 생체식별 불가</w:t>
            </w:r>
          </w:p>
        </w:tc>
      </w:tr>
      <w:tr w:rsidR="002F0D60" w14:paraId="58FC6C0F" w14:textId="77777777">
        <w:trPr>
          <w:cantSplit/>
          <w:jc w:val="center"/>
        </w:trPr>
        <w:tc>
          <w:tcPr>
            <w:tcW w:w="1361" w:type="dxa"/>
            <w:shd w:val="clear" w:color="auto" w:fill="FFFFFF"/>
            <w:tcMar>
              <w:top w:w="90" w:type="dxa"/>
              <w:left w:w="110" w:type="dxa"/>
              <w:bottom w:w="90" w:type="dxa"/>
              <w:right w:w="110" w:type="dxa"/>
            </w:tcMar>
            <w:vAlign w:val="center"/>
          </w:tcPr>
          <w:p w14:paraId="7B50178B" w14:textId="77777777" w:rsidR="002F0D60" w:rsidRDefault="00000000">
            <w:pPr>
              <w:pStyle w:val="TableText"/>
            </w:pPr>
            <w:proofErr w:type="spellStart"/>
            <w:r>
              <w:t>비례성</w:t>
            </w:r>
            <w:proofErr w:type="spellEnd"/>
          </w:p>
        </w:tc>
        <w:tc>
          <w:tcPr>
            <w:tcW w:w="3515" w:type="dxa"/>
            <w:shd w:val="clear" w:color="auto" w:fill="FFFFFF"/>
            <w:tcMar>
              <w:top w:w="90" w:type="dxa"/>
              <w:left w:w="110" w:type="dxa"/>
              <w:bottom w:w="90" w:type="dxa"/>
              <w:right w:w="110" w:type="dxa"/>
            </w:tcMar>
            <w:vAlign w:val="center"/>
          </w:tcPr>
          <w:p w14:paraId="4AA4335F" w14:textId="77777777" w:rsidR="002F0D60" w:rsidRDefault="00000000">
            <w:pPr>
              <w:pStyle w:val="TableText"/>
              <w:rPr>
                <w:lang w:eastAsia="ko-KR"/>
              </w:rPr>
            </w:pPr>
            <w:r>
              <w:rPr>
                <w:lang w:eastAsia="ko-KR"/>
              </w:rPr>
              <w:t>목적에 비해 침해가 과도하지 않아야 함</w:t>
            </w:r>
          </w:p>
        </w:tc>
        <w:tc>
          <w:tcPr>
            <w:tcW w:w="3798" w:type="dxa"/>
            <w:shd w:val="clear" w:color="auto" w:fill="FFFFFF"/>
            <w:tcMar>
              <w:top w:w="90" w:type="dxa"/>
              <w:left w:w="110" w:type="dxa"/>
              <w:bottom w:w="90" w:type="dxa"/>
              <w:right w:w="110" w:type="dxa"/>
            </w:tcMar>
            <w:vAlign w:val="center"/>
          </w:tcPr>
          <w:p w14:paraId="1853915D" w14:textId="77777777" w:rsidR="002F0D60" w:rsidRDefault="00000000">
            <w:pPr>
              <w:pStyle w:val="TableText"/>
              <w:rPr>
                <w:lang w:eastAsia="ko-KR"/>
              </w:rPr>
            </w:pPr>
            <w:r>
              <w:rPr>
                <w:lang w:eastAsia="ko-KR"/>
              </w:rPr>
              <w:t>중대범죄나 급박한 위험에만 예외 허용</w:t>
            </w:r>
          </w:p>
        </w:tc>
      </w:tr>
      <w:tr w:rsidR="002F0D60" w14:paraId="5794E85E" w14:textId="77777777">
        <w:trPr>
          <w:cantSplit/>
          <w:jc w:val="center"/>
        </w:trPr>
        <w:tc>
          <w:tcPr>
            <w:tcW w:w="1361" w:type="dxa"/>
            <w:shd w:val="clear" w:color="auto" w:fill="F6F8FB"/>
            <w:tcMar>
              <w:top w:w="90" w:type="dxa"/>
              <w:left w:w="110" w:type="dxa"/>
              <w:bottom w:w="90" w:type="dxa"/>
              <w:right w:w="110" w:type="dxa"/>
            </w:tcMar>
            <w:vAlign w:val="center"/>
          </w:tcPr>
          <w:p w14:paraId="66CA5C08" w14:textId="77777777" w:rsidR="002F0D60" w:rsidRDefault="00000000">
            <w:pPr>
              <w:pStyle w:val="TableText"/>
            </w:pPr>
            <w:proofErr w:type="spellStart"/>
            <w:r>
              <w:t>최소침해</w:t>
            </w:r>
            <w:proofErr w:type="spellEnd"/>
          </w:p>
        </w:tc>
        <w:tc>
          <w:tcPr>
            <w:tcW w:w="3515" w:type="dxa"/>
            <w:shd w:val="clear" w:color="auto" w:fill="F6F8FB"/>
            <w:tcMar>
              <w:top w:w="90" w:type="dxa"/>
              <w:left w:w="110" w:type="dxa"/>
              <w:bottom w:w="90" w:type="dxa"/>
              <w:right w:w="110" w:type="dxa"/>
            </w:tcMar>
            <w:vAlign w:val="center"/>
          </w:tcPr>
          <w:p w14:paraId="7C397DE9" w14:textId="77777777" w:rsidR="002F0D60" w:rsidRDefault="00000000">
            <w:pPr>
              <w:pStyle w:val="TableText"/>
              <w:rPr>
                <w:lang w:eastAsia="ko-KR"/>
              </w:rPr>
            </w:pPr>
            <w:r>
              <w:rPr>
                <w:lang w:eastAsia="ko-KR"/>
              </w:rPr>
              <w:t>데이터 최소수집, 보관기간 제한, 목적 외 사용 금지</w:t>
            </w:r>
          </w:p>
        </w:tc>
        <w:tc>
          <w:tcPr>
            <w:tcW w:w="3798" w:type="dxa"/>
            <w:shd w:val="clear" w:color="auto" w:fill="F6F8FB"/>
            <w:tcMar>
              <w:top w:w="90" w:type="dxa"/>
              <w:left w:w="110" w:type="dxa"/>
              <w:bottom w:w="90" w:type="dxa"/>
              <w:right w:w="110" w:type="dxa"/>
            </w:tcMar>
            <w:vAlign w:val="center"/>
          </w:tcPr>
          <w:p w14:paraId="44A06023" w14:textId="77777777" w:rsidR="002F0D60" w:rsidRDefault="00000000">
            <w:pPr>
              <w:pStyle w:val="TableText"/>
              <w:rPr>
                <w:lang w:eastAsia="ko-KR"/>
              </w:rPr>
            </w:pPr>
            <w:r>
              <w:rPr>
                <w:lang w:eastAsia="ko-KR"/>
              </w:rPr>
              <w:t>일반 시민 대량 데이터 장기보관 금지</w:t>
            </w:r>
          </w:p>
        </w:tc>
      </w:tr>
      <w:tr w:rsidR="002F0D60" w14:paraId="21FEA4ED" w14:textId="77777777">
        <w:trPr>
          <w:cantSplit/>
          <w:jc w:val="center"/>
        </w:trPr>
        <w:tc>
          <w:tcPr>
            <w:tcW w:w="1361" w:type="dxa"/>
            <w:shd w:val="clear" w:color="auto" w:fill="FFFFFF"/>
            <w:tcMar>
              <w:top w:w="90" w:type="dxa"/>
              <w:left w:w="110" w:type="dxa"/>
              <w:bottom w:w="90" w:type="dxa"/>
              <w:right w:w="110" w:type="dxa"/>
            </w:tcMar>
            <w:vAlign w:val="center"/>
          </w:tcPr>
          <w:p w14:paraId="06A34D32" w14:textId="77777777" w:rsidR="002F0D60" w:rsidRDefault="00000000">
            <w:pPr>
              <w:pStyle w:val="TableText"/>
            </w:pPr>
            <w:proofErr w:type="spellStart"/>
            <w:r>
              <w:t>책임성</w:t>
            </w:r>
            <w:proofErr w:type="spellEnd"/>
          </w:p>
        </w:tc>
        <w:tc>
          <w:tcPr>
            <w:tcW w:w="3515" w:type="dxa"/>
            <w:shd w:val="clear" w:color="auto" w:fill="FFFFFF"/>
            <w:tcMar>
              <w:top w:w="90" w:type="dxa"/>
              <w:left w:w="110" w:type="dxa"/>
              <w:bottom w:w="90" w:type="dxa"/>
              <w:right w:w="110" w:type="dxa"/>
            </w:tcMar>
            <w:vAlign w:val="center"/>
          </w:tcPr>
          <w:p w14:paraId="41D531FC" w14:textId="77777777" w:rsidR="002F0D60" w:rsidRDefault="00000000">
            <w:pPr>
              <w:pStyle w:val="TableText"/>
              <w:rPr>
                <w:lang w:eastAsia="ko-KR"/>
              </w:rPr>
            </w:pPr>
            <w:r>
              <w:rPr>
                <w:lang w:eastAsia="ko-KR"/>
              </w:rPr>
              <w:t>사전 승인, 인간감독, 로그 보존, 사후감사</w:t>
            </w:r>
          </w:p>
        </w:tc>
        <w:tc>
          <w:tcPr>
            <w:tcW w:w="3798" w:type="dxa"/>
            <w:shd w:val="clear" w:color="auto" w:fill="FFFFFF"/>
            <w:tcMar>
              <w:top w:w="90" w:type="dxa"/>
              <w:left w:w="110" w:type="dxa"/>
              <w:bottom w:w="90" w:type="dxa"/>
              <w:right w:w="110" w:type="dxa"/>
            </w:tcMar>
            <w:vAlign w:val="center"/>
          </w:tcPr>
          <w:p w14:paraId="2AEB5A94" w14:textId="77777777" w:rsidR="002F0D60" w:rsidRDefault="00000000">
            <w:pPr>
              <w:pStyle w:val="TableText"/>
              <w:rPr>
                <w:lang w:eastAsia="ko-KR"/>
              </w:rPr>
            </w:pPr>
            <w:r>
              <w:rPr>
                <w:lang w:eastAsia="ko-KR"/>
              </w:rPr>
              <w:t>알고리즘 결과만으로 강제처분 착수 금지</w:t>
            </w:r>
          </w:p>
        </w:tc>
      </w:tr>
    </w:tbl>
    <w:p w14:paraId="4109E4AD" w14:textId="77777777" w:rsidR="002F0D60" w:rsidRDefault="00000000">
      <w:pPr>
        <w:pStyle w:val="af0"/>
        <w:spacing w:before="40" w:after="80"/>
        <w:rPr>
          <w:lang w:eastAsia="ko-KR"/>
        </w:rPr>
      </w:pPr>
      <w:r>
        <w:rPr>
          <w:b w:val="0"/>
          <w:i w:val="0"/>
          <w:color w:val="222222"/>
          <w:sz w:val="17"/>
          <w:lang w:eastAsia="ko-KR"/>
        </w:rPr>
        <w:t xml:space="preserve">출처: European Commission(2025), </w:t>
      </w:r>
      <w:proofErr w:type="spellStart"/>
      <w:r>
        <w:rPr>
          <w:b w:val="0"/>
          <w:i w:val="0"/>
          <w:color w:val="222222"/>
          <w:sz w:val="17"/>
          <w:lang w:eastAsia="ko-KR"/>
        </w:rPr>
        <w:t>Simmler</w:t>
      </w:r>
      <w:proofErr w:type="spellEnd"/>
      <w:r>
        <w:rPr>
          <w:b w:val="0"/>
          <w:i w:val="0"/>
          <w:color w:val="222222"/>
          <w:sz w:val="17"/>
          <w:lang w:eastAsia="ko-KR"/>
        </w:rPr>
        <w:t xml:space="preserve"> &amp; Canova(2025), Gültekin-Várkonyi(2024)를 바탕으로 작성.</w:t>
      </w:r>
    </w:p>
    <w:p w14:paraId="33968CC0" w14:textId="77777777" w:rsidR="002F0D60" w:rsidRDefault="002F0D60">
      <w:pPr>
        <w:spacing w:after="40"/>
        <w:rPr>
          <w:lang w:eastAsia="ko-KR"/>
        </w:rPr>
      </w:pPr>
    </w:p>
    <w:p w14:paraId="31A27BAA" w14:textId="77777777" w:rsidR="002F0D60" w:rsidRDefault="00000000">
      <w:pPr>
        <w:pStyle w:val="Body"/>
        <w:rPr>
          <w:lang w:eastAsia="ko-KR"/>
        </w:rPr>
      </w:pPr>
      <w:r>
        <w:rPr>
          <w:lang w:eastAsia="ko-KR"/>
        </w:rPr>
        <w:t>EU와 한국 자료를 종합하면, 균형의 핵심은 기술 허용 여부만이 아니라 통제 장치의 수준에 있다. 따라서 한국형 법제화의 초점은 “허용할 것인가 말 것인가”의 추상적 논쟁보다, 어느 기관이 어떤 조건에서 예외를 승인하고, 어떤 기록을 남기며, 국민에게 어떤 사후구제 수단을 보장할 것인지에 맞춰져야 한다.</w:t>
      </w:r>
    </w:p>
    <w:p w14:paraId="416F0166" w14:textId="77777777" w:rsidR="002F0D60" w:rsidRDefault="002F0D60">
      <w:pPr>
        <w:rPr>
          <w:lang w:eastAsia="ko-KR"/>
        </w:rPr>
        <w:sectPr w:rsidR="002F0D60">
          <w:headerReference w:type="default" r:id="rId26"/>
          <w:footerReference w:type="default" r:id="rId27"/>
          <w:pgSz w:w="11906" w:h="16838"/>
          <w:pgMar w:top="1247" w:right="1247" w:bottom="1020" w:left="1247" w:header="720" w:footer="720" w:gutter="0"/>
          <w:cols w:space="720"/>
          <w:docGrid w:linePitch="360"/>
        </w:sectPr>
      </w:pPr>
    </w:p>
    <w:p w14:paraId="5A957B52" w14:textId="77777777" w:rsidR="002F0D60" w:rsidRDefault="00000000">
      <w:pPr>
        <w:pStyle w:val="1"/>
        <w:spacing w:before="120" w:after="160"/>
        <w:rPr>
          <w:lang w:eastAsia="ko-KR"/>
        </w:rPr>
      </w:pPr>
      <w:r>
        <w:rPr>
          <w:rFonts w:ascii="맑은 고딕" w:eastAsia="맑은 고딕" w:hAnsi="맑은 고딕"/>
          <w:lang w:eastAsia="ko-KR"/>
        </w:rPr>
        <w:lastRenderedPageBreak/>
        <w:t>9. 쟁점별 비교 분석 4</w:t>
      </w:r>
    </w:p>
    <w:p w14:paraId="33A8EDC1" w14:textId="13A3B6BD" w:rsidR="002F0D60" w:rsidRDefault="005C68E8">
      <w:pPr>
        <w:pStyle w:val="21"/>
        <w:spacing w:before="60" w:after="80"/>
        <w:rPr>
          <w:lang w:eastAsia="ko-KR"/>
        </w:rPr>
      </w:pPr>
      <w:r>
        <w:rPr>
          <w:rFonts w:ascii="맑은 고딕" w:eastAsia="맑은 고딕" w:hAnsi="맑은 고딕"/>
          <w:lang w:eastAsia="ko-KR"/>
        </w:rPr>
        <w:t>법 집행</w:t>
      </w:r>
      <w:r w:rsidR="00000000">
        <w:rPr>
          <w:rFonts w:ascii="맑은 고딕" w:eastAsia="맑은 고딕" w:hAnsi="맑은 고딕"/>
          <w:lang w:eastAsia="ko-KR"/>
        </w:rPr>
        <w:t xml:space="preserve"> AI에 대한 독립적 감독기구가 필요한가?</w:t>
      </w:r>
    </w:p>
    <w:p w14:paraId="72B5CD57" w14:textId="0E4F9C90" w:rsidR="002F0D60" w:rsidRDefault="00000000">
      <w:pPr>
        <w:pStyle w:val="BodyIndent"/>
        <w:rPr>
          <w:lang w:eastAsia="ko-KR"/>
        </w:rPr>
      </w:pPr>
      <w:r>
        <w:rPr>
          <w:lang w:eastAsia="ko-KR"/>
        </w:rPr>
        <w:t xml:space="preserve">독립적 감독기구의 필요성은 </w:t>
      </w:r>
      <w:r w:rsidR="005C68E8">
        <w:rPr>
          <w:lang w:eastAsia="ko-KR"/>
        </w:rPr>
        <w:t>법 집행</w:t>
      </w:r>
      <w:r>
        <w:rPr>
          <w:lang w:eastAsia="ko-KR"/>
        </w:rPr>
        <w:t xml:space="preserve">기관의 자기통제가 갖는 구조적 한계에서 출발한다. 경찰·검찰 내부의 승인과 감찰만으로는 기술 남용, 기능 확대(function creep), 편향적 운용, 불투명한 데이터 처리에 대한 사회적 신뢰를 확보하기 어렵다. 특히 </w:t>
      </w:r>
      <w:r w:rsidR="005C68E8">
        <w:rPr>
          <w:lang w:eastAsia="ko-KR"/>
        </w:rPr>
        <w:t>법 집행</w:t>
      </w:r>
      <w:r>
        <w:rPr>
          <w:lang w:eastAsia="ko-KR"/>
        </w:rPr>
        <w:t xml:space="preserve"> AI는 수사기밀을 이유로 외부 검증이 쉽게 차단될 수 있으므로, 오히려 더 강한 독립감독이 필요하다.</w:t>
      </w:r>
    </w:p>
    <w:p w14:paraId="439386B4" w14:textId="77777777" w:rsidR="002F0D60" w:rsidRDefault="00000000">
      <w:pPr>
        <w:pStyle w:val="Body"/>
        <w:rPr>
          <w:lang w:eastAsia="ko-KR"/>
        </w:rPr>
      </w:pPr>
      <w:r>
        <w:rPr>
          <w:lang w:eastAsia="ko-KR"/>
        </w:rPr>
        <w:t>독립적 감독기구는 반드시 완전히 새로운 기관일 필요는 없다. 개인정보보호위원회, 국가인권위원회, 사법적 승인 제도를 결합한 형태로도 가능하다. 중요한 것은 도입 이전의 위험심사, 운영 중 기록 점검, 분기별 또는 연례 감사, 민원·이의제기 접수, 위법 사용 시 시정 권고 또는 중지 명령과 같은 기능이 외부적으로 작동해야 한다는 점이다.</w:t>
      </w:r>
    </w:p>
    <w:p w14:paraId="0DA38A39" w14:textId="77777777" w:rsidR="002F0D60" w:rsidRDefault="00000000">
      <w:pPr>
        <w:pStyle w:val="af0"/>
        <w:spacing w:before="40" w:after="40"/>
        <w:jc w:val="center"/>
        <w:rPr>
          <w:lang w:eastAsia="ko-KR"/>
        </w:rPr>
      </w:pPr>
      <w:r>
        <w:rPr>
          <w:i w:val="0"/>
          <w:color w:val="222222"/>
          <w:sz w:val="17"/>
          <w:lang w:eastAsia="ko-KR"/>
        </w:rPr>
        <w:t xml:space="preserve">표 8. 독립적 감독기구 </w:t>
      </w:r>
      <w:proofErr w:type="spellStart"/>
      <w:r>
        <w:rPr>
          <w:i w:val="0"/>
          <w:color w:val="222222"/>
          <w:sz w:val="17"/>
          <w:lang w:eastAsia="ko-KR"/>
        </w:rPr>
        <w:t>설계안</w:t>
      </w:r>
      <w:proofErr w:type="spellEnd"/>
      <w:r>
        <w:rPr>
          <w:i w:val="0"/>
          <w:color w:val="222222"/>
          <w:sz w:val="17"/>
          <w:lang w:eastAsia="ko-KR"/>
        </w:rPr>
        <w:t xml:space="preserve"> 비교</w:t>
      </w:r>
    </w:p>
    <w:tbl>
      <w:tblPr>
        <w:tblStyle w:val="af9"/>
        <w:tblW w:w="0" w:type="auto"/>
        <w:jc w:val="center"/>
        <w:tblBorders>
          <w:top w:val="single" w:sz="8" w:space="0" w:color="C9D5E4"/>
          <w:left w:val="single" w:sz="8" w:space="0" w:color="C9D5E4"/>
          <w:bottom w:val="single" w:sz="8" w:space="0" w:color="C9D5E4"/>
          <w:right w:val="single" w:sz="8" w:space="0" w:color="C9D5E4"/>
          <w:insideH w:val="single" w:sz="8" w:space="0" w:color="C9D5E4"/>
          <w:insideV w:val="single" w:sz="8" w:space="0" w:color="C9D5E4"/>
        </w:tblBorders>
        <w:tblLayout w:type="fixed"/>
        <w:tblLook w:val="04A0" w:firstRow="1" w:lastRow="0" w:firstColumn="1" w:lastColumn="0" w:noHBand="0" w:noVBand="1"/>
      </w:tblPr>
      <w:tblGrid>
        <w:gridCol w:w="1757"/>
        <w:gridCol w:w="2948"/>
        <w:gridCol w:w="2721"/>
        <w:gridCol w:w="1644"/>
      </w:tblGrid>
      <w:tr w:rsidR="002F0D60" w14:paraId="51AB4966" w14:textId="77777777">
        <w:trPr>
          <w:cantSplit/>
          <w:tblHeader/>
          <w:jc w:val="center"/>
        </w:trPr>
        <w:tc>
          <w:tcPr>
            <w:tcW w:w="1757" w:type="dxa"/>
            <w:shd w:val="clear" w:color="auto" w:fill="3B5B84"/>
            <w:tcMar>
              <w:top w:w="90" w:type="dxa"/>
              <w:left w:w="110" w:type="dxa"/>
              <w:bottom w:w="90" w:type="dxa"/>
              <w:right w:w="110" w:type="dxa"/>
            </w:tcMar>
            <w:vAlign w:val="center"/>
          </w:tcPr>
          <w:p w14:paraId="55FA7696" w14:textId="77777777" w:rsidR="002F0D60" w:rsidRDefault="00000000">
            <w:pPr>
              <w:pStyle w:val="TableText"/>
              <w:jc w:val="center"/>
            </w:pPr>
            <w:proofErr w:type="spellStart"/>
            <w:r>
              <w:rPr>
                <w:b/>
                <w:color w:val="FFFFFF"/>
              </w:rPr>
              <w:t>모델</w:t>
            </w:r>
            <w:proofErr w:type="spellEnd"/>
          </w:p>
        </w:tc>
        <w:tc>
          <w:tcPr>
            <w:tcW w:w="2948" w:type="dxa"/>
            <w:shd w:val="clear" w:color="auto" w:fill="3B5B84"/>
            <w:tcMar>
              <w:top w:w="90" w:type="dxa"/>
              <w:left w:w="110" w:type="dxa"/>
              <w:bottom w:w="90" w:type="dxa"/>
              <w:right w:w="110" w:type="dxa"/>
            </w:tcMar>
            <w:vAlign w:val="center"/>
          </w:tcPr>
          <w:p w14:paraId="04A43615" w14:textId="77777777" w:rsidR="002F0D60" w:rsidRDefault="00000000">
            <w:pPr>
              <w:pStyle w:val="TableText"/>
              <w:jc w:val="center"/>
            </w:pPr>
            <w:r>
              <w:rPr>
                <w:b/>
                <w:color w:val="FFFFFF"/>
              </w:rPr>
              <w:t>장점</w:t>
            </w:r>
          </w:p>
        </w:tc>
        <w:tc>
          <w:tcPr>
            <w:tcW w:w="2721" w:type="dxa"/>
            <w:shd w:val="clear" w:color="auto" w:fill="3B5B84"/>
            <w:tcMar>
              <w:top w:w="90" w:type="dxa"/>
              <w:left w:w="110" w:type="dxa"/>
              <w:bottom w:w="90" w:type="dxa"/>
              <w:right w:w="110" w:type="dxa"/>
            </w:tcMar>
            <w:vAlign w:val="center"/>
          </w:tcPr>
          <w:p w14:paraId="2ABB7216" w14:textId="77777777" w:rsidR="002F0D60" w:rsidRDefault="00000000">
            <w:pPr>
              <w:pStyle w:val="TableText"/>
              <w:jc w:val="center"/>
            </w:pPr>
            <w:r>
              <w:rPr>
                <w:b/>
                <w:color w:val="FFFFFF"/>
              </w:rPr>
              <w:t>한계</w:t>
            </w:r>
          </w:p>
        </w:tc>
        <w:tc>
          <w:tcPr>
            <w:tcW w:w="1644" w:type="dxa"/>
            <w:shd w:val="clear" w:color="auto" w:fill="3B5B84"/>
            <w:tcMar>
              <w:top w:w="90" w:type="dxa"/>
              <w:left w:w="110" w:type="dxa"/>
              <w:bottom w:w="90" w:type="dxa"/>
              <w:right w:w="110" w:type="dxa"/>
            </w:tcMar>
            <w:vAlign w:val="center"/>
          </w:tcPr>
          <w:p w14:paraId="74148124" w14:textId="77777777" w:rsidR="002F0D60" w:rsidRDefault="00000000">
            <w:pPr>
              <w:pStyle w:val="TableText"/>
              <w:jc w:val="center"/>
            </w:pPr>
            <w:r>
              <w:rPr>
                <w:b/>
                <w:color w:val="FFFFFF"/>
              </w:rPr>
              <w:t>권고</w:t>
            </w:r>
          </w:p>
        </w:tc>
      </w:tr>
      <w:tr w:rsidR="002F0D60" w14:paraId="7DB9B482" w14:textId="77777777">
        <w:trPr>
          <w:cantSplit/>
          <w:jc w:val="center"/>
        </w:trPr>
        <w:tc>
          <w:tcPr>
            <w:tcW w:w="1757" w:type="dxa"/>
            <w:shd w:val="clear" w:color="auto" w:fill="FFFFFF"/>
            <w:tcMar>
              <w:top w:w="90" w:type="dxa"/>
              <w:left w:w="110" w:type="dxa"/>
              <w:bottom w:w="90" w:type="dxa"/>
              <w:right w:w="110" w:type="dxa"/>
            </w:tcMar>
            <w:vAlign w:val="center"/>
          </w:tcPr>
          <w:p w14:paraId="332BA9B1" w14:textId="77777777" w:rsidR="002F0D60" w:rsidRDefault="00000000">
            <w:pPr>
              <w:pStyle w:val="TableText"/>
            </w:pPr>
            <w:r>
              <w:t>기존 기관 분산형</w:t>
            </w:r>
          </w:p>
        </w:tc>
        <w:tc>
          <w:tcPr>
            <w:tcW w:w="2948" w:type="dxa"/>
            <w:shd w:val="clear" w:color="auto" w:fill="FFFFFF"/>
            <w:tcMar>
              <w:top w:w="90" w:type="dxa"/>
              <w:left w:w="110" w:type="dxa"/>
              <w:bottom w:w="90" w:type="dxa"/>
              <w:right w:w="110" w:type="dxa"/>
            </w:tcMar>
            <w:vAlign w:val="center"/>
          </w:tcPr>
          <w:p w14:paraId="2D19CAC3" w14:textId="77777777" w:rsidR="002F0D60" w:rsidRDefault="00000000">
            <w:pPr>
              <w:pStyle w:val="TableText"/>
              <w:rPr>
                <w:lang w:eastAsia="ko-KR"/>
              </w:rPr>
            </w:pPr>
            <w:r>
              <w:rPr>
                <w:lang w:eastAsia="ko-KR"/>
              </w:rPr>
              <w:t>새 조직 신설 부담이 적고 기존 권한을 활용 가능</w:t>
            </w:r>
          </w:p>
        </w:tc>
        <w:tc>
          <w:tcPr>
            <w:tcW w:w="2721" w:type="dxa"/>
            <w:shd w:val="clear" w:color="auto" w:fill="FFFFFF"/>
            <w:tcMar>
              <w:top w:w="90" w:type="dxa"/>
              <w:left w:w="110" w:type="dxa"/>
              <w:bottom w:w="90" w:type="dxa"/>
              <w:right w:w="110" w:type="dxa"/>
            </w:tcMar>
            <w:vAlign w:val="center"/>
          </w:tcPr>
          <w:p w14:paraId="51845E0D" w14:textId="7671400C" w:rsidR="002F0D60" w:rsidRDefault="00000000">
            <w:pPr>
              <w:pStyle w:val="TableText"/>
              <w:rPr>
                <w:lang w:eastAsia="ko-KR"/>
              </w:rPr>
            </w:pPr>
            <w:r>
              <w:rPr>
                <w:lang w:eastAsia="ko-KR"/>
              </w:rPr>
              <w:t xml:space="preserve">책임소재가 분산되고 </w:t>
            </w:r>
            <w:r w:rsidR="005C68E8">
              <w:rPr>
                <w:lang w:eastAsia="ko-KR"/>
              </w:rPr>
              <w:t>법 집행</w:t>
            </w:r>
            <w:r>
              <w:rPr>
                <w:lang w:eastAsia="ko-KR"/>
              </w:rPr>
              <w:t xml:space="preserve"> AI 전담성이 약함</w:t>
            </w:r>
          </w:p>
        </w:tc>
        <w:tc>
          <w:tcPr>
            <w:tcW w:w="1644" w:type="dxa"/>
            <w:shd w:val="clear" w:color="auto" w:fill="FFFFFF"/>
            <w:tcMar>
              <w:top w:w="90" w:type="dxa"/>
              <w:left w:w="110" w:type="dxa"/>
              <w:bottom w:w="90" w:type="dxa"/>
              <w:right w:w="110" w:type="dxa"/>
            </w:tcMar>
            <w:vAlign w:val="center"/>
          </w:tcPr>
          <w:p w14:paraId="5E18EFF0" w14:textId="77777777" w:rsidR="002F0D60" w:rsidRDefault="00000000">
            <w:pPr>
              <w:pStyle w:val="TableText"/>
            </w:pPr>
            <w:proofErr w:type="spellStart"/>
            <w:r>
              <w:t>단기</w:t>
            </w:r>
            <w:proofErr w:type="spellEnd"/>
            <w:r>
              <w:t xml:space="preserve"> </w:t>
            </w:r>
            <w:proofErr w:type="spellStart"/>
            <w:r>
              <w:t>대안</w:t>
            </w:r>
            <w:proofErr w:type="spellEnd"/>
          </w:p>
        </w:tc>
      </w:tr>
      <w:tr w:rsidR="002F0D60" w14:paraId="18EA134F" w14:textId="77777777">
        <w:trPr>
          <w:cantSplit/>
          <w:jc w:val="center"/>
        </w:trPr>
        <w:tc>
          <w:tcPr>
            <w:tcW w:w="1757" w:type="dxa"/>
            <w:shd w:val="clear" w:color="auto" w:fill="F6F8FB"/>
            <w:tcMar>
              <w:top w:w="90" w:type="dxa"/>
              <w:left w:w="110" w:type="dxa"/>
              <w:bottom w:w="90" w:type="dxa"/>
              <w:right w:w="110" w:type="dxa"/>
            </w:tcMar>
            <w:vAlign w:val="center"/>
          </w:tcPr>
          <w:p w14:paraId="584ED5C3" w14:textId="77777777" w:rsidR="002F0D60" w:rsidRDefault="00000000">
            <w:pPr>
              <w:pStyle w:val="TableText"/>
            </w:pPr>
            <w:r>
              <w:t>전담 합동위원회형</w:t>
            </w:r>
          </w:p>
        </w:tc>
        <w:tc>
          <w:tcPr>
            <w:tcW w:w="2948" w:type="dxa"/>
            <w:shd w:val="clear" w:color="auto" w:fill="F6F8FB"/>
            <w:tcMar>
              <w:top w:w="90" w:type="dxa"/>
              <w:left w:w="110" w:type="dxa"/>
              <w:bottom w:w="90" w:type="dxa"/>
              <w:right w:w="110" w:type="dxa"/>
            </w:tcMar>
            <w:vAlign w:val="center"/>
          </w:tcPr>
          <w:p w14:paraId="636B8177" w14:textId="77777777" w:rsidR="002F0D60" w:rsidRDefault="00000000">
            <w:pPr>
              <w:pStyle w:val="TableText"/>
              <w:rPr>
                <w:lang w:eastAsia="ko-KR"/>
              </w:rPr>
            </w:pPr>
            <w:r>
              <w:rPr>
                <w:lang w:eastAsia="ko-KR"/>
              </w:rPr>
              <w:t>개인정보·인권·기술감사·형사절차 전문성을 함께 반영 가능</w:t>
            </w:r>
          </w:p>
        </w:tc>
        <w:tc>
          <w:tcPr>
            <w:tcW w:w="2721" w:type="dxa"/>
            <w:shd w:val="clear" w:color="auto" w:fill="F6F8FB"/>
            <w:tcMar>
              <w:top w:w="90" w:type="dxa"/>
              <w:left w:w="110" w:type="dxa"/>
              <w:bottom w:w="90" w:type="dxa"/>
              <w:right w:w="110" w:type="dxa"/>
            </w:tcMar>
            <w:vAlign w:val="center"/>
          </w:tcPr>
          <w:p w14:paraId="2E529417" w14:textId="77777777" w:rsidR="002F0D60" w:rsidRDefault="00000000">
            <w:pPr>
              <w:pStyle w:val="TableText"/>
              <w:rPr>
                <w:lang w:eastAsia="ko-KR"/>
              </w:rPr>
            </w:pPr>
            <w:r>
              <w:rPr>
                <w:lang w:eastAsia="ko-KR"/>
              </w:rPr>
              <w:t>설치 근거와 운영 절차를 새로 설계해야 함</w:t>
            </w:r>
          </w:p>
        </w:tc>
        <w:tc>
          <w:tcPr>
            <w:tcW w:w="1644" w:type="dxa"/>
            <w:shd w:val="clear" w:color="auto" w:fill="F6F8FB"/>
            <w:tcMar>
              <w:top w:w="90" w:type="dxa"/>
              <w:left w:w="110" w:type="dxa"/>
              <w:bottom w:w="90" w:type="dxa"/>
              <w:right w:w="110" w:type="dxa"/>
            </w:tcMar>
            <w:vAlign w:val="center"/>
          </w:tcPr>
          <w:p w14:paraId="3107F260" w14:textId="77777777" w:rsidR="002F0D60" w:rsidRDefault="00000000">
            <w:pPr>
              <w:pStyle w:val="TableText"/>
            </w:pPr>
            <w:proofErr w:type="spellStart"/>
            <w:r>
              <w:t>가장</w:t>
            </w:r>
            <w:proofErr w:type="spellEnd"/>
            <w:r>
              <w:t xml:space="preserve"> </w:t>
            </w:r>
            <w:proofErr w:type="spellStart"/>
            <w:r>
              <w:t>현실적</w:t>
            </w:r>
            <w:proofErr w:type="spellEnd"/>
          </w:p>
        </w:tc>
      </w:tr>
      <w:tr w:rsidR="002F0D60" w14:paraId="6A7C7FA7" w14:textId="77777777">
        <w:trPr>
          <w:cantSplit/>
          <w:jc w:val="center"/>
        </w:trPr>
        <w:tc>
          <w:tcPr>
            <w:tcW w:w="1757" w:type="dxa"/>
            <w:shd w:val="clear" w:color="auto" w:fill="FFFFFF"/>
            <w:tcMar>
              <w:top w:w="90" w:type="dxa"/>
              <w:left w:w="110" w:type="dxa"/>
              <w:bottom w:w="90" w:type="dxa"/>
              <w:right w:w="110" w:type="dxa"/>
            </w:tcMar>
            <w:vAlign w:val="center"/>
          </w:tcPr>
          <w:p w14:paraId="66F38DA5" w14:textId="77777777" w:rsidR="002F0D60" w:rsidRDefault="00000000">
            <w:pPr>
              <w:pStyle w:val="TableText"/>
            </w:pPr>
            <w:r>
              <w:t>독립 단일기구형</w:t>
            </w:r>
          </w:p>
        </w:tc>
        <w:tc>
          <w:tcPr>
            <w:tcW w:w="2948" w:type="dxa"/>
            <w:shd w:val="clear" w:color="auto" w:fill="FFFFFF"/>
            <w:tcMar>
              <w:top w:w="90" w:type="dxa"/>
              <w:left w:w="110" w:type="dxa"/>
              <w:bottom w:w="90" w:type="dxa"/>
              <w:right w:w="110" w:type="dxa"/>
            </w:tcMar>
            <w:vAlign w:val="center"/>
          </w:tcPr>
          <w:p w14:paraId="288DEBE1" w14:textId="77777777" w:rsidR="002F0D60" w:rsidRDefault="00000000">
            <w:pPr>
              <w:pStyle w:val="TableText"/>
              <w:rPr>
                <w:lang w:eastAsia="ko-KR"/>
              </w:rPr>
            </w:pPr>
            <w:r>
              <w:rPr>
                <w:lang w:eastAsia="ko-KR"/>
              </w:rPr>
              <w:t>감독 책임이 명확하고 제도적 상징성이 큼</w:t>
            </w:r>
          </w:p>
        </w:tc>
        <w:tc>
          <w:tcPr>
            <w:tcW w:w="2721" w:type="dxa"/>
            <w:shd w:val="clear" w:color="auto" w:fill="FFFFFF"/>
            <w:tcMar>
              <w:top w:w="90" w:type="dxa"/>
              <w:left w:w="110" w:type="dxa"/>
              <w:bottom w:w="90" w:type="dxa"/>
              <w:right w:w="110" w:type="dxa"/>
            </w:tcMar>
            <w:vAlign w:val="center"/>
          </w:tcPr>
          <w:p w14:paraId="679ED0A8" w14:textId="77777777" w:rsidR="002F0D60" w:rsidRDefault="00000000">
            <w:pPr>
              <w:pStyle w:val="TableText"/>
              <w:rPr>
                <w:lang w:eastAsia="ko-KR"/>
              </w:rPr>
            </w:pPr>
            <w:r>
              <w:rPr>
                <w:lang w:eastAsia="ko-KR"/>
              </w:rPr>
              <w:t>조직 신설 비용과 권한 조정 문제가 큼</w:t>
            </w:r>
          </w:p>
        </w:tc>
        <w:tc>
          <w:tcPr>
            <w:tcW w:w="1644" w:type="dxa"/>
            <w:shd w:val="clear" w:color="auto" w:fill="FFFFFF"/>
            <w:tcMar>
              <w:top w:w="90" w:type="dxa"/>
              <w:left w:w="110" w:type="dxa"/>
              <w:bottom w:w="90" w:type="dxa"/>
              <w:right w:w="110" w:type="dxa"/>
            </w:tcMar>
            <w:vAlign w:val="center"/>
          </w:tcPr>
          <w:p w14:paraId="52B7A688" w14:textId="77777777" w:rsidR="002F0D60" w:rsidRDefault="00000000">
            <w:pPr>
              <w:pStyle w:val="TableText"/>
            </w:pPr>
            <w:proofErr w:type="spellStart"/>
            <w:r>
              <w:t>중장기</w:t>
            </w:r>
            <w:proofErr w:type="spellEnd"/>
            <w:r>
              <w:t xml:space="preserve"> </w:t>
            </w:r>
            <w:proofErr w:type="spellStart"/>
            <w:r>
              <w:t>대안</w:t>
            </w:r>
            <w:proofErr w:type="spellEnd"/>
          </w:p>
        </w:tc>
      </w:tr>
    </w:tbl>
    <w:p w14:paraId="453A181D" w14:textId="77777777" w:rsidR="002F0D60" w:rsidRDefault="00000000">
      <w:pPr>
        <w:pStyle w:val="af0"/>
        <w:spacing w:before="40" w:after="80"/>
        <w:rPr>
          <w:lang w:eastAsia="ko-KR"/>
        </w:rPr>
      </w:pPr>
      <w:r>
        <w:rPr>
          <w:b w:val="0"/>
          <w:i w:val="0"/>
          <w:color w:val="222222"/>
          <w:sz w:val="17"/>
          <w:lang w:eastAsia="ko-KR"/>
        </w:rPr>
        <w:t>출처: 국가인권위원회(2024), Erdogan(2024), 관련 선행연구를 바탕으로 작성.</w:t>
      </w:r>
    </w:p>
    <w:p w14:paraId="60BBE055" w14:textId="77777777" w:rsidR="002F0D60" w:rsidRDefault="002F0D60">
      <w:pPr>
        <w:spacing w:after="40"/>
        <w:rPr>
          <w:lang w:eastAsia="ko-KR"/>
        </w:rPr>
      </w:pPr>
    </w:p>
    <w:p w14:paraId="229A07E1" w14:textId="6998EB24" w:rsidR="002F0D60" w:rsidRDefault="00000000">
      <w:pPr>
        <w:pStyle w:val="Body"/>
        <w:rPr>
          <w:lang w:eastAsia="ko-KR"/>
        </w:rPr>
      </w:pPr>
      <w:r>
        <w:rPr>
          <w:lang w:eastAsia="ko-KR"/>
        </w:rPr>
        <w:t xml:space="preserve">결론적으로 </w:t>
      </w:r>
      <w:r w:rsidR="005C68E8">
        <w:rPr>
          <w:lang w:eastAsia="ko-KR"/>
        </w:rPr>
        <w:t>법 집행</w:t>
      </w:r>
      <w:r>
        <w:rPr>
          <w:lang w:eastAsia="ko-KR"/>
        </w:rPr>
        <w:t xml:space="preserve"> AI는 일반 행정 AI보다 훨씬 높은 수준의 독립감독을 필요로 한다. 그 이유는 단순히 기술이 복잡해서가 아니라, 그 기술이 사람의 자유와 형사절차상 지위에 직접 영향을 미치기 때문이다. 따라서 한국은 새로운 기구를 설치하든 기존 기관의 권한을 조정하든, 최소한 </w:t>
      </w:r>
      <w:r w:rsidR="005C68E8">
        <w:rPr>
          <w:lang w:eastAsia="ko-KR"/>
        </w:rPr>
        <w:t>법 집행</w:t>
      </w:r>
      <w:r>
        <w:rPr>
          <w:lang w:eastAsia="ko-KR"/>
        </w:rPr>
        <w:t xml:space="preserve"> AI를 상시적으로 감시·심사할 독립적 통제 구조를 마련할 필요가 있다.</w:t>
      </w:r>
    </w:p>
    <w:p w14:paraId="0A2D04E7" w14:textId="77777777" w:rsidR="002F0D60" w:rsidRDefault="002F0D60">
      <w:pPr>
        <w:rPr>
          <w:lang w:eastAsia="ko-KR"/>
        </w:rPr>
        <w:sectPr w:rsidR="002F0D60">
          <w:headerReference w:type="default" r:id="rId28"/>
          <w:footerReference w:type="default" r:id="rId29"/>
          <w:pgSz w:w="11906" w:h="16838"/>
          <w:pgMar w:top="1247" w:right="1247" w:bottom="1020" w:left="1247" w:header="720" w:footer="720" w:gutter="0"/>
          <w:cols w:space="720"/>
          <w:docGrid w:linePitch="360"/>
        </w:sectPr>
      </w:pPr>
    </w:p>
    <w:p w14:paraId="7C21D44D" w14:textId="77777777" w:rsidR="002F0D60" w:rsidRDefault="00000000">
      <w:pPr>
        <w:pStyle w:val="1"/>
        <w:spacing w:before="120" w:after="160"/>
        <w:rPr>
          <w:lang w:eastAsia="ko-KR"/>
        </w:rPr>
      </w:pPr>
      <w:r>
        <w:rPr>
          <w:rFonts w:ascii="맑은 고딕" w:eastAsia="맑은 고딕" w:hAnsi="맑은 고딕"/>
          <w:lang w:eastAsia="ko-KR"/>
        </w:rPr>
        <w:lastRenderedPageBreak/>
        <w:t>10. 결론</w:t>
      </w:r>
    </w:p>
    <w:p w14:paraId="38DA8BA1" w14:textId="77777777" w:rsidR="002F0D60" w:rsidRDefault="00000000">
      <w:pPr>
        <w:pStyle w:val="BodyIndent"/>
        <w:rPr>
          <w:lang w:eastAsia="ko-KR"/>
        </w:rPr>
      </w:pPr>
      <w:r>
        <w:rPr>
          <w:lang w:eastAsia="ko-KR"/>
        </w:rPr>
        <w:t>본 보고서는 EU의 실시간 원격 생체식별 규제와 한국의 현재 법·제도 환경을 비교하여 네 가지 질문을 검토하였다. 결론적으로, 한국은 EU AI Act의 문언을 그대로 복제할 필요는 없지만, 공공장소에서의 실시간 원격 생체식별에 대해서는 원칙 금지와 좁은 예외라는 규범 구조를 적극적으로 참고할 수 있다. 이는 가장 침해적인 기술에 가장 높은 절차적 문턱을 부여한다는 점에서 헌법적 정당성이 크다.</w:t>
      </w:r>
    </w:p>
    <w:p w14:paraId="332B6A7E" w14:textId="08B1770A" w:rsidR="002F0D60" w:rsidRDefault="00000000">
      <w:pPr>
        <w:pStyle w:val="Body"/>
        <w:rPr>
          <w:lang w:eastAsia="ko-KR"/>
        </w:rPr>
      </w:pPr>
      <w:r>
        <w:rPr>
          <w:lang w:eastAsia="ko-KR"/>
        </w:rPr>
        <w:t xml:space="preserve">이상의 검토를 종합하면, EU의 </w:t>
      </w:r>
      <w:r w:rsidR="005C68E8">
        <w:rPr>
          <w:lang w:eastAsia="ko-KR"/>
        </w:rPr>
        <w:t>법 집행</w:t>
      </w:r>
      <w:r>
        <w:rPr>
          <w:lang w:eastAsia="ko-KR"/>
        </w:rPr>
        <w:t xml:space="preserve"> AI 규율은 단순한 기술 규제가 아니라 기본권 보호를 위한 절차 설계라는 점에서 한국에 중요한 기준점을 제공한다. 한국은 일반 AI 거버넌스의 틀을 마련하였으나, </w:t>
      </w:r>
      <w:r w:rsidR="005C68E8">
        <w:rPr>
          <w:lang w:eastAsia="ko-KR"/>
        </w:rPr>
        <w:t>법 집행</w:t>
      </w:r>
      <w:r>
        <w:rPr>
          <w:lang w:eastAsia="ko-KR"/>
        </w:rPr>
        <w:t xml:space="preserve"> AI에 특화된 금지·예외·승인·감사·구제 구조는 여전히 보완이 필요하다.</w:t>
      </w:r>
    </w:p>
    <w:p w14:paraId="23A136CC" w14:textId="77777777" w:rsidR="002F0D60" w:rsidRDefault="00000000">
      <w:pPr>
        <w:pStyle w:val="Body"/>
        <w:rPr>
          <w:lang w:eastAsia="ko-KR"/>
        </w:rPr>
      </w:pPr>
      <w:r>
        <w:rPr>
          <w:lang w:eastAsia="ko-KR"/>
        </w:rPr>
        <w:t>따라서 향후 한국형 법제의 방향은 첫째, 공공장소 실시간 원격 생체식별에 대한 원칙 금지와 예외의 법률상 한정, 둘째, 운영 단계 기록과 외부감사, 셋째, 당사자의 권리구제, 넷째, 독립적 감독기구 또는 이에 준하는 외부통제 체계의 구축에 맞추어져야 한다. 이러한 방식만이 공공안전의 필요성과 프라이버시·기본권 보호를 동시에 충족시키는 현실적 절충점이 될 수 있다.</w:t>
      </w:r>
    </w:p>
    <w:p w14:paraId="7ABFED79" w14:textId="77777777" w:rsidR="002F0D60" w:rsidRDefault="002F0D60">
      <w:pPr>
        <w:rPr>
          <w:lang w:eastAsia="ko-KR"/>
        </w:rPr>
        <w:sectPr w:rsidR="002F0D60">
          <w:headerReference w:type="default" r:id="rId30"/>
          <w:footerReference w:type="default" r:id="rId31"/>
          <w:pgSz w:w="11906" w:h="16838"/>
          <w:pgMar w:top="1247" w:right="1247" w:bottom="1020" w:left="1247" w:header="720" w:footer="720" w:gutter="0"/>
          <w:cols w:space="720"/>
          <w:docGrid w:linePitch="360"/>
        </w:sectPr>
      </w:pPr>
    </w:p>
    <w:p w14:paraId="30063218" w14:textId="77777777" w:rsidR="002F0D60" w:rsidRDefault="00000000">
      <w:pPr>
        <w:pStyle w:val="1"/>
        <w:spacing w:before="120" w:after="160"/>
      </w:pPr>
      <w:proofErr w:type="spellStart"/>
      <w:r>
        <w:rPr>
          <w:rFonts w:ascii="맑은 고딕" w:eastAsia="맑은 고딕" w:hAnsi="맑은 고딕"/>
        </w:rPr>
        <w:lastRenderedPageBreak/>
        <w:t>참고문헌</w:t>
      </w:r>
      <w:proofErr w:type="spellEnd"/>
    </w:p>
    <w:p w14:paraId="78BC955D" w14:textId="77777777" w:rsidR="002F0D60" w:rsidRDefault="00000000">
      <w:pPr>
        <w:pStyle w:val="Ref"/>
        <w:spacing w:after="60"/>
      </w:pPr>
      <w:r>
        <w:t>[1] European Commission. (2026). AI Act Service Desk – Article 5: Prohibited AI practices. https://ai-act-service-desk.ec.europa.eu/en/ai-act/article-5</w:t>
      </w:r>
    </w:p>
    <w:p w14:paraId="75BAF809" w14:textId="77777777" w:rsidR="002F0D60" w:rsidRDefault="00000000">
      <w:pPr>
        <w:pStyle w:val="Ref"/>
        <w:spacing w:after="60"/>
      </w:pPr>
      <w:r>
        <w:t>[2] European Commission. (2025). AI Act: Regulatory framework on artificial intelligence. https://digital-strategy.ec.europa.eu/en/policies/regulatory-framework-ai</w:t>
      </w:r>
    </w:p>
    <w:p w14:paraId="20CA56CD" w14:textId="77777777" w:rsidR="002F0D60" w:rsidRDefault="00000000">
      <w:pPr>
        <w:pStyle w:val="Ref"/>
        <w:spacing w:after="60"/>
      </w:pPr>
      <w:r>
        <w:rPr>
          <w:lang w:eastAsia="ko-KR"/>
        </w:rPr>
        <w:t xml:space="preserve">[3] 법제처 국가법령정보센터. (2026). 「인공지능 발전과 신뢰 기반 조성 등에 관한 기본법」 [시행 2026. </w:t>
      </w:r>
      <w:r>
        <w:t>1. 22.] https://www.law.go.kr/lsInfoP.do?ancYnChk=0&amp;lsId=014820</w:t>
      </w:r>
    </w:p>
    <w:p w14:paraId="0D70AEBF" w14:textId="77777777" w:rsidR="002F0D60" w:rsidRDefault="00000000">
      <w:pPr>
        <w:pStyle w:val="Ref"/>
        <w:spacing w:after="60"/>
      </w:pPr>
      <w:r>
        <w:rPr>
          <w:lang w:eastAsia="ko-KR"/>
        </w:rPr>
        <w:t xml:space="preserve">[4] 법제처 국가법령정보센터. (2026). 「인공지능 발전과 신뢰 기반 조성 등에 관한 기본법 시행령」 [시행 2026. </w:t>
      </w:r>
      <w:r>
        <w:t>1. 22.] https://www.law.go.kr/LSW/lsInfoP.do?ancYnChk=0&amp;chrClsCd=010202&amp;efYd=20260122&amp;lsiSeq=282879&amp;urlMode=lsInfoP</w:t>
      </w:r>
    </w:p>
    <w:p w14:paraId="36EC98AC" w14:textId="77777777" w:rsidR="002F0D60" w:rsidRDefault="00000000">
      <w:pPr>
        <w:pStyle w:val="Ref"/>
        <w:spacing w:after="60"/>
        <w:rPr>
          <w:lang w:eastAsia="ko-KR"/>
        </w:rPr>
      </w:pPr>
      <w:r>
        <w:rPr>
          <w:lang w:eastAsia="ko-KR"/>
        </w:rPr>
        <w:t>[5] 개인정보보호위원회·한국인터넷진흥원. (2025). 「(수정) 개인정보 영향평가 수행안내서(2025.10. 개정)」. https://www.kisa.or.kr/2060301/form?lang_type=KO&amp;postSeq=64</w:t>
      </w:r>
    </w:p>
    <w:p w14:paraId="2DA9DCAC" w14:textId="77777777" w:rsidR="002F0D60" w:rsidRDefault="00000000">
      <w:pPr>
        <w:pStyle w:val="Ref"/>
        <w:spacing w:after="60"/>
        <w:rPr>
          <w:lang w:eastAsia="ko-KR"/>
        </w:rPr>
      </w:pPr>
      <w:r>
        <w:rPr>
          <w:lang w:eastAsia="ko-KR"/>
        </w:rPr>
        <w:t>[6] 국가인권위원회. (2024, February 22). 「실시간 원격 얼굴인식 기술 도입·활용 중지 조치 권고, 국무총리 수용」. https://www.humanrights.go.kr/base/board/read?boardManagementNo=24&amp;boardNo=7609889&amp;menuLevel=3&amp;menuNo=91&amp;page=1&amp;searchCategory=&amp;searchType=&amp;searchWord=%EC%88%98%EC%9A%A9</w:t>
      </w:r>
    </w:p>
    <w:p w14:paraId="68837252" w14:textId="77777777" w:rsidR="002F0D60" w:rsidRDefault="00000000">
      <w:pPr>
        <w:pStyle w:val="Ref"/>
        <w:spacing w:after="60"/>
      </w:pPr>
      <w:r>
        <w:t xml:space="preserve">[7] </w:t>
      </w:r>
      <w:proofErr w:type="spellStart"/>
      <w:r>
        <w:t>Simmler</w:t>
      </w:r>
      <w:proofErr w:type="spellEnd"/>
      <w:r>
        <w:t>, M., &amp; Canova, G. (2025). Facial recognition technology in law enforcement: Regulating data analysis of another kind. Computer Law &amp; Security Review, 56, 106092.</w:t>
      </w:r>
    </w:p>
    <w:p w14:paraId="15C5AAB4" w14:textId="77777777" w:rsidR="002F0D60" w:rsidRDefault="00000000">
      <w:pPr>
        <w:pStyle w:val="Ref"/>
        <w:spacing w:after="60"/>
      </w:pPr>
      <w:r>
        <w:t>[8] Gültekin-Várkonyi, G. (2024). Navigating data governance risks: Facial recognition in law enforcement under EU legislation. Internet Policy Review, 13(3). https://doi.org/10.14763/2024.3.1798</w:t>
      </w:r>
    </w:p>
    <w:p w14:paraId="5B3278FB" w14:textId="77777777" w:rsidR="002F0D60" w:rsidRDefault="00000000">
      <w:pPr>
        <w:pStyle w:val="Ref"/>
        <w:spacing w:after="60"/>
      </w:pPr>
      <w:r>
        <w:t>[9] Erdogan, I. (2024). Diving into the Iceberg: Establishing Transparency in AI for Law Enforcement. European Papers, 9(3), 956-977. https://doi.org/10.15166/2499-8249/794</w:t>
      </w:r>
    </w:p>
    <w:p w14:paraId="3A581ADD" w14:textId="77777777" w:rsidR="002F0D60" w:rsidRDefault="00000000">
      <w:pPr>
        <w:pStyle w:val="Ref"/>
        <w:spacing w:after="60"/>
      </w:pPr>
      <w:r>
        <w:t>[10] Kieslich, K., &amp; Lünich, M. (2024). Regulating AI-Based Remote Biometric Identification: Investigating the Public Demand for Bans, Audits, and Public Database Registrations. In Proceedings of the ACM Conference on Fairness, Accountability, and Transparency.</w:t>
      </w:r>
    </w:p>
    <w:sectPr w:rsidR="002F0D60" w:rsidSect="00034616">
      <w:headerReference w:type="default" r:id="rId32"/>
      <w:footerReference w:type="default" r:id="rId33"/>
      <w:pgSz w:w="11906" w:h="16838"/>
      <w:pgMar w:top="124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BEBE" w14:textId="77777777" w:rsidR="00041383" w:rsidRDefault="00041383">
      <w:pPr>
        <w:spacing w:after="0" w:line="240" w:lineRule="auto"/>
      </w:pPr>
      <w:r>
        <w:separator/>
      </w:r>
    </w:p>
  </w:endnote>
  <w:endnote w:type="continuationSeparator" w:id="0">
    <w:p w14:paraId="16E20903" w14:textId="77777777" w:rsidR="00041383" w:rsidRDefault="00041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43DB"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CD6C" w14:textId="77777777" w:rsidR="002F0D60" w:rsidRDefault="002F0D6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59D7"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2379"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A40A"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1B84"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5B02"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E7AB"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417A"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1A09"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7259"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A1A0"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BF9" w14:textId="77777777" w:rsidR="002F0D60" w:rsidRDefault="00000000">
    <w:pPr>
      <w:pStyle w:val="Small"/>
      <w:pBdr>
        <w:top w:val="single" w:sz="10" w:space="2" w:color="D5DFEA"/>
      </w:pBdr>
      <w:jc w:val="center"/>
    </w:pPr>
    <w:r>
      <w:rPr>
        <w:color w:val="6A7888"/>
      </w:rPr>
      <w:t xml:space="preserve">— </w:t>
    </w:r>
    <w:r>
      <w:rPr>
        <w:color w:val="6A7888"/>
      </w:rPr>
      <w:fldChar w:fldCharType="begin"/>
    </w:r>
    <w:r>
      <w:rPr>
        <w:color w:val="6A7888"/>
      </w:rPr>
      <w:instrText xml:space="preserve"> PAGE </w:instrText>
    </w:r>
    <w:r>
      <w:rPr>
        <w:color w:val="6A7888"/>
      </w:rPr>
      <w:fldChar w:fldCharType="separate"/>
    </w:r>
    <w:r>
      <w:rPr>
        <w:color w:val="6A7888"/>
      </w:rPr>
      <w:t>1</w:t>
    </w:r>
    <w:r>
      <w:rPr>
        <w:color w:val="6A7888"/>
      </w:rPr>
      <w:fldChar w:fldCharType="end"/>
    </w:r>
    <w:r>
      <w:rPr>
        <w:color w:val="6A788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BCCB" w14:textId="77777777" w:rsidR="00041383" w:rsidRDefault="00041383">
      <w:pPr>
        <w:spacing w:after="0" w:line="240" w:lineRule="auto"/>
      </w:pPr>
      <w:r>
        <w:separator/>
      </w:r>
    </w:p>
  </w:footnote>
  <w:footnote w:type="continuationSeparator" w:id="0">
    <w:p w14:paraId="7639FC44" w14:textId="77777777" w:rsidR="00041383" w:rsidRDefault="00041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9728" w14:textId="2A63956C" w:rsidR="002F0D60" w:rsidRDefault="005C68E8">
    <w:pPr>
      <w:pStyle w:val="Small"/>
      <w:pBdr>
        <w:bottom w:val="single" w:sz="10" w:space="2" w:color="D5DFEA"/>
      </w:pBdr>
      <w:jc w:val="right"/>
    </w:pPr>
    <w:r>
      <w:rPr>
        <w:color w:val="6A7888"/>
        <w:sz w:val="17"/>
      </w:rPr>
      <w:t xml:space="preserve">법 </w:t>
    </w:r>
    <w:proofErr w:type="spellStart"/>
    <w:r>
      <w:rPr>
        <w:color w:val="6A7888"/>
        <w:sz w:val="17"/>
      </w:rPr>
      <w:t>집행</w:t>
    </w:r>
    <w:proofErr w:type="spellEnd"/>
    <w:r w:rsidR="00000000">
      <w:rPr>
        <w:color w:val="6A7888"/>
        <w:sz w:val="17"/>
      </w:rPr>
      <w:t xml:space="preserve"> AI </w:t>
    </w:r>
    <w:proofErr w:type="spellStart"/>
    <w:r w:rsidR="00000000">
      <w:rPr>
        <w:color w:val="6A7888"/>
        <w:sz w:val="17"/>
      </w:rPr>
      <w:t>규제</w:t>
    </w:r>
    <w:proofErr w:type="spellEnd"/>
    <w:r w:rsidR="00000000">
      <w:rPr>
        <w:color w:val="6A7888"/>
        <w:sz w:val="17"/>
      </w:rPr>
      <w:t xml:space="preserve"> </w:t>
    </w:r>
    <w:proofErr w:type="spellStart"/>
    <w:r w:rsidR="00000000">
      <w:rPr>
        <w:color w:val="6A7888"/>
        <w:sz w:val="17"/>
      </w:rPr>
      <w:t>비교</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EFA1" w14:textId="77777777" w:rsidR="002F0D60" w:rsidRDefault="002F0D6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B8E4" w14:textId="77777777" w:rsidR="002F0D60" w:rsidRDefault="00000000">
    <w:pPr>
      <w:pStyle w:val="Small"/>
      <w:pBdr>
        <w:bottom w:val="single" w:sz="10" w:space="2" w:color="D5DFEA"/>
      </w:pBdr>
      <w:jc w:val="right"/>
    </w:pPr>
    <w:r>
      <w:rPr>
        <w:color w:val="6A7888"/>
        <w:sz w:val="17"/>
      </w:rPr>
      <w:t xml:space="preserve">1. </w:t>
    </w:r>
    <w:proofErr w:type="spellStart"/>
    <w:r>
      <w:rPr>
        <w:color w:val="6A7888"/>
        <w:sz w:val="17"/>
      </w:rPr>
      <w:t>문제의</w:t>
    </w:r>
    <w:proofErr w:type="spellEnd"/>
    <w:r>
      <w:rPr>
        <w:color w:val="6A7888"/>
        <w:sz w:val="17"/>
      </w:rPr>
      <w:t xml:space="preserve"> </w:t>
    </w:r>
    <w:proofErr w:type="spellStart"/>
    <w:r>
      <w:rPr>
        <w:color w:val="6A7888"/>
        <w:sz w:val="17"/>
      </w:rPr>
      <w:t>제기</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577D" w14:textId="77777777" w:rsidR="002F0D60" w:rsidRDefault="00000000">
    <w:pPr>
      <w:pStyle w:val="Small"/>
      <w:pBdr>
        <w:bottom w:val="single" w:sz="10" w:space="2" w:color="D5DFEA"/>
      </w:pBdr>
      <w:jc w:val="right"/>
    </w:pPr>
    <w:r>
      <w:rPr>
        <w:color w:val="6A7888"/>
        <w:sz w:val="17"/>
      </w:rPr>
      <w:t xml:space="preserve">2. </w:t>
    </w:r>
    <w:proofErr w:type="spellStart"/>
    <w:r>
      <w:rPr>
        <w:color w:val="6A7888"/>
        <w:sz w:val="17"/>
      </w:rPr>
      <w:t>연구</w:t>
    </w:r>
    <w:proofErr w:type="spellEnd"/>
    <w:r>
      <w:rPr>
        <w:color w:val="6A7888"/>
        <w:sz w:val="17"/>
      </w:rPr>
      <w:t xml:space="preserve"> </w:t>
    </w:r>
    <w:proofErr w:type="spellStart"/>
    <w:r>
      <w:rPr>
        <w:color w:val="6A7888"/>
        <w:sz w:val="17"/>
      </w:rPr>
      <w:t>범위와</w:t>
    </w:r>
    <w:proofErr w:type="spellEnd"/>
    <w:r>
      <w:rPr>
        <w:color w:val="6A7888"/>
        <w:sz w:val="17"/>
      </w:rPr>
      <w:t xml:space="preserve"> </w:t>
    </w:r>
    <w:proofErr w:type="spellStart"/>
    <w:r>
      <w:rPr>
        <w:color w:val="6A7888"/>
        <w:sz w:val="17"/>
      </w:rPr>
      <w:t>비교</w:t>
    </w:r>
    <w:proofErr w:type="spellEnd"/>
    <w:r>
      <w:rPr>
        <w:color w:val="6A7888"/>
        <w:sz w:val="17"/>
      </w:rPr>
      <w:t xml:space="preserve"> </w:t>
    </w:r>
    <w:proofErr w:type="spellStart"/>
    <w:r>
      <w:rPr>
        <w:color w:val="6A7888"/>
        <w:sz w:val="17"/>
      </w:rPr>
      <w:t>기준</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1A25" w14:textId="77777777" w:rsidR="002F0D60" w:rsidRDefault="00000000">
    <w:pPr>
      <w:pStyle w:val="Small"/>
      <w:pBdr>
        <w:bottom w:val="single" w:sz="10" w:space="2" w:color="D5DFEA"/>
      </w:pBdr>
      <w:jc w:val="right"/>
    </w:pPr>
    <w:r>
      <w:rPr>
        <w:color w:val="6A7888"/>
        <w:sz w:val="17"/>
      </w:rPr>
      <w:t xml:space="preserve">3. </w:t>
    </w:r>
    <w:proofErr w:type="spellStart"/>
    <w:r>
      <w:rPr>
        <w:color w:val="6A7888"/>
        <w:sz w:val="17"/>
      </w:rPr>
      <w:t>선행연구</w:t>
    </w:r>
    <w:proofErr w:type="spellEnd"/>
    <w:r>
      <w:rPr>
        <w:color w:val="6A7888"/>
        <w:sz w:val="17"/>
      </w:rPr>
      <w:t xml:space="preserve"> </w:t>
    </w:r>
    <w:proofErr w:type="spellStart"/>
    <w:r>
      <w:rPr>
        <w:color w:val="6A7888"/>
        <w:sz w:val="17"/>
      </w:rPr>
      <w:t>검토</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A6F4" w14:textId="77777777" w:rsidR="002F0D60" w:rsidRDefault="00000000">
    <w:pPr>
      <w:pStyle w:val="Small"/>
      <w:pBdr>
        <w:bottom w:val="single" w:sz="10" w:space="2" w:color="D5DFEA"/>
      </w:pBdr>
      <w:jc w:val="right"/>
    </w:pPr>
    <w:r>
      <w:rPr>
        <w:color w:val="6A7888"/>
        <w:sz w:val="17"/>
      </w:rPr>
      <w:t xml:space="preserve">4. EU </w:t>
    </w:r>
    <w:proofErr w:type="spellStart"/>
    <w:r>
      <w:rPr>
        <w:color w:val="6A7888"/>
        <w:sz w:val="17"/>
      </w:rPr>
      <w:t>규율</w:t>
    </w:r>
    <w:proofErr w:type="spellEnd"/>
    <w:r>
      <w:rPr>
        <w:color w:val="6A7888"/>
        <w:sz w:val="17"/>
      </w:rPr>
      <w:t xml:space="preserve"> </w:t>
    </w:r>
    <w:proofErr w:type="spellStart"/>
    <w:r>
      <w:rPr>
        <w:color w:val="6A7888"/>
        <w:sz w:val="17"/>
      </w:rPr>
      <w:t>구조</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CB39" w14:textId="77777777" w:rsidR="002F0D60" w:rsidRDefault="00000000">
    <w:pPr>
      <w:pStyle w:val="Small"/>
      <w:pBdr>
        <w:bottom w:val="single" w:sz="10" w:space="2" w:color="D5DFEA"/>
      </w:pBdr>
      <w:jc w:val="right"/>
    </w:pPr>
    <w:r>
      <w:rPr>
        <w:color w:val="6A7888"/>
        <w:sz w:val="17"/>
      </w:rPr>
      <w:t xml:space="preserve">5. </w:t>
    </w:r>
    <w:proofErr w:type="spellStart"/>
    <w:r>
      <w:rPr>
        <w:color w:val="6A7888"/>
        <w:sz w:val="17"/>
      </w:rPr>
      <w:t>한국</w:t>
    </w:r>
    <w:proofErr w:type="spellEnd"/>
    <w:r>
      <w:rPr>
        <w:color w:val="6A7888"/>
        <w:sz w:val="17"/>
      </w:rPr>
      <w:t xml:space="preserve"> </w:t>
    </w:r>
    <w:proofErr w:type="spellStart"/>
    <w:r>
      <w:rPr>
        <w:color w:val="6A7888"/>
        <w:sz w:val="17"/>
      </w:rPr>
      <w:t>법제와</w:t>
    </w:r>
    <w:proofErr w:type="spellEnd"/>
    <w:r>
      <w:rPr>
        <w:color w:val="6A7888"/>
        <w:sz w:val="17"/>
      </w:rPr>
      <w:t xml:space="preserve"> </w:t>
    </w:r>
    <w:proofErr w:type="spellStart"/>
    <w:r>
      <w:rPr>
        <w:color w:val="6A7888"/>
        <w:sz w:val="17"/>
      </w:rPr>
      <w:t>감독</w:t>
    </w:r>
    <w:proofErr w:type="spellEnd"/>
    <w:r>
      <w:rPr>
        <w:color w:val="6A7888"/>
        <w:sz w:val="17"/>
      </w:rPr>
      <w:t xml:space="preserve"> </w:t>
    </w:r>
    <w:proofErr w:type="spellStart"/>
    <w:r>
      <w:rPr>
        <w:color w:val="6A7888"/>
        <w:sz w:val="17"/>
      </w:rPr>
      <w:t>체계</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B2A3" w14:textId="77777777" w:rsidR="002F0D60" w:rsidRDefault="00000000">
    <w:pPr>
      <w:pStyle w:val="Small"/>
      <w:pBdr>
        <w:bottom w:val="single" w:sz="10" w:space="2" w:color="D5DFEA"/>
      </w:pBdr>
      <w:jc w:val="right"/>
    </w:pPr>
    <w:r>
      <w:rPr>
        <w:color w:val="6A7888"/>
        <w:sz w:val="17"/>
      </w:rPr>
      <w:t xml:space="preserve">6. </w:t>
    </w:r>
    <w:proofErr w:type="spellStart"/>
    <w:r>
      <w:rPr>
        <w:color w:val="6A7888"/>
        <w:sz w:val="17"/>
      </w:rPr>
      <w:t>쟁점별</w:t>
    </w:r>
    <w:proofErr w:type="spellEnd"/>
    <w:r>
      <w:rPr>
        <w:color w:val="6A7888"/>
        <w:sz w:val="17"/>
      </w:rPr>
      <w:t xml:space="preserve"> </w:t>
    </w:r>
    <w:proofErr w:type="spellStart"/>
    <w:r>
      <w:rPr>
        <w:color w:val="6A7888"/>
        <w:sz w:val="17"/>
      </w:rPr>
      <w:t>비교</w:t>
    </w:r>
    <w:proofErr w:type="spellEnd"/>
    <w:r>
      <w:rPr>
        <w:color w:val="6A7888"/>
        <w:sz w:val="17"/>
      </w:rPr>
      <w:t xml:space="preserve"> </w:t>
    </w:r>
    <w:proofErr w:type="spellStart"/>
    <w:r>
      <w:rPr>
        <w:color w:val="6A7888"/>
        <w:sz w:val="17"/>
      </w:rPr>
      <w:t>분석</w:t>
    </w:r>
    <w:proofErr w:type="spellEnd"/>
    <w:r>
      <w:rPr>
        <w:color w:val="6A7888"/>
        <w:sz w:val="17"/>
      </w:rPr>
      <w:t xml:space="preserve"> 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57EF" w14:textId="77777777" w:rsidR="002F0D60" w:rsidRDefault="00000000">
    <w:pPr>
      <w:pStyle w:val="Small"/>
      <w:pBdr>
        <w:bottom w:val="single" w:sz="10" w:space="2" w:color="D5DFEA"/>
      </w:pBdr>
      <w:jc w:val="right"/>
    </w:pPr>
    <w:r>
      <w:rPr>
        <w:color w:val="6A7888"/>
        <w:sz w:val="17"/>
      </w:rPr>
      <w:t xml:space="preserve">7. </w:t>
    </w:r>
    <w:proofErr w:type="spellStart"/>
    <w:r>
      <w:rPr>
        <w:color w:val="6A7888"/>
        <w:sz w:val="17"/>
      </w:rPr>
      <w:t>쟁점별</w:t>
    </w:r>
    <w:proofErr w:type="spellEnd"/>
    <w:r>
      <w:rPr>
        <w:color w:val="6A7888"/>
        <w:sz w:val="17"/>
      </w:rPr>
      <w:t xml:space="preserve"> </w:t>
    </w:r>
    <w:proofErr w:type="spellStart"/>
    <w:r>
      <w:rPr>
        <w:color w:val="6A7888"/>
        <w:sz w:val="17"/>
      </w:rPr>
      <w:t>비교</w:t>
    </w:r>
    <w:proofErr w:type="spellEnd"/>
    <w:r>
      <w:rPr>
        <w:color w:val="6A7888"/>
        <w:sz w:val="17"/>
      </w:rPr>
      <w:t xml:space="preserve"> </w:t>
    </w:r>
    <w:proofErr w:type="spellStart"/>
    <w:r>
      <w:rPr>
        <w:color w:val="6A7888"/>
        <w:sz w:val="17"/>
      </w:rPr>
      <w:t>분석</w:t>
    </w:r>
    <w:proofErr w:type="spellEnd"/>
    <w:r>
      <w:rPr>
        <w:color w:val="6A7888"/>
        <w:sz w:val="17"/>
      </w:rPr>
      <w:t xml:space="preserve">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3004" w14:textId="77777777" w:rsidR="002F0D60" w:rsidRDefault="00000000">
    <w:pPr>
      <w:pStyle w:val="Small"/>
      <w:pBdr>
        <w:bottom w:val="single" w:sz="10" w:space="2" w:color="D5DFEA"/>
      </w:pBdr>
      <w:jc w:val="right"/>
    </w:pPr>
    <w:r>
      <w:rPr>
        <w:color w:val="6A7888"/>
        <w:sz w:val="17"/>
      </w:rPr>
      <w:t xml:space="preserve">8. </w:t>
    </w:r>
    <w:proofErr w:type="spellStart"/>
    <w:r>
      <w:rPr>
        <w:color w:val="6A7888"/>
        <w:sz w:val="17"/>
      </w:rPr>
      <w:t>쟁점별</w:t>
    </w:r>
    <w:proofErr w:type="spellEnd"/>
    <w:r>
      <w:rPr>
        <w:color w:val="6A7888"/>
        <w:sz w:val="17"/>
      </w:rPr>
      <w:t xml:space="preserve"> </w:t>
    </w:r>
    <w:proofErr w:type="spellStart"/>
    <w:r>
      <w:rPr>
        <w:color w:val="6A7888"/>
        <w:sz w:val="17"/>
      </w:rPr>
      <w:t>비교</w:t>
    </w:r>
    <w:proofErr w:type="spellEnd"/>
    <w:r>
      <w:rPr>
        <w:color w:val="6A7888"/>
        <w:sz w:val="17"/>
      </w:rPr>
      <w:t xml:space="preserve"> </w:t>
    </w:r>
    <w:proofErr w:type="spellStart"/>
    <w:r>
      <w:rPr>
        <w:color w:val="6A7888"/>
        <w:sz w:val="17"/>
      </w:rPr>
      <w:t>분석</w:t>
    </w:r>
    <w:proofErr w:type="spellEnd"/>
    <w:r>
      <w:rPr>
        <w:color w:val="6A7888"/>
        <w:sz w:val="17"/>
      </w:rPr>
      <w:t xml:space="preserve">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E23A" w14:textId="77777777" w:rsidR="002F0D60" w:rsidRDefault="00000000">
    <w:pPr>
      <w:pStyle w:val="Small"/>
      <w:pBdr>
        <w:bottom w:val="single" w:sz="10" w:space="2" w:color="D5DFEA"/>
      </w:pBdr>
      <w:jc w:val="right"/>
    </w:pPr>
    <w:r>
      <w:rPr>
        <w:color w:val="6A7888"/>
        <w:sz w:val="17"/>
      </w:rPr>
      <w:t xml:space="preserve">9. </w:t>
    </w:r>
    <w:proofErr w:type="spellStart"/>
    <w:r>
      <w:rPr>
        <w:color w:val="6A7888"/>
        <w:sz w:val="17"/>
      </w:rPr>
      <w:t>쟁점별</w:t>
    </w:r>
    <w:proofErr w:type="spellEnd"/>
    <w:r>
      <w:rPr>
        <w:color w:val="6A7888"/>
        <w:sz w:val="17"/>
      </w:rPr>
      <w:t xml:space="preserve"> </w:t>
    </w:r>
    <w:proofErr w:type="spellStart"/>
    <w:r>
      <w:rPr>
        <w:color w:val="6A7888"/>
        <w:sz w:val="17"/>
      </w:rPr>
      <w:t>비교</w:t>
    </w:r>
    <w:proofErr w:type="spellEnd"/>
    <w:r>
      <w:rPr>
        <w:color w:val="6A7888"/>
        <w:sz w:val="17"/>
      </w:rPr>
      <w:t xml:space="preserve"> </w:t>
    </w:r>
    <w:proofErr w:type="spellStart"/>
    <w:r>
      <w:rPr>
        <w:color w:val="6A7888"/>
        <w:sz w:val="17"/>
      </w:rPr>
      <w:t>분석</w:t>
    </w:r>
    <w:proofErr w:type="spellEnd"/>
    <w:r>
      <w:rPr>
        <w:color w:val="6A7888"/>
        <w:sz w:val="17"/>
      </w:rPr>
      <w:t xml:space="preserve"> 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0275" w14:textId="77777777" w:rsidR="002F0D60" w:rsidRDefault="00000000">
    <w:pPr>
      <w:pStyle w:val="Small"/>
      <w:pBdr>
        <w:bottom w:val="single" w:sz="10" w:space="2" w:color="D5DFEA"/>
      </w:pBdr>
      <w:jc w:val="right"/>
    </w:pPr>
    <w:r>
      <w:rPr>
        <w:color w:val="6A7888"/>
        <w:sz w:val="17"/>
      </w:rPr>
      <w:t xml:space="preserve">10. </w:t>
    </w:r>
    <w:proofErr w:type="spellStart"/>
    <w:r>
      <w:rPr>
        <w:color w:val="6A7888"/>
        <w:sz w:val="17"/>
      </w:rPr>
      <w:t>결론</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97E2" w14:textId="77777777" w:rsidR="002F0D60" w:rsidRDefault="00000000">
    <w:pPr>
      <w:pStyle w:val="Small"/>
      <w:pBdr>
        <w:bottom w:val="single" w:sz="10" w:space="2" w:color="D5DFEA"/>
      </w:pBdr>
      <w:jc w:val="right"/>
    </w:pPr>
    <w:proofErr w:type="spellStart"/>
    <w:r>
      <w:rPr>
        <w:color w:val="6A7888"/>
        <w:sz w:val="17"/>
      </w:rPr>
      <w:t>참고문헌</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6269945">
    <w:abstractNumId w:val="8"/>
  </w:num>
  <w:num w:numId="2" w16cid:durableId="1656489025">
    <w:abstractNumId w:val="6"/>
  </w:num>
  <w:num w:numId="3" w16cid:durableId="59602024">
    <w:abstractNumId w:val="5"/>
  </w:num>
  <w:num w:numId="4" w16cid:durableId="1595438244">
    <w:abstractNumId w:val="4"/>
  </w:num>
  <w:num w:numId="5" w16cid:durableId="1082798525">
    <w:abstractNumId w:val="7"/>
  </w:num>
  <w:num w:numId="6" w16cid:durableId="212272281">
    <w:abstractNumId w:val="3"/>
  </w:num>
  <w:num w:numId="7" w16cid:durableId="1184906488">
    <w:abstractNumId w:val="2"/>
  </w:num>
  <w:num w:numId="8" w16cid:durableId="1837186671">
    <w:abstractNumId w:val="1"/>
  </w:num>
  <w:num w:numId="9" w16cid:durableId="62470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83"/>
    <w:rsid w:val="0006063C"/>
    <w:rsid w:val="0015074B"/>
    <w:rsid w:val="0029639D"/>
    <w:rsid w:val="002F0D60"/>
    <w:rsid w:val="00326F90"/>
    <w:rsid w:val="00573E0E"/>
    <w:rsid w:val="005C68E8"/>
    <w:rsid w:val="00AA1D8D"/>
    <w:rsid w:val="00B159A5"/>
    <w:rsid w:val="00B47730"/>
    <w:rsid w:val="00CB0664"/>
    <w:rsid w:val="00E04C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6F48F"/>
  <w14:defaultImageDpi w14:val="300"/>
  <w15:docId w15:val="{8B74FA2D-FD11-45B7-8D72-EFC4CB5D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84B75"/>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3C5F88"/>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5C6E82"/>
      <w:spacing w:val="15"/>
      <w:sz w:val="2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60" w:line="240" w:lineRule="auto"/>
    </w:pPr>
    <w:rPr>
      <w:b/>
      <w:bCs/>
      <w:i/>
      <w:color w:val="5C6E82"/>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a1"/>
    <w:pPr>
      <w:spacing w:after="120" w:line="324" w:lineRule="auto"/>
    </w:pPr>
  </w:style>
  <w:style w:type="paragraph" w:customStyle="1" w:styleId="BodyIndent">
    <w:name w:val="Body Indent"/>
    <w:basedOn w:val="a1"/>
    <w:pPr>
      <w:spacing w:after="120" w:line="324" w:lineRule="auto"/>
      <w:ind w:firstLine="454"/>
    </w:pPr>
  </w:style>
  <w:style w:type="paragraph" w:customStyle="1" w:styleId="TableText">
    <w:name w:val="Table Text"/>
    <w:basedOn w:val="a1"/>
    <w:pPr>
      <w:spacing w:after="0"/>
    </w:pPr>
    <w:rPr>
      <w:sz w:val="18"/>
    </w:rPr>
  </w:style>
  <w:style w:type="paragraph" w:customStyle="1" w:styleId="Small">
    <w:name w:val="Small"/>
    <w:basedOn w:val="a1"/>
    <w:pPr>
      <w:spacing w:after="80" w:line="288" w:lineRule="auto"/>
    </w:pPr>
    <w:rPr>
      <w:sz w:val="18"/>
    </w:rPr>
  </w:style>
  <w:style w:type="paragraph" w:customStyle="1" w:styleId="Ref">
    <w:name w:val="Ref"/>
    <w:basedOn w:val="a1"/>
    <w:pPr>
      <w:spacing w:after="80" w:line="288" w:lineRule="auto"/>
      <w:ind w:left="454" w:hanging="454"/>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timegate28</cp:lastModifiedBy>
  <cp:revision>4</cp:revision>
  <dcterms:created xsi:type="dcterms:W3CDTF">2013-12-23T23:15:00Z</dcterms:created>
  <dcterms:modified xsi:type="dcterms:W3CDTF">2026-04-13T09:07:00Z</dcterms:modified>
  <cp:category/>
</cp:coreProperties>
</file>