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B1B4" w14:textId="1CEC234C" w:rsidR="001052B4" w:rsidRPr="001052B4" w:rsidRDefault="001052B4" w:rsidP="001052B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1052B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Case Study (</w:t>
      </w:r>
      <w:r w:rsidR="006079D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</w:t>
      </w:r>
      <w:r w:rsidRPr="001052B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)</w:t>
      </w:r>
    </w:p>
    <w:p w14:paraId="2C24F5AC" w14:textId="60788630" w:rsidR="001052B4" w:rsidRDefault="001052B4" w:rsidP="001052B4">
      <w:pPr>
        <w:spacing w:before="100" w:beforeAutospacing="1" w:after="100" w:afterAutospacing="1" w:line="300" w:lineRule="atLeast"/>
        <w:outlineLvl w:val="1"/>
        <w:rPr>
          <w:rFonts w:ascii="맑은 고딕" w:eastAsia="맑은 고딕" w:hAnsi="맑은 고딕" w:cs="맑은 고딕"/>
          <w:b/>
          <w:bCs/>
          <w:sz w:val="36"/>
          <w:szCs w:val="36"/>
        </w:rPr>
      </w:pPr>
      <w:r w:rsidRPr="001052B4">
        <w:rPr>
          <w:rFonts w:ascii="Segoe UI" w:eastAsia="Times New Roman" w:hAnsi="Segoe UI" w:cs="Segoe UI"/>
          <w:b/>
          <w:bCs/>
          <w:sz w:val="36"/>
          <w:szCs w:val="36"/>
        </w:rPr>
        <w:t xml:space="preserve">EU </w:t>
      </w:r>
      <w:r w:rsidRPr="001052B4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위험기반</w:t>
      </w:r>
      <w:r w:rsidRPr="001052B4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규제</w:t>
      </w:r>
      <w:r w:rsidRPr="001052B4">
        <w:rPr>
          <w:rFonts w:ascii="Segoe UI" w:eastAsia="Times New Roman" w:hAnsi="Segoe UI" w:cs="Segoe UI"/>
          <w:b/>
          <w:bCs/>
          <w:sz w:val="36"/>
          <w:szCs w:val="36"/>
        </w:rPr>
        <w:t>(Risk</w:t>
      </w:r>
      <w:r w:rsidRPr="001052B4">
        <w:rPr>
          <w:rFonts w:ascii="Segoe UI" w:eastAsia="Times New Roman" w:hAnsi="Segoe UI" w:cs="Segoe UI"/>
          <w:b/>
          <w:bCs/>
          <w:sz w:val="36"/>
          <w:szCs w:val="36"/>
        </w:rPr>
        <w:noBreakHyphen/>
        <w:t>based Regulation)</w:t>
      </w:r>
      <w:r w:rsidRPr="001052B4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와</w:t>
      </w:r>
      <w:r w:rsidRPr="001052B4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한국의</w:t>
      </w:r>
      <w:r w:rsidRPr="001052B4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원칙</w:t>
      </w:r>
      <w:r w:rsidRPr="001052B4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기반</w:t>
      </w:r>
      <w:r w:rsidRPr="001052B4">
        <w:rPr>
          <w:rFonts w:ascii="Segoe UI" w:eastAsia="Times New Roman" w:hAnsi="Segoe UI" w:cs="Segoe UI"/>
          <w:b/>
          <w:bCs/>
          <w:sz w:val="36"/>
          <w:szCs w:val="36"/>
        </w:rPr>
        <w:t xml:space="preserve"> AI </w:t>
      </w:r>
      <w:r w:rsidRPr="001052B4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규제</w:t>
      </w:r>
      <w:r w:rsidRPr="001052B4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비</w:t>
      </w:r>
      <w:r w:rsidRPr="001052B4">
        <w:rPr>
          <w:rFonts w:ascii="맑은 고딕" w:eastAsia="맑은 고딕" w:hAnsi="맑은 고딕" w:cs="맑은 고딕"/>
          <w:b/>
          <w:bCs/>
          <w:sz w:val="36"/>
          <w:szCs w:val="36"/>
        </w:rPr>
        <w:t>교</w:t>
      </w:r>
    </w:p>
    <w:p w14:paraId="0AC0BDB3" w14:textId="77777777" w:rsidR="006079DC" w:rsidRPr="001052B4" w:rsidRDefault="006079DC" w:rsidP="001052B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 w:hint="eastAsia"/>
          <w:b/>
          <w:bCs/>
          <w:sz w:val="36"/>
          <w:szCs w:val="36"/>
        </w:rPr>
      </w:pPr>
    </w:p>
    <w:p w14:paraId="20F19291" w14:textId="77777777" w:rsidR="001052B4" w:rsidRPr="001052B4" w:rsidRDefault="001052B4" w:rsidP="001052B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1.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문제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제</w:t>
      </w:r>
      <w:r w:rsidRPr="001052B4">
        <w:rPr>
          <w:rFonts w:ascii="맑은 고딕" w:eastAsia="맑은 고딕" w:hAnsi="맑은 고딕" w:cs="맑은 고딕"/>
          <w:b/>
          <w:bCs/>
          <w:sz w:val="27"/>
          <w:szCs w:val="27"/>
        </w:rPr>
        <w:t>기</w:t>
      </w:r>
    </w:p>
    <w:p w14:paraId="37640195" w14:textId="43C62657" w:rsidR="001052B4" w:rsidRPr="006079DC" w:rsidRDefault="001052B4" w:rsidP="006079DC">
      <w:pPr>
        <w:spacing w:before="100" w:beforeAutospacing="1" w:after="100" w:afterAutospacing="1" w:line="300" w:lineRule="atLeast"/>
        <w:rPr>
          <w:rFonts w:ascii="Segoe UI" w:eastAsia="Times New Roman" w:hAnsi="Segoe UI" w:cs="Segoe UI" w:hint="eastAsia"/>
          <w:sz w:val="21"/>
          <w:szCs w:val="21"/>
        </w:rPr>
      </w:pPr>
      <w:r w:rsidRPr="001052B4">
        <w:rPr>
          <w:rFonts w:ascii="Segoe UI" w:eastAsia="Times New Roman" w:hAnsi="Segoe UI" w:cs="Segoe UI"/>
          <w:sz w:val="21"/>
          <w:szCs w:val="21"/>
        </w:rPr>
        <w:t>EU AI Act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한국의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「인공지능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발전과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신뢰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조성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등에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관한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기본법」</w:t>
      </w:r>
      <w:r w:rsidRPr="001052B4">
        <w:rPr>
          <w:rFonts w:ascii="Segoe UI" w:eastAsia="Times New Roman" w:hAnsi="Segoe UI" w:cs="Segoe UI"/>
          <w:sz w:val="21"/>
          <w:szCs w:val="21"/>
        </w:rPr>
        <w:t>(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한국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기본법</w:t>
      </w:r>
      <w:r w:rsidRPr="001052B4">
        <w:rPr>
          <w:rFonts w:ascii="Segoe UI" w:eastAsia="Times New Roman" w:hAnsi="Segoe UI" w:cs="Segoe UI"/>
          <w:sz w:val="21"/>
          <w:szCs w:val="21"/>
        </w:rPr>
        <w:t>)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모두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인공지능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기술의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관리하고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사회적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신뢰를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확보하기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법제이지만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접근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방식에서는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본질적인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차이를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보인다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  <w:r w:rsidRPr="001052B4">
        <w:rPr>
          <w:rFonts w:ascii="Segoe UI" w:eastAsia="Times New Roman" w:hAnsi="Segoe UI" w:cs="Segoe UI"/>
          <w:sz w:val="21"/>
          <w:szCs w:val="21"/>
        </w:rPr>
        <w:br/>
        <w:t>EU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시스템을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수준에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따라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분류하고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차등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적용하는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sz w:val="21"/>
          <w:szCs w:val="21"/>
        </w:rPr>
        <w:t>“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>(risk</w:t>
      </w:r>
      <w:r w:rsidRPr="001052B4">
        <w:rPr>
          <w:rFonts w:ascii="Segoe UI" w:eastAsia="Times New Roman" w:hAnsi="Segoe UI" w:cs="Segoe UI"/>
          <w:sz w:val="21"/>
          <w:szCs w:val="21"/>
        </w:rPr>
        <w:noBreakHyphen/>
        <w:t>based regulation)</w:t>
      </w:r>
      <w:r>
        <w:rPr>
          <w:rFonts w:ascii="Segoe UI" w:eastAsia="Times New Roman" w:hAnsi="Segoe UI" w:cs="Segoe UI"/>
          <w:sz w:val="21"/>
          <w:szCs w:val="21"/>
        </w:rPr>
        <w:t>”</w:t>
      </w:r>
      <w:proofErr w:type="spellStart"/>
      <w:r w:rsidRPr="001052B4">
        <w:rPr>
          <w:rFonts w:ascii="맑은 고딕" w:eastAsia="맑은 고딕" w:hAnsi="맑은 고딕" w:cs="맑은 고딕" w:hint="eastAsia"/>
          <w:sz w:val="21"/>
          <w:szCs w:val="21"/>
        </w:rPr>
        <w:t>를</w:t>
      </w:r>
      <w:proofErr w:type="spellEnd"/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채택한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반면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한국은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법률상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구체적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분류보다는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원칙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투명성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자율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규범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중심의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규제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선택하였다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  <w:r w:rsidRPr="001052B4">
        <w:rPr>
          <w:rFonts w:ascii="Segoe UI" w:eastAsia="Times New Roman" w:hAnsi="Segoe UI" w:cs="Segoe UI"/>
          <w:sz w:val="21"/>
          <w:szCs w:val="21"/>
        </w:rPr>
        <w:br/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본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절에서는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이러한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철학의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차이가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명확성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예측가능성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집행력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측면에서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어떠한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결과를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낳는지를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비교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분석한다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129D8248" w14:textId="77777777" w:rsidR="001052B4" w:rsidRPr="001052B4" w:rsidRDefault="001052B4" w:rsidP="001052B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2. EU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위험기반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규제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체계의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구조와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특</w:t>
      </w:r>
      <w:r w:rsidRPr="001052B4">
        <w:rPr>
          <w:rFonts w:ascii="맑은 고딕" w:eastAsia="맑은 고딕" w:hAnsi="맑은 고딕" w:cs="맑은 고딕"/>
          <w:b/>
          <w:bCs/>
          <w:sz w:val="27"/>
          <w:szCs w:val="27"/>
        </w:rPr>
        <w:t>징</w:t>
      </w:r>
    </w:p>
    <w:p w14:paraId="3F9BACC5" w14:textId="760BE2CC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Segoe UI" w:eastAsia="Times New Roman" w:hAnsi="Segoe UI" w:cs="Segoe UI"/>
          <w:sz w:val="21"/>
          <w:szCs w:val="21"/>
        </w:rPr>
        <w:t>EU AI Act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시스템을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금지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(Unacceptable risk)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고위험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(High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noBreakHyphen/>
        <w:t>risk)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제한적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위험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(Limited risk)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>
        <w:rPr>
          <w:rFonts w:ascii="Segoe UI" w:eastAsia="Times New Roman" w:hAnsi="Segoe UI" w:cs="Segoe UI"/>
          <w:sz w:val="21"/>
          <w:szCs w:val="21"/>
        </w:rPr>
        <w:t>“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최소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</w:t>
      </w:r>
      <w:r w:rsidRPr="001052B4">
        <w:rPr>
          <w:rFonts w:ascii="Segoe UI" w:eastAsia="Times New Roman" w:hAnsi="Segoe UI" w:cs="Segoe UI"/>
          <w:sz w:val="21"/>
          <w:szCs w:val="21"/>
        </w:rPr>
        <w:t>(Minimal risk)</w:t>
      </w:r>
      <w:r>
        <w:rPr>
          <w:rFonts w:ascii="Segoe UI" w:eastAsia="Times New Roman" w:hAnsi="Segoe UI" w:cs="Segoe UI"/>
          <w:sz w:val="21"/>
          <w:szCs w:val="21"/>
        </w:rPr>
        <w:t>”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단계로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분류한다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.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중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핵심은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대한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집중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규제이며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여부는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sz w:val="21"/>
          <w:szCs w:val="21"/>
        </w:rPr>
        <w:t>“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사전적으로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규정된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용도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목록</w:t>
      </w:r>
      <w:r w:rsidRPr="001052B4">
        <w:rPr>
          <w:rFonts w:ascii="Segoe UI" w:eastAsia="Times New Roman" w:hAnsi="Segoe UI" w:cs="Segoe UI"/>
          <w:sz w:val="21"/>
          <w:szCs w:val="21"/>
        </w:rPr>
        <w:t>(Annex III)</w:t>
      </w:r>
      <w:r>
        <w:rPr>
          <w:rFonts w:ascii="Segoe UI" w:eastAsia="Times New Roman" w:hAnsi="Segoe UI" w:cs="Segoe UI"/>
          <w:sz w:val="21"/>
          <w:szCs w:val="21"/>
        </w:rPr>
        <w:t>”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따라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판단된다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. </w:t>
      </w:r>
    </w:p>
    <w:p w14:paraId="523FC646" w14:textId="77777777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같은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장점은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다음과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같다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73A65AEC" w14:textId="77777777" w:rsidR="001052B4" w:rsidRPr="001052B4" w:rsidRDefault="001052B4" w:rsidP="006101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대상이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명확하여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기업과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감독기관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모두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예측가능성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높다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4FFAF45D" w14:textId="77777777" w:rsidR="001052B4" w:rsidRPr="001052B4" w:rsidRDefault="001052B4" w:rsidP="006101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낮은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대해서는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최소화하여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기술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발전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속도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저해하지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않는다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697D6B86" w14:textId="77777777" w:rsidR="001052B4" w:rsidRPr="001052B4" w:rsidRDefault="001052B4" w:rsidP="006101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국민의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권리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안전에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직접적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영향을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미치는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영역에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행정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역량을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집중할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1DEB2A90" w14:textId="016611D1" w:rsidR="001052B4" w:rsidRPr="001052B4" w:rsidRDefault="001052B4" w:rsidP="006079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반면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체계는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기술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용도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변화에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따라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분류의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경직성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발생할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있다는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한계를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가진다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.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신규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활용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사례가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Annex III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명시되지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않은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경우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사각지대가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발생할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가능성도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지적된다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61CC9A0C" w14:textId="77777777" w:rsidR="001052B4" w:rsidRPr="001052B4" w:rsidRDefault="001052B4" w:rsidP="001052B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3.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한국의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원칙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기반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규제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구조와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한</w:t>
      </w:r>
      <w:r w:rsidRPr="001052B4">
        <w:rPr>
          <w:rFonts w:ascii="맑은 고딕" w:eastAsia="맑은 고딕" w:hAnsi="맑은 고딕" w:cs="맑은 고딕"/>
          <w:b/>
          <w:bCs/>
          <w:sz w:val="27"/>
          <w:szCs w:val="27"/>
        </w:rPr>
        <w:t>계</w:t>
      </w:r>
    </w:p>
    <w:p w14:paraId="013E9FFF" w14:textId="5AD3F078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lastRenderedPageBreak/>
        <w:t>한국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기본법은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특정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위험군을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sz w:val="21"/>
          <w:szCs w:val="21"/>
        </w:rPr>
        <w:t>자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세히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구분하지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않고</w:t>
      </w:r>
      <w:r w:rsidRPr="001052B4">
        <w:rPr>
          <w:rFonts w:ascii="Segoe UI" w:eastAsia="Times New Roman" w:hAnsi="Segoe UI" w:cs="Segoe UI"/>
          <w:sz w:val="21"/>
          <w:szCs w:val="21"/>
        </w:rPr>
        <w:t>,</w:t>
      </w:r>
    </w:p>
    <w:p w14:paraId="5A8CA0BF" w14:textId="77777777" w:rsidR="001052B4" w:rsidRPr="001052B4" w:rsidRDefault="001052B4" w:rsidP="006101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투명성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확</w:t>
      </w:r>
      <w:r w:rsidRPr="001052B4">
        <w:rPr>
          <w:rFonts w:ascii="맑은 고딕" w:eastAsia="맑은 고딕" w:hAnsi="맑은 고딕" w:cs="맑은 고딕"/>
          <w:b/>
          <w:bCs/>
          <w:sz w:val="21"/>
          <w:szCs w:val="21"/>
        </w:rPr>
        <w:t>보</w:t>
      </w:r>
    </w:p>
    <w:p w14:paraId="5FFFB88C" w14:textId="77777777" w:rsidR="001052B4" w:rsidRPr="001052B4" w:rsidRDefault="001052B4" w:rsidP="006101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신뢰성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증</w:t>
      </w:r>
      <w:r w:rsidRPr="001052B4">
        <w:rPr>
          <w:rFonts w:ascii="맑은 고딕" w:eastAsia="맑은 고딕" w:hAnsi="맑은 고딕" w:cs="맑은 고딕"/>
          <w:b/>
          <w:bCs/>
          <w:sz w:val="21"/>
          <w:szCs w:val="21"/>
        </w:rPr>
        <w:t>진</w:t>
      </w:r>
    </w:p>
    <w:p w14:paraId="7057AD25" w14:textId="022A1D73" w:rsidR="001052B4" w:rsidRPr="001052B4" w:rsidRDefault="001052B4" w:rsidP="006101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책임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있는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활용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원칙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중심으로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법체계를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구성한다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.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대신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‘</w:t>
      </w:r>
      <w:proofErr w:type="spellStart"/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고영향</w:t>
      </w:r>
      <w:proofErr w:type="spellEnd"/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AI’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개념을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도입하였으나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EU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식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목록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아니라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사후적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탄력적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판단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가깝다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. </w:t>
      </w:r>
    </w:p>
    <w:p w14:paraId="6E9A5FEC" w14:textId="77777777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이러한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원칙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접근의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장점은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다음과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같다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335EC7C3" w14:textId="77777777" w:rsidR="001052B4" w:rsidRPr="001052B4" w:rsidRDefault="001052B4" w:rsidP="006101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법률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경직성을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피하고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정책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유연성을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확보할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56225463" w14:textId="77777777" w:rsidR="001052B4" w:rsidRPr="001052B4" w:rsidRDefault="001052B4" w:rsidP="006101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산업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진흥과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혁신을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우선하는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국가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전략과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부합한다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7E0C3DEA" w14:textId="77777777" w:rsidR="001052B4" w:rsidRPr="001052B4" w:rsidRDefault="001052B4" w:rsidP="006101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변화에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따른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잦은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법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개정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부담을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줄일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36B0460D" w14:textId="77777777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그러나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명확한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분류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기준이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부재함에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따라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다음과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같은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문제가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발생한다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237C26EF" w14:textId="77777777" w:rsidR="001052B4" w:rsidRPr="001052B4" w:rsidRDefault="001052B4" w:rsidP="006101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기업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입장에서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어느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수준의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규제가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적용되는지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사전에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예측하기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어렵다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6CEE59DE" w14:textId="77777777" w:rsidR="001052B4" w:rsidRPr="001052B4" w:rsidRDefault="001052B4" w:rsidP="006101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감독기관의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재량이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과도하게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확대될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0EFA7896" w14:textId="77777777" w:rsidR="001052B4" w:rsidRPr="001052B4" w:rsidRDefault="001052B4" w:rsidP="006101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분쟁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발생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기준의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법적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정합성을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설명하기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어려워진다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39F0CB5D" w14:textId="24B882E5" w:rsidR="001052B4" w:rsidRPr="001052B4" w:rsidRDefault="001052B4" w:rsidP="001052B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5B68374" w14:textId="77777777" w:rsidR="001052B4" w:rsidRPr="001052B4" w:rsidRDefault="001052B4" w:rsidP="001052B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4.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기술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발전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속도와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규제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적합성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비</w:t>
      </w:r>
      <w:r w:rsidRPr="001052B4">
        <w:rPr>
          <w:rFonts w:ascii="맑은 고딕" w:eastAsia="맑은 고딕" w:hAnsi="맑은 고딕" w:cs="맑은 고딕"/>
          <w:b/>
          <w:bCs/>
          <w:sz w:val="27"/>
          <w:szCs w:val="27"/>
        </w:rPr>
        <w:t>교</w:t>
      </w:r>
    </w:p>
    <w:p w14:paraId="25DDDCB9" w14:textId="7D6875A3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Segoe UI" w:eastAsia="Times New Roman" w:hAnsi="Segoe UI" w:cs="Segoe UI"/>
          <w:sz w:val="21"/>
          <w:szCs w:val="21"/>
        </w:rPr>
        <w:t>EU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식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발전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속도를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고려하여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강도를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단계화</w:t>
      </w:r>
      <w:r w:rsidR="006079DC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한다는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점에서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일정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부분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합리성을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가진다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.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낮은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자유롭게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실험할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있도록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하고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사회적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영향이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영역만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집중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관리하기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때문이다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4B69680B" w14:textId="77777777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반면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한국의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원칙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중심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접근은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초기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혁신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속도에는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유리하나</w:t>
      </w:r>
      <w:r w:rsidRPr="001052B4">
        <w:rPr>
          <w:rFonts w:ascii="Segoe UI" w:eastAsia="Times New Roman" w:hAnsi="Segoe UI" w:cs="Segoe UI"/>
          <w:sz w:val="21"/>
          <w:szCs w:val="21"/>
        </w:rPr>
        <w:t>, AI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공공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사회적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의사결정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영역으로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급속히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확산될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경우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사후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통제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비용이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급증할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가능성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.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“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빠른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보급</w:t>
      </w:r>
      <w:r w:rsidRPr="001052B4">
        <w:rPr>
          <w:rFonts w:ascii="Segoe UI" w:eastAsia="Times New Roman" w:hAnsi="Segoe UI" w:cs="Segoe UI"/>
          <w:sz w:val="21"/>
          <w:szCs w:val="21"/>
        </w:rPr>
        <w:t>–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느린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”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구조가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누적을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초래할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있음을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의미한다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25C948BC" w14:textId="558254EC" w:rsidR="001052B4" w:rsidRPr="001052B4" w:rsidRDefault="001052B4" w:rsidP="001052B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5F82CDD" w14:textId="77777777" w:rsidR="001052B4" w:rsidRPr="001052B4" w:rsidRDefault="001052B4" w:rsidP="001052B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5.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위험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분류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체계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도입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시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한국의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제도적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변</w:t>
      </w:r>
      <w:r w:rsidRPr="001052B4">
        <w:rPr>
          <w:rFonts w:ascii="맑은 고딕" w:eastAsia="맑은 고딕" w:hAnsi="맑은 고딕" w:cs="맑은 고딕"/>
          <w:b/>
          <w:bCs/>
          <w:sz w:val="27"/>
          <w:szCs w:val="27"/>
        </w:rPr>
        <w:t>화</w:t>
      </w:r>
    </w:p>
    <w:p w14:paraId="0CDDE897" w14:textId="77777777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만약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한국이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EU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유사한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분류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체계를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도입한다면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다음과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같은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변화가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예상된다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38309537" w14:textId="77777777" w:rsidR="001052B4" w:rsidRPr="001052B4" w:rsidRDefault="001052B4" w:rsidP="006101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AI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목록화로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인해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명확성과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법적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안정성이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제고된다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3AD926D6" w14:textId="77777777" w:rsidR="001052B4" w:rsidRPr="001052B4" w:rsidRDefault="001052B4" w:rsidP="006101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금융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채용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교육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분야에서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기업의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컴플라이언스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부담이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증가한다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37B3C100" w14:textId="77777777" w:rsidR="001052B4" w:rsidRPr="001052B4" w:rsidRDefault="001052B4" w:rsidP="006101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영향평가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(RIA),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적합성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평가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문서화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등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행정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인프라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확충이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필수적이다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05FFEE00" w14:textId="77777777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lastRenderedPageBreak/>
        <w:t>특히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한국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산업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구조상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중소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스타트업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비중이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높은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점을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고려할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때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위험기반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규제는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보완적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지원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정책과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결합되지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않으면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혁신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위축을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초래할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수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있다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.</w:t>
      </w:r>
    </w:p>
    <w:p w14:paraId="465A370A" w14:textId="4C93E301" w:rsidR="001052B4" w:rsidRPr="006079DC" w:rsidRDefault="001052B4" w:rsidP="001052B4">
      <w:pPr>
        <w:spacing w:after="0" w:line="300" w:lineRule="atLeast"/>
        <w:rPr>
          <w:rFonts w:ascii="Segoe UI" w:eastAsia="Times New Roman" w:hAnsi="Segoe UI" w:cs="Segoe UI" w:hint="eastAsia"/>
          <w:sz w:val="21"/>
          <w:szCs w:val="21"/>
        </w:rPr>
      </w:pPr>
    </w:p>
    <w:p w14:paraId="0DFE4796" w14:textId="77777777" w:rsidR="001052B4" w:rsidRPr="001052B4" w:rsidRDefault="001052B4" w:rsidP="001052B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6.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고위험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여부의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정량적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정의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가능</w:t>
      </w:r>
      <w:r w:rsidRPr="001052B4">
        <w:rPr>
          <w:rFonts w:ascii="맑은 고딕" w:eastAsia="맑은 고딕" w:hAnsi="맑은 고딕" w:cs="맑은 고딕"/>
          <w:b/>
          <w:bCs/>
          <w:sz w:val="27"/>
          <w:szCs w:val="27"/>
        </w:rPr>
        <w:t>성</w:t>
      </w:r>
    </w:p>
    <w:p w14:paraId="6F0D0DDF" w14:textId="22B89D2C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Segoe UI" w:eastAsia="Times New Roman" w:hAnsi="Segoe UI" w:cs="Segoe UI"/>
          <w:sz w:val="21"/>
          <w:szCs w:val="21"/>
        </w:rPr>
        <w:t>EU AI Act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여부를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완전히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정량화</w:t>
      </w:r>
      <w:r w:rsidR="006079DC">
        <w:rPr>
          <w:rFonts w:ascii="맑은 고딕" w:eastAsia="맑은 고딕" w:hAnsi="맑은 고딕" w:cs="맑은 고딕" w:hint="eastAsia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하지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않고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용도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영역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중심의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정성적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판단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체계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유지한다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.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기술적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수치</w:t>
      </w:r>
      <w:r w:rsidRPr="001052B4">
        <w:rPr>
          <w:rFonts w:ascii="Segoe UI" w:eastAsia="Times New Roman" w:hAnsi="Segoe UI" w:cs="Segoe UI"/>
          <w:sz w:val="21"/>
          <w:szCs w:val="21"/>
        </w:rPr>
        <w:t>(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파라미터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1052B4">
        <w:rPr>
          <w:rFonts w:ascii="맑은 고딕" w:eastAsia="맑은 고딕" w:hAnsi="맑은 고딕" w:cs="맑은 고딕" w:hint="eastAsia"/>
          <w:sz w:val="21"/>
          <w:szCs w:val="21"/>
        </w:rPr>
        <w:t>연산량</w:t>
      </w:r>
      <w:proofErr w:type="spellEnd"/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등</w:t>
      </w:r>
      <w:r w:rsidRPr="001052B4">
        <w:rPr>
          <w:rFonts w:ascii="Segoe UI" w:eastAsia="Times New Roman" w:hAnsi="Segoe UI" w:cs="Segoe UI"/>
          <w:sz w:val="21"/>
          <w:szCs w:val="21"/>
        </w:rPr>
        <w:t>)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만으로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사회적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영향을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설명하기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어렵기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때문이다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62DA0FAF" w14:textId="77777777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한국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역시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고위험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여부를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정량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기준만으로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정의하는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것은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현실적으로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한계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있으며</w:t>
      </w:r>
      <w:r w:rsidRPr="001052B4">
        <w:rPr>
          <w:rFonts w:ascii="Segoe UI" w:eastAsia="Times New Roman" w:hAnsi="Segoe UI" w:cs="Segoe UI"/>
          <w:sz w:val="21"/>
          <w:szCs w:val="21"/>
        </w:rPr>
        <w:t>,</w:t>
      </w:r>
      <w:r w:rsidRPr="001052B4">
        <w:rPr>
          <w:rFonts w:ascii="Segoe UI" w:eastAsia="Times New Roman" w:hAnsi="Segoe UI" w:cs="Segoe UI"/>
          <w:sz w:val="21"/>
          <w:szCs w:val="21"/>
        </w:rPr>
        <w:br/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정량</w:t>
      </w:r>
      <w:r w:rsidRPr="001052B4">
        <w:rPr>
          <w:rFonts w:ascii="Segoe UI" w:eastAsia="Times New Roman" w:hAnsi="Segoe UI" w:cs="Segoe UI"/>
          <w:sz w:val="21"/>
          <w:szCs w:val="21"/>
        </w:rPr>
        <w:t>+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정성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결합형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판단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체계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052B4">
        <w:rPr>
          <w:rFonts w:ascii="맑은 고딕" w:eastAsia="맑은 고딕" w:hAnsi="맑은 고딕" w:cs="맑은 고딕"/>
          <w:sz w:val="21"/>
          <w:szCs w:val="21"/>
        </w:rPr>
        <w:t>즉</w:t>
      </w:r>
    </w:p>
    <w:p w14:paraId="62988729" w14:textId="77777777" w:rsidR="001052B4" w:rsidRPr="001052B4" w:rsidRDefault="001052B4" w:rsidP="006101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사용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맥</w:t>
      </w:r>
      <w:r w:rsidRPr="001052B4">
        <w:rPr>
          <w:rFonts w:ascii="맑은 고딕" w:eastAsia="맑은 고딕" w:hAnsi="맑은 고딕" w:cs="맑은 고딕"/>
          <w:sz w:val="21"/>
          <w:szCs w:val="21"/>
        </w:rPr>
        <w:t>락</w:t>
      </w:r>
    </w:p>
    <w:p w14:paraId="108620E4" w14:textId="77777777" w:rsidR="001052B4" w:rsidRPr="001052B4" w:rsidRDefault="001052B4" w:rsidP="006101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사회적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영향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범</w:t>
      </w:r>
      <w:r w:rsidRPr="001052B4">
        <w:rPr>
          <w:rFonts w:ascii="맑은 고딕" w:eastAsia="맑은 고딕" w:hAnsi="맑은 고딕" w:cs="맑은 고딕"/>
          <w:sz w:val="21"/>
          <w:szCs w:val="21"/>
        </w:rPr>
        <w:t>위</w:t>
      </w:r>
    </w:p>
    <w:p w14:paraId="04A87B03" w14:textId="6DF9C99E" w:rsidR="001052B4" w:rsidRPr="001052B4" w:rsidRDefault="001052B4" w:rsidP="006101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자동화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수준을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종합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고려하는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방식이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보다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적합할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것으로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판단된다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4E83CDB3" w14:textId="2E898D2D" w:rsidR="001052B4" w:rsidRPr="006079DC" w:rsidRDefault="001052B4" w:rsidP="001052B4">
      <w:pPr>
        <w:spacing w:after="0" w:line="300" w:lineRule="atLeast"/>
        <w:rPr>
          <w:rFonts w:ascii="Segoe UI" w:eastAsia="Times New Roman" w:hAnsi="Segoe UI" w:cs="Segoe UI" w:hint="eastAsia"/>
          <w:sz w:val="21"/>
          <w:szCs w:val="21"/>
        </w:rPr>
      </w:pPr>
    </w:p>
    <w:p w14:paraId="31771AEE" w14:textId="77777777" w:rsidR="001052B4" w:rsidRPr="001052B4" w:rsidRDefault="001052B4" w:rsidP="001052B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 w:hint="eastAsia"/>
          <w:b/>
          <w:bCs/>
          <w:sz w:val="27"/>
          <w:szCs w:val="27"/>
        </w:rPr>
      </w:pP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7.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소결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및</w:t>
      </w:r>
      <w:r w:rsidRPr="001052B4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7"/>
          <w:szCs w:val="27"/>
        </w:rPr>
        <w:t>시사</w:t>
      </w:r>
      <w:r w:rsidRPr="001052B4">
        <w:rPr>
          <w:rFonts w:ascii="맑은 고딕" w:eastAsia="맑은 고딕" w:hAnsi="맑은 고딕" w:cs="맑은 고딕"/>
          <w:b/>
          <w:bCs/>
          <w:sz w:val="27"/>
          <w:szCs w:val="27"/>
        </w:rPr>
        <w:t>점</w:t>
      </w:r>
    </w:p>
    <w:p w14:paraId="4150DA34" w14:textId="77777777" w:rsidR="001052B4" w:rsidRP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Segoe UI" w:eastAsia="Times New Roman" w:hAnsi="Segoe UI" w:cs="Segoe UI"/>
          <w:sz w:val="21"/>
          <w:szCs w:val="21"/>
        </w:rPr>
        <w:t>EU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위험기반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명확성과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집행력을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중시하는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권리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보호형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모델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이며</w:t>
      </w:r>
      <w:r w:rsidRPr="001052B4">
        <w:rPr>
          <w:rFonts w:ascii="Segoe UI" w:eastAsia="Times New Roman" w:hAnsi="Segoe UI" w:cs="Segoe UI"/>
          <w:sz w:val="21"/>
          <w:szCs w:val="21"/>
        </w:rPr>
        <w:t>,</w:t>
      </w:r>
      <w:r w:rsidRPr="001052B4">
        <w:rPr>
          <w:rFonts w:ascii="Segoe UI" w:eastAsia="Times New Roman" w:hAnsi="Segoe UI" w:cs="Segoe UI"/>
          <w:sz w:val="21"/>
          <w:szCs w:val="21"/>
        </w:rPr>
        <w:br/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한국의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원칙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혁신과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정책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유연성을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중시하는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산업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육성형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모델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요약할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있다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6376D100" w14:textId="77777777" w:rsidR="006079DC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한국은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단기적으로는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원칙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기반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접근을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유지하되</w:t>
      </w:r>
      <w:r w:rsidRPr="001052B4">
        <w:rPr>
          <w:rFonts w:ascii="Segoe UI" w:eastAsia="Times New Roman" w:hAnsi="Segoe UI" w:cs="Segoe UI"/>
          <w:sz w:val="21"/>
          <w:szCs w:val="21"/>
        </w:rPr>
        <w:t>,</w:t>
      </w:r>
      <w:r w:rsidRPr="001052B4">
        <w:rPr>
          <w:rFonts w:ascii="Segoe UI" w:eastAsia="Times New Roman" w:hAnsi="Segoe UI" w:cs="Segoe UI"/>
          <w:sz w:val="21"/>
          <w:szCs w:val="21"/>
        </w:rPr>
        <w:br/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중</w:t>
      </w:r>
      <w:r w:rsidRPr="001052B4">
        <w:rPr>
          <w:rFonts w:ascii="Segoe UI" w:eastAsia="Times New Roman" w:hAnsi="Segoe UI" w:cs="Segoe UI"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장기적으로는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EU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식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위험기반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분류를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부분적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>·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선별적으로</w:t>
      </w:r>
      <w:r w:rsidRPr="001052B4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b/>
          <w:bCs/>
          <w:sz w:val="21"/>
          <w:szCs w:val="21"/>
        </w:rPr>
        <w:t>도입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하여</w:t>
      </w:r>
      <w:r w:rsidRPr="001052B4">
        <w:rPr>
          <w:rFonts w:ascii="Segoe UI" w:eastAsia="Times New Roman" w:hAnsi="Segoe UI" w:cs="Segoe UI"/>
          <w:sz w:val="21"/>
          <w:szCs w:val="21"/>
        </w:rPr>
        <w:br/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국제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규제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정합성과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국내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법적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안정성을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동시에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확보하는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전략이</w:t>
      </w:r>
      <w:r w:rsidRPr="001052B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1052B4">
        <w:rPr>
          <w:rFonts w:ascii="맑은 고딕" w:eastAsia="맑은 고딕" w:hAnsi="맑은 고딕" w:cs="맑은 고딕" w:hint="eastAsia"/>
          <w:sz w:val="21"/>
          <w:szCs w:val="21"/>
        </w:rPr>
        <w:t>요구된다</w:t>
      </w:r>
      <w:r w:rsidRPr="001052B4">
        <w:rPr>
          <w:rFonts w:ascii="Segoe UI" w:eastAsia="Times New Roman" w:hAnsi="Segoe UI" w:cs="Segoe UI"/>
          <w:sz w:val="21"/>
          <w:szCs w:val="21"/>
        </w:rPr>
        <w:t>.</w:t>
      </w:r>
    </w:p>
    <w:p w14:paraId="73804486" w14:textId="04F30CEF" w:rsidR="001052B4" w:rsidRPr="006079DC" w:rsidRDefault="001052B4" w:rsidP="001052B4">
      <w:pPr>
        <w:spacing w:after="0" w:line="300" w:lineRule="atLeast"/>
        <w:rPr>
          <w:rFonts w:ascii="Segoe UI" w:eastAsia="Times New Roman" w:hAnsi="Segoe UI" w:cs="Segoe UI" w:hint="eastAsia"/>
          <w:sz w:val="21"/>
          <w:szCs w:val="21"/>
        </w:rPr>
      </w:pPr>
    </w:p>
    <w:p w14:paraId="2FAEF72A" w14:textId="6065B253" w:rsidR="001052B4" w:rsidRDefault="001052B4" w:rsidP="001052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br w:type="page"/>
      </w:r>
    </w:p>
    <w:p w14:paraId="2BD66D48" w14:textId="77777777" w:rsidR="0040707C" w:rsidRPr="004E1442" w:rsidRDefault="0040707C" w:rsidP="004E1442"/>
    <w:sectPr w:rsidR="0040707C" w:rsidRPr="004E1442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5B6"/>
    <w:multiLevelType w:val="multilevel"/>
    <w:tmpl w:val="77B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2551"/>
    <w:multiLevelType w:val="multilevel"/>
    <w:tmpl w:val="9050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4D9C"/>
    <w:multiLevelType w:val="multilevel"/>
    <w:tmpl w:val="399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E6AED"/>
    <w:multiLevelType w:val="multilevel"/>
    <w:tmpl w:val="C44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C5771"/>
    <w:multiLevelType w:val="multilevel"/>
    <w:tmpl w:val="C74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F4571"/>
    <w:multiLevelType w:val="multilevel"/>
    <w:tmpl w:val="95C6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F2918"/>
    <w:multiLevelType w:val="multilevel"/>
    <w:tmpl w:val="89D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63BAA"/>
    <w:multiLevelType w:val="multilevel"/>
    <w:tmpl w:val="6E4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874A7"/>
    <w:multiLevelType w:val="multilevel"/>
    <w:tmpl w:val="042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0EB1"/>
    <w:multiLevelType w:val="multilevel"/>
    <w:tmpl w:val="A5FA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16F45"/>
    <w:multiLevelType w:val="multilevel"/>
    <w:tmpl w:val="F8A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336DC"/>
    <w:multiLevelType w:val="multilevel"/>
    <w:tmpl w:val="8FF4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C5778"/>
    <w:multiLevelType w:val="multilevel"/>
    <w:tmpl w:val="AEFA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32931"/>
    <w:multiLevelType w:val="multilevel"/>
    <w:tmpl w:val="119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B44EC"/>
    <w:multiLevelType w:val="multilevel"/>
    <w:tmpl w:val="8506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94F34"/>
    <w:multiLevelType w:val="multilevel"/>
    <w:tmpl w:val="701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F474D"/>
    <w:multiLevelType w:val="multilevel"/>
    <w:tmpl w:val="191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503F2"/>
    <w:multiLevelType w:val="multilevel"/>
    <w:tmpl w:val="1F6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81400"/>
    <w:multiLevelType w:val="multilevel"/>
    <w:tmpl w:val="D2A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55367"/>
    <w:multiLevelType w:val="multilevel"/>
    <w:tmpl w:val="99C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F02BC"/>
    <w:multiLevelType w:val="multilevel"/>
    <w:tmpl w:val="3C6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57ED0"/>
    <w:multiLevelType w:val="multilevel"/>
    <w:tmpl w:val="B1A8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00E61"/>
    <w:multiLevelType w:val="multilevel"/>
    <w:tmpl w:val="939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071C9"/>
    <w:multiLevelType w:val="multilevel"/>
    <w:tmpl w:val="EF1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D71D9"/>
    <w:multiLevelType w:val="multilevel"/>
    <w:tmpl w:val="DD40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33A43"/>
    <w:multiLevelType w:val="multilevel"/>
    <w:tmpl w:val="B22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A39B2"/>
    <w:multiLevelType w:val="multilevel"/>
    <w:tmpl w:val="5C3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B1559"/>
    <w:multiLevelType w:val="multilevel"/>
    <w:tmpl w:val="464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72004"/>
    <w:multiLevelType w:val="multilevel"/>
    <w:tmpl w:val="EF2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D70DC"/>
    <w:multiLevelType w:val="multilevel"/>
    <w:tmpl w:val="D13A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91A51"/>
    <w:multiLevelType w:val="multilevel"/>
    <w:tmpl w:val="AEF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D149C"/>
    <w:multiLevelType w:val="multilevel"/>
    <w:tmpl w:val="998C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C844E4"/>
    <w:multiLevelType w:val="multilevel"/>
    <w:tmpl w:val="32A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37BD7"/>
    <w:multiLevelType w:val="multilevel"/>
    <w:tmpl w:val="865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D29EE"/>
    <w:multiLevelType w:val="multilevel"/>
    <w:tmpl w:val="7C4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B766D6"/>
    <w:multiLevelType w:val="multilevel"/>
    <w:tmpl w:val="DF06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F79A2"/>
    <w:multiLevelType w:val="multilevel"/>
    <w:tmpl w:val="3934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D0A6E"/>
    <w:multiLevelType w:val="multilevel"/>
    <w:tmpl w:val="B74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F3E48"/>
    <w:multiLevelType w:val="multilevel"/>
    <w:tmpl w:val="30F0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8"/>
  </w:num>
  <w:num w:numId="3">
    <w:abstractNumId w:val="3"/>
  </w:num>
  <w:num w:numId="4">
    <w:abstractNumId w:val="15"/>
  </w:num>
  <w:num w:numId="5">
    <w:abstractNumId w:val="5"/>
  </w:num>
  <w:num w:numId="6">
    <w:abstractNumId w:val="10"/>
  </w:num>
  <w:num w:numId="7">
    <w:abstractNumId w:val="33"/>
  </w:num>
  <w:num w:numId="8">
    <w:abstractNumId w:val="32"/>
  </w:num>
  <w:num w:numId="9">
    <w:abstractNumId w:val="18"/>
  </w:num>
  <w:num w:numId="10">
    <w:abstractNumId w:val="1"/>
  </w:num>
  <w:num w:numId="11">
    <w:abstractNumId w:val="37"/>
  </w:num>
  <w:num w:numId="12">
    <w:abstractNumId w:val="28"/>
  </w:num>
  <w:num w:numId="13">
    <w:abstractNumId w:val="26"/>
  </w:num>
  <w:num w:numId="14">
    <w:abstractNumId w:val="0"/>
  </w:num>
  <w:num w:numId="15">
    <w:abstractNumId w:val="16"/>
  </w:num>
  <w:num w:numId="16">
    <w:abstractNumId w:val="21"/>
  </w:num>
  <w:num w:numId="17">
    <w:abstractNumId w:val="22"/>
  </w:num>
  <w:num w:numId="18">
    <w:abstractNumId w:val="31"/>
  </w:num>
  <w:num w:numId="19">
    <w:abstractNumId w:val="34"/>
  </w:num>
  <w:num w:numId="20">
    <w:abstractNumId w:val="19"/>
  </w:num>
  <w:num w:numId="21">
    <w:abstractNumId w:val="14"/>
  </w:num>
  <w:num w:numId="22">
    <w:abstractNumId w:val="36"/>
  </w:num>
  <w:num w:numId="23">
    <w:abstractNumId w:val="2"/>
  </w:num>
  <w:num w:numId="24">
    <w:abstractNumId w:val="20"/>
  </w:num>
  <w:num w:numId="25">
    <w:abstractNumId w:val="24"/>
  </w:num>
  <w:num w:numId="26">
    <w:abstractNumId w:val="17"/>
  </w:num>
  <w:num w:numId="27">
    <w:abstractNumId w:val="6"/>
  </w:num>
  <w:num w:numId="28">
    <w:abstractNumId w:val="29"/>
  </w:num>
  <w:num w:numId="29">
    <w:abstractNumId w:val="30"/>
  </w:num>
  <w:num w:numId="30">
    <w:abstractNumId w:val="4"/>
  </w:num>
  <w:num w:numId="31">
    <w:abstractNumId w:val="25"/>
  </w:num>
  <w:num w:numId="32">
    <w:abstractNumId w:val="23"/>
  </w:num>
  <w:num w:numId="33">
    <w:abstractNumId w:val="35"/>
  </w:num>
  <w:num w:numId="34">
    <w:abstractNumId w:val="11"/>
  </w:num>
  <w:num w:numId="35">
    <w:abstractNumId w:val="13"/>
  </w:num>
  <w:num w:numId="36">
    <w:abstractNumId w:val="7"/>
  </w:num>
  <w:num w:numId="37">
    <w:abstractNumId w:val="8"/>
  </w:num>
  <w:num w:numId="38">
    <w:abstractNumId w:val="9"/>
  </w:num>
  <w:num w:numId="39">
    <w:abstractNumId w:val="2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CA"/>
    <w:rsid w:val="000B03E6"/>
    <w:rsid w:val="001052B4"/>
    <w:rsid w:val="0040707C"/>
    <w:rsid w:val="004A4823"/>
    <w:rsid w:val="004E1442"/>
    <w:rsid w:val="006079DC"/>
    <w:rsid w:val="0061015F"/>
    <w:rsid w:val="006A4EA8"/>
    <w:rsid w:val="008114CA"/>
    <w:rsid w:val="00D7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9B8C"/>
  <w15:chartTrackingRefBased/>
  <w15:docId w15:val="{30720876-7AD9-4197-9568-7CEA441A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8114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114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114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4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114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114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11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114CA"/>
    <w:rPr>
      <w:b/>
      <w:bCs/>
    </w:rPr>
  </w:style>
  <w:style w:type="character" w:styleId="HTML">
    <w:name w:val="HTML Code"/>
    <w:basedOn w:val="a0"/>
    <w:uiPriority w:val="99"/>
    <w:semiHidden/>
    <w:unhideWhenUsed/>
    <w:rsid w:val="008114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Char"/>
    <w:uiPriority w:val="99"/>
    <w:semiHidden/>
    <w:unhideWhenUsed/>
    <w:rsid w:val="00811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114CA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8114CA"/>
    <w:rPr>
      <w:strike w:val="0"/>
      <w:dstrike w:val="0"/>
      <w:color w:val="464FEB"/>
      <w:u w:val="none"/>
      <w:effect w:val="none"/>
    </w:rPr>
  </w:style>
  <w:style w:type="character" w:styleId="a6">
    <w:name w:val="Emphasis"/>
    <w:basedOn w:val="a0"/>
    <w:uiPriority w:val="20"/>
    <w:qFormat/>
    <w:rsid w:val="001052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66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0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0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59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0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0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7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0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4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9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1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2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7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8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YongMyoung Kwon</dc:creator>
  <cp:keywords/>
  <dc:description/>
  <cp:lastModifiedBy>YongMyoung Kwon</cp:lastModifiedBy>
  <cp:revision>3</cp:revision>
  <dcterms:created xsi:type="dcterms:W3CDTF">2026-04-15T21:45:00Z</dcterms:created>
  <dcterms:modified xsi:type="dcterms:W3CDTF">2026-04-15T21:50:00Z</dcterms:modified>
</cp:coreProperties>
</file>