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BE2" w:rsidRPr="00DB33F9" w:rsidRDefault="00DB33F9" w:rsidP="00DB33F9">
      <w:pPr>
        <w:pStyle w:val="a3"/>
        <w:rPr>
          <w:sz w:val="56"/>
        </w:rPr>
      </w:pPr>
      <w:r w:rsidRPr="00DB33F9">
        <w:rPr>
          <w:rFonts w:hint="eastAsia"/>
          <w:sz w:val="56"/>
        </w:rPr>
        <w:t>EU AI Act와 국내 AI법 비교</w:t>
      </w:r>
    </w:p>
    <w:p w:rsidR="00DB33F9" w:rsidRPr="00DB33F9" w:rsidRDefault="00DB33F9" w:rsidP="00DB33F9">
      <w:pPr>
        <w:pStyle w:val="a4"/>
        <w:rPr>
          <w:sz w:val="32"/>
        </w:rPr>
      </w:pPr>
      <w:r w:rsidRPr="00DB33F9">
        <w:rPr>
          <w:rFonts w:hint="eastAsia"/>
          <w:sz w:val="32"/>
        </w:rPr>
        <w:t>인간 감독 조항 비교</w:t>
      </w:r>
    </w:p>
    <w:p w:rsidR="00DB33F9" w:rsidRDefault="00DB33F9" w:rsidP="00DB33F9">
      <w:r>
        <w:rPr>
          <w:rFonts w:hint="eastAsia"/>
        </w:rPr>
        <w:tab/>
      </w:r>
    </w:p>
    <w:p w:rsidR="00DB33F9" w:rsidRDefault="00DB33F9" w:rsidP="00DB33F9"/>
    <w:p w:rsidR="00DB33F9" w:rsidRDefault="00DB33F9" w:rsidP="00DB33F9"/>
    <w:p w:rsidR="00DB33F9" w:rsidRDefault="00DB33F9" w:rsidP="00DB33F9"/>
    <w:p w:rsidR="00DB33F9" w:rsidRDefault="00DB33F9" w:rsidP="00DB33F9"/>
    <w:p w:rsidR="00DB33F9" w:rsidRDefault="00DB33F9" w:rsidP="00DB33F9"/>
    <w:p w:rsidR="00DB33F9" w:rsidRDefault="00DB33F9" w:rsidP="00DB33F9"/>
    <w:p w:rsidR="00DB33F9" w:rsidRDefault="00DB33F9" w:rsidP="00DB33F9"/>
    <w:p w:rsidR="00DB33F9" w:rsidRDefault="00DB33F9" w:rsidP="00DB33F9"/>
    <w:p w:rsidR="00DB33F9" w:rsidRDefault="00DB33F9" w:rsidP="00DB33F9"/>
    <w:p w:rsidR="00DB33F9" w:rsidRDefault="00DB33F9" w:rsidP="00DB33F9"/>
    <w:p w:rsidR="00DB33F9" w:rsidRDefault="00DB33F9" w:rsidP="00DB33F9"/>
    <w:p w:rsidR="00DB33F9" w:rsidRDefault="00DB33F9" w:rsidP="00DB33F9"/>
    <w:tbl>
      <w:tblPr>
        <w:tblStyle w:val="a5"/>
        <w:tblpPr w:leftFromText="142" w:rightFromText="142" w:vertAnchor="text" w:horzAnchor="margin" w:tblpXSpec="right" w:tblpY="32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77"/>
        <w:gridCol w:w="2021"/>
      </w:tblGrid>
      <w:tr w:rsidR="00DB33F9" w:rsidRPr="00DA2F2D" w:rsidTr="00781D1F">
        <w:trPr>
          <w:trHeight w:val="435"/>
        </w:trPr>
        <w:tc>
          <w:tcPr>
            <w:tcW w:w="2977" w:type="dxa"/>
          </w:tcPr>
          <w:p w:rsidR="00DB33F9" w:rsidRPr="006D47F8" w:rsidRDefault="00DB33F9" w:rsidP="00781D1F">
            <w:pPr>
              <w:jc w:val="left"/>
              <w:rPr>
                <w:rFonts w:ascii="나눔스퀘어 ExtraBold" w:eastAsia="나눔스퀘어 ExtraBold" w:hAnsi="나눔스퀘어 ExtraBold"/>
                <w:sz w:val="24"/>
                <w:szCs w:val="24"/>
              </w:rPr>
            </w:pPr>
            <w:r w:rsidRPr="006D47F8">
              <w:rPr>
                <w:rFonts w:ascii="나눔스퀘어 ExtraBold" w:eastAsia="나눔스퀘어 ExtraBold" w:hAnsi="나눔스퀘어 ExtraBold" w:hint="eastAsia"/>
                <w:sz w:val="24"/>
                <w:szCs w:val="24"/>
              </w:rPr>
              <w:t>|</w:t>
            </w:r>
            <w:r w:rsidRPr="006D47F8">
              <w:rPr>
                <w:rFonts w:ascii="나눔스퀘어 ExtraBold" w:eastAsia="나눔스퀘어 ExtraBold" w:hAnsi="나눔스퀘어 ExtraBold"/>
                <w:sz w:val="24"/>
                <w:szCs w:val="24"/>
              </w:rPr>
              <w:t xml:space="preserve"> </w:t>
            </w:r>
            <w:r w:rsidRPr="006D47F8">
              <w:rPr>
                <w:rFonts w:ascii="나눔스퀘어 ExtraBold" w:eastAsia="나눔스퀘어 ExtraBold" w:hAnsi="나눔스퀘어 ExtraBold" w:hint="eastAsia"/>
                <w:sz w:val="24"/>
                <w:szCs w:val="24"/>
              </w:rPr>
              <w:t>과목명</w:t>
            </w:r>
          </w:p>
        </w:tc>
        <w:tc>
          <w:tcPr>
            <w:tcW w:w="2021" w:type="dxa"/>
          </w:tcPr>
          <w:p w:rsidR="00DB33F9" w:rsidRPr="00DA2F2D" w:rsidRDefault="00DB33F9" w:rsidP="00781D1F">
            <w:pPr>
              <w:jc w:val="left"/>
              <w:rPr>
                <w:rFonts w:ascii="나눔스퀘어 Bold" w:eastAsia="나눔스퀘어 Bold" w:hAnsi="나눔스퀘어 Bold"/>
                <w:sz w:val="24"/>
                <w:szCs w:val="24"/>
              </w:rPr>
            </w:pPr>
            <w:r>
              <w:rPr>
                <w:rFonts w:ascii="나눔스퀘어 Bold" w:eastAsia="나눔스퀘어 Bold" w:hAnsi="나눔스퀘어 Bold" w:hint="eastAsia"/>
                <w:sz w:val="24"/>
                <w:szCs w:val="24"/>
              </w:rPr>
              <w:t>AI거버넌스</w:t>
            </w:r>
          </w:p>
        </w:tc>
      </w:tr>
      <w:tr w:rsidR="00DB33F9" w:rsidRPr="00DA2F2D" w:rsidTr="00781D1F">
        <w:trPr>
          <w:trHeight w:val="435"/>
        </w:trPr>
        <w:tc>
          <w:tcPr>
            <w:tcW w:w="2977" w:type="dxa"/>
          </w:tcPr>
          <w:p w:rsidR="00DB33F9" w:rsidRPr="006D47F8" w:rsidRDefault="00DB33F9" w:rsidP="00781D1F">
            <w:pPr>
              <w:jc w:val="left"/>
              <w:rPr>
                <w:rFonts w:ascii="나눔스퀘어 ExtraBold" w:eastAsia="나눔스퀘어 ExtraBold" w:hAnsi="나눔스퀘어 ExtraBold"/>
                <w:sz w:val="24"/>
                <w:szCs w:val="24"/>
              </w:rPr>
            </w:pPr>
            <w:r w:rsidRPr="006D47F8">
              <w:rPr>
                <w:rFonts w:ascii="나눔스퀘어 ExtraBold" w:eastAsia="나눔스퀘어 ExtraBold" w:hAnsi="나눔스퀘어 ExtraBold" w:hint="eastAsia"/>
                <w:sz w:val="24"/>
                <w:szCs w:val="24"/>
              </w:rPr>
              <w:t>|</w:t>
            </w:r>
            <w:r w:rsidRPr="006D47F8">
              <w:rPr>
                <w:rFonts w:ascii="나눔스퀘어 ExtraBold" w:eastAsia="나눔스퀘어 ExtraBold" w:hAnsi="나눔스퀘어 ExtraBold"/>
                <w:sz w:val="24"/>
                <w:szCs w:val="24"/>
              </w:rPr>
              <w:t xml:space="preserve"> </w:t>
            </w:r>
            <w:r w:rsidRPr="006D47F8">
              <w:rPr>
                <w:rFonts w:ascii="나눔스퀘어 ExtraBold" w:eastAsia="나눔스퀘어 ExtraBold" w:hAnsi="나눔스퀘어 ExtraBold" w:hint="eastAsia"/>
                <w:sz w:val="24"/>
                <w:szCs w:val="24"/>
              </w:rPr>
              <w:t>담당교수명</w:t>
            </w:r>
          </w:p>
        </w:tc>
        <w:tc>
          <w:tcPr>
            <w:tcW w:w="2021" w:type="dxa"/>
          </w:tcPr>
          <w:p w:rsidR="00DB33F9" w:rsidRPr="00DA2F2D" w:rsidRDefault="00DB33F9" w:rsidP="00781D1F">
            <w:pPr>
              <w:jc w:val="left"/>
              <w:rPr>
                <w:rFonts w:ascii="나눔스퀘어 Bold" w:eastAsia="나눔스퀘어 Bold" w:hAnsi="나눔스퀘어 Bold"/>
                <w:sz w:val="24"/>
                <w:szCs w:val="24"/>
              </w:rPr>
            </w:pPr>
            <w:r>
              <w:rPr>
                <w:rFonts w:ascii="나눔스퀘어 Bold" w:eastAsia="나눔스퀘어 Bold" w:hAnsi="나눔스퀘어 Bold" w:hint="eastAsia"/>
                <w:sz w:val="24"/>
                <w:szCs w:val="24"/>
              </w:rPr>
              <w:t>양희정</w:t>
            </w:r>
          </w:p>
        </w:tc>
      </w:tr>
      <w:tr w:rsidR="00DB33F9" w:rsidTr="00781D1F">
        <w:trPr>
          <w:trHeight w:val="435"/>
        </w:trPr>
        <w:tc>
          <w:tcPr>
            <w:tcW w:w="2977" w:type="dxa"/>
          </w:tcPr>
          <w:p w:rsidR="00DB33F9" w:rsidRPr="006D47F8" w:rsidRDefault="00DB33F9" w:rsidP="00781D1F">
            <w:pPr>
              <w:jc w:val="left"/>
              <w:rPr>
                <w:rFonts w:ascii="나눔스퀘어 ExtraBold" w:eastAsia="나눔스퀘어 ExtraBold" w:hAnsi="나눔스퀘어 ExtraBold"/>
                <w:sz w:val="24"/>
                <w:szCs w:val="24"/>
              </w:rPr>
            </w:pPr>
            <w:r w:rsidRPr="006D47F8">
              <w:rPr>
                <w:rFonts w:ascii="나눔스퀘어 ExtraBold" w:eastAsia="나눔스퀘어 ExtraBold" w:hAnsi="나눔스퀘어 ExtraBold" w:hint="eastAsia"/>
                <w:sz w:val="24"/>
                <w:szCs w:val="24"/>
              </w:rPr>
              <w:t>|</w:t>
            </w:r>
            <w:r w:rsidRPr="006D47F8">
              <w:rPr>
                <w:rFonts w:ascii="나눔스퀘어 ExtraBold" w:eastAsia="나눔스퀘어 ExtraBold" w:hAnsi="나눔스퀘어 ExtraBold"/>
                <w:sz w:val="24"/>
                <w:szCs w:val="24"/>
              </w:rPr>
              <w:t xml:space="preserve"> </w:t>
            </w:r>
            <w:r w:rsidRPr="006D47F8">
              <w:rPr>
                <w:rFonts w:ascii="나눔스퀘어 ExtraBold" w:eastAsia="나눔스퀘어 ExtraBold" w:hAnsi="나눔스퀘어 ExtraBold" w:hint="eastAsia"/>
                <w:sz w:val="24"/>
                <w:szCs w:val="24"/>
              </w:rPr>
              <w:t>학과</w:t>
            </w:r>
          </w:p>
        </w:tc>
        <w:tc>
          <w:tcPr>
            <w:tcW w:w="2021" w:type="dxa"/>
          </w:tcPr>
          <w:p w:rsidR="00DB33F9" w:rsidRDefault="00DB33F9" w:rsidP="00781D1F">
            <w:pPr>
              <w:jc w:val="left"/>
              <w:rPr>
                <w:rFonts w:ascii="나눔스퀘어 Bold" w:eastAsia="나눔스퀘어 Bold" w:hAnsi="나눔스퀘어 Bold"/>
                <w:sz w:val="24"/>
                <w:szCs w:val="24"/>
              </w:rPr>
            </w:pPr>
            <w:r>
              <w:rPr>
                <w:rFonts w:ascii="나눔스퀘어 Bold" w:eastAsia="나눔스퀘어 Bold" w:hAnsi="나눔스퀘어 Bold" w:hint="eastAsia"/>
                <w:sz w:val="24"/>
                <w:szCs w:val="24"/>
              </w:rPr>
              <w:t>인공지능응용</w:t>
            </w:r>
          </w:p>
        </w:tc>
      </w:tr>
      <w:tr w:rsidR="00DB33F9" w:rsidTr="00781D1F">
        <w:trPr>
          <w:trHeight w:val="435"/>
        </w:trPr>
        <w:tc>
          <w:tcPr>
            <w:tcW w:w="2977" w:type="dxa"/>
          </w:tcPr>
          <w:p w:rsidR="00DB33F9" w:rsidRPr="006D47F8" w:rsidRDefault="00DB33F9" w:rsidP="00781D1F">
            <w:pPr>
              <w:jc w:val="left"/>
              <w:rPr>
                <w:rFonts w:ascii="나눔스퀘어 ExtraBold" w:eastAsia="나눔스퀘어 ExtraBold" w:hAnsi="나눔스퀘어 ExtraBold"/>
                <w:sz w:val="24"/>
                <w:szCs w:val="24"/>
              </w:rPr>
            </w:pPr>
            <w:r w:rsidRPr="006D47F8">
              <w:rPr>
                <w:rFonts w:ascii="나눔스퀘어 ExtraBold" w:eastAsia="나눔스퀘어 ExtraBold" w:hAnsi="나눔스퀘어 ExtraBold" w:hint="eastAsia"/>
                <w:sz w:val="24"/>
                <w:szCs w:val="24"/>
              </w:rPr>
              <w:t>|</w:t>
            </w:r>
            <w:r w:rsidRPr="006D47F8">
              <w:rPr>
                <w:rFonts w:ascii="나눔스퀘어 ExtraBold" w:eastAsia="나눔스퀘어 ExtraBold" w:hAnsi="나눔스퀘어 ExtraBold"/>
                <w:sz w:val="24"/>
                <w:szCs w:val="24"/>
              </w:rPr>
              <w:t xml:space="preserve"> </w:t>
            </w:r>
            <w:r w:rsidRPr="006D47F8">
              <w:rPr>
                <w:rFonts w:ascii="나눔스퀘어 ExtraBold" w:eastAsia="나눔스퀘어 ExtraBold" w:hAnsi="나눔스퀘어 ExtraBold" w:hint="eastAsia"/>
                <w:sz w:val="24"/>
                <w:szCs w:val="24"/>
              </w:rPr>
              <w:t>학번</w:t>
            </w:r>
          </w:p>
        </w:tc>
        <w:tc>
          <w:tcPr>
            <w:tcW w:w="2021" w:type="dxa"/>
          </w:tcPr>
          <w:p w:rsidR="00DB33F9" w:rsidRDefault="00DB33F9" w:rsidP="00781D1F">
            <w:pPr>
              <w:jc w:val="left"/>
              <w:rPr>
                <w:rFonts w:ascii="나눔스퀘어 Bold" w:eastAsia="나눔스퀘어 Bold" w:hAnsi="나눔스퀘어 Bold"/>
                <w:sz w:val="24"/>
                <w:szCs w:val="24"/>
              </w:rPr>
            </w:pPr>
            <w:r>
              <w:rPr>
                <w:rFonts w:ascii="나눔스퀘어 Bold" w:eastAsia="나눔스퀘어 Bold" w:hAnsi="나눔스퀘어 Bold" w:hint="eastAsia"/>
                <w:sz w:val="24"/>
                <w:szCs w:val="24"/>
              </w:rPr>
              <w:t>2</w:t>
            </w:r>
            <w:r>
              <w:rPr>
                <w:rFonts w:ascii="나눔스퀘어 Bold" w:eastAsia="나눔스퀘어 Bold" w:hAnsi="나눔스퀘어 Bold"/>
                <w:sz w:val="24"/>
                <w:szCs w:val="24"/>
              </w:rPr>
              <w:t>0</w:t>
            </w:r>
            <w:r>
              <w:rPr>
                <w:rFonts w:ascii="나눔스퀘어 Bold" w:eastAsia="나눔스퀘어 Bold" w:hAnsi="나눔스퀘어 Bold" w:hint="eastAsia"/>
                <w:sz w:val="24"/>
                <w:szCs w:val="24"/>
              </w:rPr>
              <w:t>2476701</w:t>
            </w:r>
          </w:p>
        </w:tc>
      </w:tr>
      <w:tr w:rsidR="00DB33F9" w:rsidTr="00781D1F">
        <w:trPr>
          <w:trHeight w:val="435"/>
        </w:trPr>
        <w:tc>
          <w:tcPr>
            <w:tcW w:w="2977" w:type="dxa"/>
          </w:tcPr>
          <w:p w:rsidR="00DB33F9" w:rsidRPr="006D47F8" w:rsidRDefault="00DB33F9" w:rsidP="00781D1F">
            <w:pPr>
              <w:jc w:val="left"/>
              <w:rPr>
                <w:rFonts w:ascii="나눔스퀘어 ExtraBold" w:eastAsia="나눔스퀘어 ExtraBold" w:hAnsi="나눔스퀘어 ExtraBold"/>
                <w:sz w:val="24"/>
                <w:szCs w:val="24"/>
              </w:rPr>
            </w:pPr>
            <w:r w:rsidRPr="006D47F8">
              <w:rPr>
                <w:rFonts w:ascii="나눔스퀘어 ExtraBold" w:eastAsia="나눔스퀘어 ExtraBold" w:hAnsi="나눔스퀘어 ExtraBold" w:hint="eastAsia"/>
                <w:sz w:val="24"/>
                <w:szCs w:val="24"/>
              </w:rPr>
              <w:t>|</w:t>
            </w:r>
            <w:r w:rsidRPr="006D47F8">
              <w:rPr>
                <w:rFonts w:ascii="나눔스퀘어 ExtraBold" w:eastAsia="나눔스퀘어 ExtraBold" w:hAnsi="나눔스퀘어 ExtraBold"/>
                <w:sz w:val="24"/>
                <w:szCs w:val="24"/>
              </w:rPr>
              <w:t xml:space="preserve"> </w:t>
            </w:r>
            <w:r w:rsidRPr="006D47F8">
              <w:rPr>
                <w:rFonts w:ascii="나눔스퀘어 ExtraBold" w:eastAsia="나눔스퀘어 ExtraBold" w:hAnsi="나눔스퀘어 ExtraBold" w:hint="eastAsia"/>
                <w:sz w:val="24"/>
                <w:szCs w:val="24"/>
              </w:rPr>
              <w:t>이름</w:t>
            </w:r>
          </w:p>
        </w:tc>
        <w:tc>
          <w:tcPr>
            <w:tcW w:w="2021" w:type="dxa"/>
          </w:tcPr>
          <w:p w:rsidR="00DB33F9" w:rsidRDefault="00DB33F9" w:rsidP="00781D1F">
            <w:pPr>
              <w:jc w:val="left"/>
              <w:rPr>
                <w:rFonts w:ascii="나눔스퀘어 Bold" w:eastAsia="나눔스퀘어 Bold" w:hAnsi="나눔스퀘어 Bold"/>
                <w:sz w:val="24"/>
                <w:szCs w:val="24"/>
              </w:rPr>
            </w:pPr>
            <w:r>
              <w:rPr>
                <w:rFonts w:ascii="나눔스퀘어 Bold" w:eastAsia="나눔스퀘어 Bold" w:hAnsi="나눔스퀘어 Bold" w:hint="eastAsia"/>
                <w:sz w:val="24"/>
                <w:szCs w:val="24"/>
              </w:rPr>
              <w:t>김준수</w:t>
            </w:r>
          </w:p>
        </w:tc>
      </w:tr>
      <w:tr w:rsidR="00DB33F9" w:rsidTr="00781D1F">
        <w:trPr>
          <w:trHeight w:val="435"/>
        </w:trPr>
        <w:tc>
          <w:tcPr>
            <w:tcW w:w="2977" w:type="dxa"/>
          </w:tcPr>
          <w:p w:rsidR="00DB33F9" w:rsidRPr="006D47F8" w:rsidRDefault="00DB33F9" w:rsidP="00781D1F">
            <w:pPr>
              <w:jc w:val="left"/>
              <w:rPr>
                <w:rFonts w:ascii="나눔스퀘어 ExtraBold" w:eastAsia="나눔스퀘어 ExtraBold" w:hAnsi="나눔스퀘어 ExtraBold"/>
                <w:sz w:val="24"/>
                <w:szCs w:val="24"/>
              </w:rPr>
            </w:pPr>
            <w:r w:rsidRPr="006D47F8">
              <w:rPr>
                <w:rFonts w:ascii="나눔스퀘어 ExtraBold" w:eastAsia="나눔스퀘어 ExtraBold" w:hAnsi="나눔스퀘어 ExtraBold" w:hint="eastAsia"/>
                <w:sz w:val="24"/>
                <w:szCs w:val="24"/>
              </w:rPr>
              <w:t>|</w:t>
            </w:r>
            <w:r w:rsidRPr="006D47F8">
              <w:rPr>
                <w:rFonts w:ascii="나눔스퀘어 ExtraBold" w:eastAsia="나눔스퀘어 ExtraBold" w:hAnsi="나눔스퀘어 ExtraBold"/>
                <w:sz w:val="24"/>
                <w:szCs w:val="24"/>
              </w:rPr>
              <w:t xml:space="preserve"> </w:t>
            </w:r>
            <w:r w:rsidRPr="006D47F8">
              <w:rPr>
                <w:rFonts w:ascii="나눔스퀘어 ExtraBold" w:eastAsia="나눔스퀘어 ExtraBold" w:hAnsi="나눔스퀘어 ExtraBold" w:hint="eastAsia"/>
                <w:sz w:val="24"/>
                <w:szCs w:val="24"/>
              </w:rPr>
              <w:t>제출일</w:t>
            </w:r>
          </w:p>
        </w:tc>
        <w:tc>
          <w:tcPr>
            <w:tcW w:w="2021" w:type="dxa"/>
          </w:tcPr>
          <w:p w:rsidR="00DB33F9" w:rsidRDefault="00DB33F9" w:rsidP="00781D1F">
            <w:pPr>
              <w:jc w:val="left"/>
              <w:rPr>
                <w:rFonts w:ascii="나눔스퀘어 Bold" w:eastAsia="나눔스퀘어 Bold" w:hAnsi="나눔스퀘어 Bold"/>
                <w:sz w:val="24"/>
                <w:szCs w:val="24"/>
              </w:rPr>
            </w:pPr>
            <w:r>
              <w:rPr>
                <w:rFonts w:ascii="나눔스퀘어 Bold" w:eastAsia="나눔스퀘어 Bold" w:hAnsi="나눔스퀘어 Bold" w:hint="eastAsia"/>
                <w:sz w:val="24"/>
                <w:szCs w:val="24"/>
              </w:rPr>
              <w:t>2</w:t>
            </w:r>
            <w:r>
              <w:rPr>
                <w:rFonts w:ascii="나눔스퀘어 Bold" w:eastAsia="나눔스퀘어 Bold" w:hAnsi="나눔스퀘어 Bold"/>
                <w:sz w:val="24"/>
                <w:szCs w:val="24"/>
              </w:rPr>
              <w:t>02</w:t>
            </w:r>
            <w:r>
              <w:rPr>
                <w:rFonts w:ascii="나눔스퀘어 Bold" w:eastAsia="나눔스퀘어 Bold" w:hAnsi="나눔스퀘어 Bold" w:hint="eastAsia"/>
                <w:sz w:val="24"/>
                <w:szCs w:val="24"/>
              </w:rPr>
              <w:t>6</w:t>
            </w:r>
            <w:r>
              <w:rPr>
                <w:rFonts w:ascii="나눔스퀘어 Bold" w:eastAsia="나눔스퀘어 Bold" w:hAnsi="나눔스퀘어 Bold"/>
                <w:sz w:val="24"/>
                <w:szCs w:val="24"/>
              </w:rPr>
              <w:t>.0</w:t>
            </w:r>
            <w:r>
              <w:rPr>
                <w:rFonts w:ascii="나눔스퀘어 Bold" w:eastAsia="나눔스퀘어 Bold" w:hAnsi="나눔스퀘어 Bold" w:hint="eastAsia"/>
                <w:sz w:val="24"/>
                <w:szCs w:val="24"/>
              </w:rPr>
              <w:t>4</w:t>
            </w:r>
            <w:r>
              <w:rPr>
                <w:rFonts w:ascii="나눔스퀘어 Bold" w:eastAsia="나눔스퀘어 Bold" w:hAnsi="나눔스퀘어 Bold"/>
                <w:sz w:val="24"/>
                <w:szCs w:val="24"/>
              </w:rPr>
              <w:t>.0</w:t>
            </w:r>
            <w:r>
              <w:rPr>
                <w:rFonts w:ascii="나눔스퀘어 Bold" w:eastAsia="나눔스퀘어 Bold" w:hAnsi="나눔스퀘어 Bold" w:hint="eastAsia"/>
                <w:sz w:val="24"/>
                <w:szCs w:val="24"/>
              </w:rPr>
              <w:t>5</w:t>
            </w:r>
          </w:p>
        </w:tc>
      </w:tr>
    </w:tbl>
    <w:p w:rsidR="00DB33F9" w:rsidRDefault="00DB33F9" w:rsidP="00DB33F9"/>
    <w:p w:rsidR="00F44C5C" w:rsidRDefault="00F44C5C" w:rsidP="00DB33F9"/>
    <w:p w:rsidR="00781D1F" w:rsidRDefault="00781D1F" w:rsidP="00DB33F9"/>
    <w:p w:rsidR="00781D1F" w:rsidRDefault="00781D1F" w:rsidP="00DB33F9"/>
    <w:p w:rsidR="00781D1F" w:rsidRDefault="00781D1F" w:rsidP="00DB33F9"/>
    <w:p w:rsidR="00F44C5C" w:rsidRDefault="00F44C5C" w:rsidP="00DB33F9"/>
    <w:p w:rsidR="00F44C5C" w:rsidRDefault="00F44C5C" w:rsidP="00DB33F9"/>
    <w:p w:rsidR="00F44C5C" w:rsidRDefault="00F44C5C" w:rsidP="00DB33F9"/>
    <w:p w:rsidR="00F44C5C" w:rsidRDefault="00F44C5C" w:rsidP="00DB33F9"/>
    <w:p w:rsidR="00F44C5C" w:rsidRDefault="00F44C5C" w:rsidP="00DB33F9"/>
    <w:p w:rsidR="00F44C5C" w:rsidRDefault="00F44C5C" w:rsidP="00DB33F9"/>
    <w:p w:rsidR="00F44C5C" w:rsidRDefault="00F44C5C" w:rsidP="00DB33F9"/>
    <w:p w:rsidR="00F44C5C" w:rsidRDefault="00F44C5C" w:rsidP="00DB33F9"/>
    <w:p w:rsidR="00F44C5C" w:rsidRDefault="00F44C5C" w:rsidP="00DB33F9"/>
    <w:p w:rsidR="00F44C5C" w:rsidRDefault="00F44C5C" w:rsidP="00DB33F9"/>
    <w:p w:rsidR="00F44C5C" w:rsidRDefault="00F44C5C" w:rsidP="00DB33F9"/>
    <w:p w:rsidR="00F44C5C" w:rsidRDefault="00F44C5C" w:rsidP="00DB33F9"/>
    <w:p w:rsidR="00F44C5C" w:rsidRPr="00F44C5C" w:rsidRDefault="00F44C5C" w:rsidP="00DB33F9">
      <w:pPr>
        <w:rPr>
          <w:b/>
          <w:sz w:val="28"/>
        </w:rPr>
      </w:pPr>
      <w:r w:rsidRPr="00F44C5C">
        <w:rPr>
          <w:rFonts w:hint="eastAsia"/>
          <w:b/>
          <w:sz w:val="28"/>
        </w:rPr>
        <w:lastRenderedPageBreak/>
        <w:t>서론</w:t>
      </w:r>
    </w:p>
    <w:p w:rsidR="00F44C5C" w:rsidRDefault="00F44C5C" w:rsidP="00DB33F9"/>
    <w:p w:rsidR="004B78AE" w:rsidRDefault="00F44C5C" w:rsidP="00DB33F9">
      <w:r>
        <w:rPr>
          <w:rFonts w:hint="eastAsia"/>
        </w:rPr>
        <w:t xml:space="preserve"> </w:t>
      </w:r>
      <w:r w:rsidR="00781D1F">
        <w:rPr>
          <w:rFonts w:hint="eastAsia"/>
        </w:rPr>
        <w:t xml:space="preserve">현재 AI 기술은 단순한 데이터 처리 및 질의응답을 넘어 금융, 의료, 엔터테인먼트, 사법, 행정 등의 다양한 분야에서 </w:t>
      </w:r>
      <w:r w:rsidR="00F71CAB">
        <w:rPr>
          <w:rFonts w:hint="eastAsia"/>
        </w:rPr>
        <w:t xml:space="preserve">광범위하게 </w:t>
      </w:r>
      <w:r w:rsidR="006B2D80">
        <w:rPr>
          <w:rFonts w:hint="eastAsia"/>
        </w:rPr>
        <w:t>사용된다</w:t>
      </w:r>
      <w:r w:rsidR="00A3758F">
        <w:rPr>
          <w:rFonts w:hint="eastAsia"/>
        </w:rPr>
        <w:t xml:space="preserve">. </w:t>
      </w:r>
      <w:r w:rsidR="00692CE3">
        <w:rPr>
          <w:rFonts w:hint="eastAsia"/>
        </w:rPr>
        <w:t>현재</w:t>
      </w:r>
      <w:r w:rsidR="00A3758F">
        <w:rPr>
          <w:rFonts w:hint="eastAsia"/>
        </w:rPr>
        <w:t xml:space="preserve"> AI는</w:t>
      </w:r>
      <w:r w:rsidR="00781D1F">
        <w:rPr>
          <w:rFonts w:hint="eastAsia"/>
        </w:rPr>
        <w:t xml:space="preserve"> 단순한 생활의 보조 수단이 아닌 중대 의사 결정 </w:t>
      </w:r>
      <w:r w:rsidR="00A3758F">
        <w:rPr>
          <w:rFonts w:hint="eastAsia"/>
        </w:rPr>
        <w:t xml:space="preserve">판단까지 사용 범위가 확장되고 있으며 시스템의 고도화와 사회 발전에 따라 그 중요성은 더 커질 </w:t>
      </w:r>
      <w:r w:rsidR="0015529F">
        <w:rPr>
          <w:rFonts w:hint="eastAsia"/>
        </w:rPr>
        <w:t>것이다</w:t>
      </w:r>
      <w:r w:rsidR="00A3758F">
        <w:rPr>
          <w:rFonts w:hint="eastAsia"/>
        </w:rPr>
        <w:t xml:space="preserve">. 하지만 AI는 알고리즘의 불투명성과 환각 현상으로 인해 </w:t>
      </w:r>
      <w:r w:rsidR="00B91ECF">
        <w:rPr>
          <w:rFonts w:hint="eastAsia"/>
        </w:rPr>
        <w:t xml:space="preserve">비이성적인 의사 결정 또는 잘못된 정보에 기반한 의사 결정이 가능하므로 사회적인 우려 </w:t>
      </w:r>
      <w:r w:rsidR="00143171">
        <w:rPr>
          <w:rFonts w:hint="eastAsia"/>
        </w:rPr>
        <w:t xml:space="preserve">또한 </w:t>
      </w:r>
      <w:r w:rsidR="00B91ECF">
        <w:rPr>
          <w:rFonts w:hint="eastAsia"/>
        </w:rPr>
        <w:t>커지고 있다. 딥페이크와 같은 AI 기술을 활용한 범죄의 활용, 저작권 및 초상권 침해와 같은 부작용이 발생함에 따라 국제 사회는 AI 기술의 올바른 사용과 규제를 위한 논의를 시작하였다</w:t>
      </w:r>
      <w:r w:rsidR="00537F83">
        <w:rPr>
          <w:rFonts w:hint="eastAsia"/>
        </w:rPr>
        <w:t>.</w:t>
      </w:r>
      <w:r w:rsidR="004B78AE">
        <w:rPr>
          <w:rFonts w:hint="eastAsia"/>
        </w:rPr>
        <w:t xml:space="preserve"> </w:t>
      </w:r>
      <w:r w:rsidR="00211D6C">
        <w:rPr>
          <w:rFonts w:hint="eastAsia"/>
        </w:rPr>
        <w:t xml:space="preserve">그 논의에 따라 나온 </w:t>
      </w:r>
      <w:r w:rsidR="004B78AE">
        <w:rPr>
          <w:rFonts w:hint="eastAsia"/>
        </w:rPr>
        <w:t>EU의 인공지능법(AI Act)는 국제 사회에서 AI 기술 진흥과 규제의 균형을 맞추기 위한 포괄적인 법이다.</w:t>
      </w:r>
    </w:p>
    <w:p w:rsidR="00F44C5C" w:rsidRDefault="001171AC" w:rsidP="00DB33F9">
      <w:r>
        <w:rPr>
          <w:rFonts w:hint="eastAsia"/>
        </w:rPr>
        <w:t xml:space="preserve"> EU</w:t>
      </w:r>
      <w:r w:rsidR="004B78AE">
        <w:rPr>
          <w:rFonts w:hint="eastAsia"/>
        </w:rPr>
        <w:t xml:space="preserve"> AI Act는 기본적으로 위험기반접근방식을 채택하여 시스템이 사회에 미치는 위험 수준에 따라 금지, 고위험, 제한적 위험, 최소 위험의 4단계로 분류하고 차등적 의무를 적용한다. 이러한 규제 체제에서 가장 주목해야 할 부분은 고위험 AI 시스템이다. 고위험 AI는 </w:t>
      </w:r>
      <w:r w:rsidR="001643CE">
        <w:rPr>
          <w:rFonts w:hint="eastAsia"/>
        </w:rPr>
        <w:t xml:space="preserve">건강과 안전 기본권에 중대한 영향을 줄 가능성이 있어 데이터 품질, 기술 문서, 인적 감독 등 강한 요건을 부과하고 있다. 이 중 인적 감독은 제14조를 통해서 핵심 의무로 강제하고 있는데 이는 AI의 산출물을 결국 인간이 통제하여 비판적으로 수용하고 검토할 수 있는 권한을 보장해야 한다는 것을 의미한다. </w:t>
      </w:r>
    </w:p>
    <w:p w:rsidR="004450A9" w:rsidRDefault="004450A9" w:rsidP="004450A9">
      <w:r>
        <w:rPr>
          <w:rFonts w:hint="eastAsia"/>
        </w:rPr>
        <w:t xml:space="preserve">EU AI Act에서 인적 감독 조항은 단순한 형식적인 개입이 아닌, 인간이 시스템의 출력 결과를 이해하고 필요한 경우 이를 수정하거나 무시 또는 중단할 수 있는 권한과 절차를 포함한다. 이 조항은 자동화된 결정이 인간의 판단을 완전히 대체하지 않도록 하는 제도적인 장치이며 감독자는 시스템에 대한 충분한 이해와 개입 권한, 충분한 교육 수준이 필요하다. </w:t>
      </w:r>
    </w:p>
    <w:p w:rsidR="004450A9" w:rsidRDefault="004450A9" w:rsidP="004450A9">
      <w:r>
        <w:rPr>
          <w:rFonts w:hint="eastAsia"/>
        </w:rPr>
        <w:t xml:space="preserve"> 대한민국에서는 인공지능 발전과 신뢰 기반 조성 등에 관한 기본법(이하 인공지능기본법)을 통해서 EU의 AI Act와 같은 진흥과 규제 정책을 펼치고 있다. 인공지능기본법 상에서 정의한 고영향 인공지능은 EU AI Act의 고위험 AI와 유사한 개념으로 사람의 생명, 신체의 안전 및 기본권에 중대한 영향을 미치거나 위험을 초래할 우려가 있는 인공지능시스템으로 규정하고 있다.</w:t>
      </w:r>
      <w:r w:rsidR="002244C2">
        <w:rPr>
          <w:rFonts w:hint="eastAsia"/>
        </w:rPr>
        <w:t xml:space="preserve"> 국내에서는 </w:t>
      </w:r>
      <w:r w:rsidR="002244C2">
        <w:rPr>
          <w:rFonts w:ascii="Segoe UI" w:hAnsi="Segoe UI" w:cs="Segoe UI"/>
          <w:color w:val="1F2328"/>
        </w:rPr>
        <w:t>고영향</w:t>
      </w:r>
      <w:r w:rsidR="002244C2">
        <w:rPr>
          <w:rFonts w:ascii="Segoe UI" w:hAnsi="Segoe UI" w:cs="Segoe UI"/>
          <w:color w:val="1F2328"/>
        </w:rPr>
        <w:t xml:space="preserve"> </w:t>
      </w:r>
      <w:r w:rsidR="002244C2">
        <w:rPr>
          <w:rFonts w:ascii="Segoe UI" w:hAnsi="Segoe UI" w:cs="Segoe UI"/>
          <w:color w:val="1F2328"/>
        </w:rPr>
        <w:t>인공지능</w:t>
      </w:r>
      <w:r w:rsidR="002244C2">
        <w:rPr>
          <w:rFonts w:ascii="Segoe UI" w:hAnsi="Segoe UI" w:cs="Segoe UI"/>
          <w:color w:val="1F2328"/>
        </w:rPr>
        <w:t xml:space="preserve"> </w:t>
      </w:r>
      <w:r w:rsidR="002244C2">
        <w:rPr>
          <w:rFonts w:ascii="Segoe UI" w:hAnsi="Segoe UI" w:cs="Segoe UI"/>
          <w:color w:val="1F2328"/>
        </w:rPr>
        <w:t>사업자의</w:t>
      </w:r>
      <w:r w:rsidR="002244C2">
        <w:rPr>
          <w:rFonts w:ascii="Segoe UI" w:hAnsi="Segoe UI" w:cs="Segoe UI"/>
          <w:color w:val="1F2328"/>
        </w:rPr>
        <w:t xml:space="preserve"> </w:t>
      </w:r>
      <w:r w:rsidR="002244C2">
        <w:rPr>
          <w:rFonts w:ascii="Segoe UI" w:hAnsi="Segoe UI" w:cs="Segoe UI"/>
          <w:color w:val="1F2328"/>
        </w:rPr>
        <w:t>책무</w:t>
      </w:r>
      <w:r w:rsidR="002244C2">
        <w:rPr>
          <w:rFonts w:ascii="Segoe UI" w:hAnsi="Segoe UI" w:cs="Segoe UI"/>
          <w:color w:val="1F2328"/>
        </w:rPr>
        <w:t xml:space="preserve"> </w:t>
      </w:r>
      <w:r w:rsidR="002244C2">
        <w:rPr>
          <w:rFonts w:ascii="Segoe UI" w:hAnsi="Segoe UI" w:cs="Segoe UI"/>
          <w:color w:val="1F2328"/>
        </w:rPr>
        <w:t>이행에</w:t>
      </w:r>
      <w:r w:rsidR="002244C2">
        <w:rPr>
          <w:rFonts w:ascii="Segoe UI" w:hAnsi="Segoe UI" w:cs="Segoe UI"/>
          <w:color w:val="1F2328"/>
        </w:rPr>
        <w:t xml:space="preserve"> </w:t>
      </w:r>
      <w:r w:rsidR="002244C2">
        <w:rPr>
          <w:rFonts w:ascii="Segoe UI" w:hAnsi="Segoe UI" w:cs="Segoe UI"/>
          <w:color w:val="1F2328"/>
        </w:rPr>
        <w:t>관한</w:t>
      </w:r>
      <w:r w:rsidR="002244C2">
        <w:rPr>
          <w:rFonts w:ascii="Segoe UI" w:hAnsi="Segoe UI" w:cs="Segoe UI"/>
          <w:color w:val="1F2328"/>
        </w:rPr>
        <w:t xml:space="preserve"> </w:t>
      </w:r>
      <w:r w:rsidR="002244C2">
        <w:rPr>
          <w:rFonts w:ascii="Segoe UI" w:hAnsi="Segoe UI" w:cs="Segoe UI"/>
          <w:color w:val="1F2328"/>
        </w:rPr>
        <w:t>고시</w:t>
      </w:r>
      <w:r w:rsidR="002244C2">
        <w:rPr>
          <w:rFonts w:ascii="Segoe UI" w:hAnsi="Segoe UI" w:cs="Segoe UI" w:hint="eastAsia"/>
          <w:color w:val="1F2328"/>
        </w:rPr>
        <w:t xml:space="preserve"> </w:t>
      </w:r>
      <w:r w:rsidR="002244C2">
        <w:rPr>
          <w:rFonts w:ascii="Segoe UI" w:hAnsi="Segoe UI" w:cs="Segoe UI" w:hint="eastAsia"/>
          <w:color w:val="1F2328"/>
        </w:rPr>
        <w:t>제</w:t>
      </w:r>
      <w:r w:rsidR="002244C2">
        <w:rPr>
          <w:rFonts w:ascii="Segoe UI" w:hAnsi="Segoe UI" w:cs="Segoe UI" w:hint="eastAsia"/>
          <w:color w:val="1F2328"/>
        </w:rPr>
        <w:t>7</w:t>
      </w:r>
      <w:r w:rsidR="002244C2">
        <w:rPr>
          <w:rFonts w:ascii="Segoe UI" w:hAnsi="Segoe UI" w:cs="Segoe UI" w:hint="eastAsia"/>
          <w:color w:val="1F2328"/>
        </w:rPr>
        <w:t>조와</w:t>
      </w:r>
      <w:r>
        <w:rPr>
          <w:rFonts w:hint="eastAsia"/>
        </w:rPr>
        <w:t xml:space="preserve"> </w:t>
      </w:r>
      <w:r w:rsidR="002244C2">
        <w:rPr>
          <w:rFonts w:hint="eastAsia"/>
        </w:rPr>
        <w:t>인공지능기본법</w:t>
      </w:r>
      <w:r>
        <w:rPr>
          <w:rFonts w:hint="eastAsia"/>
        </w:rPr>
        <w:t xml:space="preserve"> 제34조 등을 통해 대통령령이 정하는 바에 따라 고영향 인공지능에 대한 사람의 관리 감독을 규정하고 있다. </w:t>
      </w:r>
    </w:p>
    <w:p w:rsidR="004450A9" w:rsidRDefault="004450A9" w:rsidP="004450A9">
      <w:pPr>
        <w:ind w:firstLineChars="50" w:firstLine="107"/>
      </w:pPr>
      <w:r>
        <w:rPr>
          <w:rFonts w:hint="eastAsia"/>
        </w:rPr>
        <w:t>하지만 EU식의 엄격한 인적 감독을 국내에 그대로 적용하는 것에는 여러가지 기술적이고 실무적인 난점이 존재한다. 특히 한국의 경우 금융권과 CS 등 서비스 전반에 자동화 수준이 매우 높으며 이러한 고도로 자동화된 환경에서 인간의 감독하에 방대한 AI 데이터를 처리 및 검토하기 어렵다. 또한 인적 감독 조항이 실효성이 있기 위해서 AI의 한계를 이해하고 산출물을 정확하게 이해할 수 있는 고도화된 역량을 가진 인재의 육성에도 어려움이 있다. 본론을 통해서는 EU AI Act와 국내의 인공지능기본법을 인간 감독 조항을 중심으로 비</w:t>
      </w:r>
      <w:r>
        <w:rPr>
          <w:rFonts w:hint="eastAsia"/>
        </w:rPr>
        <w:lastRenderedPageBreak/>
        <w:t xml:space="preserve">교하고, 관련한 한계와 개선 방향을 모색할 것이다. </w:t>
      </w:r>
    </w:p>
    <w:p w:rsidR="003A6A4E" w:rsidRDefault="003A6A4E" w:rsidP="003A6A4E">
      <w:pPr>
        <w:rPr>
          <w:b/>
          <w:sz w:val="28"/>
        </w:rPr>
      </w:pPr>
      <w:r w:rsidRPr="003A6A4E">
        <w:rPr>
          <w:rFonts w:hint="eastAsia"/>
          <w:b/>
          <w:sz w:val="28"/>
        </w:rPr>
        <w:t>본론</w:t>
      </w:r>
    </w:p>
    <w:p w:rsidR="00A32F93" w:rsidRPr="003A6A4E" w:rsidRDefault="00A32F93" w:rsidP="003A6A4E">
      <w:pPr>
        <w:rPr>
          <w:b/>
          <w:sz w:val="28"/>
        </w:rPr>
      </w:pPr>
    </w:p>
    <w:p w:rsidR="00A32F93" w:rsidRDefault="00A32F93" w:rsidP="00A32F93">
      <w:r>
        <w:rPr>
          <w:rFonts w:hint="eastAsia"/>
        </w:rPr>
        <w:t xml:space="preserve"> EU AI Act가 요구하는 인적 감독은 시스템이 내린 결정을 온전히 인간이 이해하고 필요에 따라서 그 결정을 무시하거나 번복할 수 있는 통제권을 지는 것을 의미한다. 앞서 서론에서 살펴본 바와 같이 국내의 인공지능법 역시 고영향 인공지능에 대한 사람의 관리 감독을 사업자의 책무로 규정하고 있으나, 의무를 이행하지 않았을 때 과태료 중심의 약한 처벌을 받는 형태를 띠고 있기에 강제성이 약하다. </w:t>
      </w:r>
    </w:p>
    <w:p w:rsidR="00A32F93" w:rsidRDefault="00A32F93" w:rsidP="00A32F93">
      <w:r>
        <w:rPr>
          <w:rFonts w:hint="eastAsia"/>
        </w:rPr>
        <w:t xml:space="preserve"> 이러한 단순한 규제 차이에 의한 적극적인 적용 여부를 떠나서 EU의 인간 개입 기능을 한국의 시스템에 도입할 때 가장 큰 난점은 국내 산업의 압도적인 자동화 및 실시간 처리 속도에 있다. </w:t>
      </w:r>
    </w:p>
    <w:p w:rsidR="00A32F93" w:rsidRDefault="00A32F93" w:rsidP="00A32F93">
      <w:pPr>
        <w:ind w:firstLineChars="100" w:firstLine="213"/>
      </w:pPr>
      <w:r>
        <w:rPr>
          <w:rFonts w:hint="eastAsia"/>
        </w:rPr>
        <w:t xml:space="preserve">한국 금융권은 비대면 대출 심사, 신용카드 이상 거래 탐지, 대규모 고객 연락 센터 등에서 초 단위로 수만 건의 데이터가 처리되는 환경을 구축하고 있으며 이러한 고도의 밀집 환경에서 일일이 인간 감독자에 의해 개별 AI 산출물을 검토하고 승인하며 때에 따라 통제를 하는 것은 물리적으로 불가능하다. </w:t>
      </w:r>
    </w:p>
    <w:p w:rsidR="00A32F93" w:rsidRDefault="00C64A7D" w:rsidP="00A32F93">
      <w:pPr>
        <w:ind w:firstLineChars="100" w:firstLine="213"/>
      </w:pPr>
      <w:r>
        <w:rPr>
          <w:rFonts w:hint="eastAsia"/>
        </w:rPr>
        <w:t>이런 한계는</w:t>
      </w:r>
      <w:r w:rsidR="00A32F93">
        <w:rPr>
          <w:rFonts w:hint="eastAsia"/>
        </w:rPr>
        <w:t xml:space="preserve"> 기술 문제를 넘어서 한국의 인구 구조 변화와 노동 시장 환경과도 연결되어 있다. 한국은 세계 최저 수준의 출산율과 급속한 고령화로 노동 인구는 줄어들고 있고 이에 따라 인공지능 및 자동화 기술에 </w:t>
      </w:r>
      <w:r>
        <w:rPr>
          <w:rFonts w:hint="eastAsia"/>
        </w:rPr>
        <w:t>대한 의존성은 높아지고 있다</w:t>
      </w:r>
      <w:r w:rsidR="00A32F93">
        <w:rPr>
          <w:rFonts w:hint="eastAsia"/>
        </w:rPr>
        <w:t>. 한국은 중소기업이 전체 고용의 80% 이상을 차지하며 이러한 산업 구조에서 제한된 인력을 보조하기 위해서는 AI의 도입이 필수적이다. 하지만 실질적으로 2024년 기준 중소기업의 AI 기술 도입 비율은 31% 정도로 유럽 선진국의 도입율에 비해 매우 낮은 실정이</w:t>
      </w:r>
      <w:r w:rsidR="00862AEB">
        <w:rPr>
          <w:rFonts w:hint="eastAsia"/>
        </w:rPr>
        <w:t>다</w:t>
      </w:r>
      <w:r w:rsidR="00A32F93">
        <w:rPr>
          <w:rFonts w:hint="eastAsia"/>
        </w:rPr>
        <w:t>[1].</w:t>
      </w:r>
    </w:p>
    <w:p w:rsidR="00A32F93" w:rsidRDefault="00A32F93" w:rsidP="00A32F93">
      <w:r>
        <w:rPr>
          <w:rFonts w:hint="eastAsia"/>
        </w:rPr>
        <w:t xml:space="preserve"> AI 활용에 필요한 데이터 해석 능력이나 고급 디지털 역량 또한 현재로서는 충분히 확산되지 않은 상태이다. 이러한 상황에서 인간 감독을 전제로 하는 규제의 강화는 실제 현장에서 </w:t>
      </w:r>
      <w:r w:rsidR="003D7E2D">
        <w:rPr>
          <w:rFonts w:hint="eastAsia"/>
        </w:rPr>
        <w:t>형식적인 형태로 단순 서류 처리로 전락할 수도 있다</w:t>
      </w:r>
      <w:r>
        <w:rPr>
          <w:rFonts w:hint="eastAsia"/>
        </w:rPr>
        <w:t xml:space="preserve">. </w:t>
      </w:r>
    </w:p>
    <w:p w:rsidR="00A32F93" w:rsidRPr="00DC4915" w:rsidRDefault="00A32F93" w:rsidP="00A32F93">
      <w:r>
        <w:rPr>
          <w:rFonts w:hint="eastAsia"/>
        </w:rPr>
        <w:t xml:space="preserve"> 따라서 한국에서 EU 방식의 인간 개입 기능을 효과적으로 도입하기 위해서는 선별적인 선택과 집중이 필요하다</w:t>
      </w:r>
    </w:p>
    <w:p w:rsidR="00E16930" w:rsidRDefault="00E16930" w:rsidP="00810FB5">
      <w:pPr>
        <w:ind w:firstLineChars="100" w:firstLine="213"/>
      </w:pPr>
      <w:r>
        <w:rPr>
          <w:rFonts w:hint="eastAsia"/>
        </w:rPr>
        <w:t xml:space="preserve">앞서 살펴본 바와 같이 인공지능기본법에서 사업자의 책무로 </w:t>
      </w:r>
      <w:r w:rsidR="00294357">
        <w:rPr>
          <w:rFonts w:hint="eastAsia"/>
        </w:rPr>
        <w:t xml:space="preserve">사람의 관리 감독을 규정하고 </w:t>
      </w:r>
      <w:r w:rsidR="00CA71CD">
        <w:rPr>
          <w:rFonts w:hint="eastAsia"/>
        </w:rPr>
        <w:t>있긴</w:t>
      </w:r>
      <w:r w:rsidR="00294357">
        <w:rPr>
          <w:rFonts w:hint="eastAsia"/>
        </w:rPr>
        <w:t xml:space="preserve"> 하나 법적 강</w:t>
      </w:r>
      <w:r w:rsidR="00F2578B">
        <w:rPr>
          <w:rFonts w:hint="eastAsia"/>
        </w:rPr>
        <w:t>제성이 약하며 다량의 트랜잭션이 이루어지는 금융 산업 등의 구조상 인적</w:t>
      </w:r>
      <w:r w:rsidR="00294357">
        <w:rPr>
          <w:rFonts w:hint="eastAsia"/>
        </w:rPr>
        <w:t xml:space="preserve"> 감독이 올바르게 이루어지기는 힘</w:t>
      </w:r>
      <w:r w:rsidR="00BD7E89">
        <w:rPr>
          <w:rFonts w:hint="eastAsia"/>
        </w:rPr>
        <w:t>든 상황이</w:t>
      </w:r>
      <w:r w:rsidR="00C322FA">
        <w:rPr>
          <w:rFonts w:hint="eastAsia"/>
        </w:rPr>
        <w:t>다</w:t>
      </w:r>
      <w:r w:rsidR="00294357">
        <w:rPr>
          <w:rFonts w:hint="eastAsia"/>
        </w:rPr>
        <w:t xml:space="preserve">. </w:t>
      </w:r>
      <w:r w:rsidR="009B5C0F">
        <w:rPr>
          <w:rFonts w:hint="eastAsia"/>
        </w:rPr>
        <w:t>따라서 자격 요건을 법제화하고 전문 인력을 선별하되, 인적 감독 영역을 전문화하여 필요 영역을 한정</w:t>
      </w:r>
      <w:r w:rsidR="00F2578B">
        <w:rPr>
          <w:rFonts w:hint="eastAsia"/>
        </w:rPr>
        <w:t>하여 실질적인 효용성을 높이는 방향으로 법의 실질적 유효성을 높일 수 있을 것으로 보인다.</w:t>
      </w:r>
    </w:p>
    <w:p w:rsidR="00810FB5" w:rsidRDefault="00810FB5" w:rsidP="00DB33F9">
      <w:r>
        <w:rPr>
          <w:rFonts w:hint="eastAsia"/>
        </w:rPr>
        <w:t xml:space="preserve"> </w:t>
      </w:r>
      <w:r w:rsidR="000C4261">
        <w:rPr>
          <w:rFonts w:hint="eastAsia"/>
        </w:rPr>
        <w:t>인적 감독의 적용 구간을 한정하여 실현</w:t>
      </w:r>
      <w:r w:rsidR="00392D11">
        <w:rPr>
          <w:rFonts w:hint="eastAsia"/>
        </w:rPr>
        <w:t xml:space="preserve">할 수 있는 </w:t>
      </w:r>
      <w:r w:rsidR="000C4261">
        <w:rPr>
          <w:rFonts w:hint="eastAsia"/>
        </w:rPr>
        <w:t xml:space="preserve">고위험 구간을 선정하였다면 AI 감독자의 역할이 </w:t>
      </w:r>
      <w:r w:rsidR="00F27E55">
        <w:rPr>
          <w:rFonts w:hint="eastAsia"/>
        </w:rPr>
        <w:t>더욱</w:t>
      </w:r>
      <w:r w:rsidR="001A3C59">
        <w:rPr>
          <w:rFonts w:hint="eastAsia"/>
        </w:rPr>
        <w:t xml:space="preserve"> </w:t>
      </w:r>
      <w:r w:rsidR="000C4261">
        <w:rPr>
          <w:rFonts w:hint="eastAsia"/>
        </w:rPr>
        <w:t>중대해진다.</w:t>
      </w:r>
      <w:r w:rsidR="0008487D">
        <w:rPr>
          <w:rFonts w:hint="eastAsia"/>
        </w:rPr>
        <w:t xml:space="preserve"> 특히 의료, 채용, 조종과 같은 국민의 기본권 또는 생명과 직결된 분야에는 상당한 윤리적 책임을 수반하므로 국민의 안전망 확보 차원에서도 감독자의 자격을 </w:t>
      </w:r>
      <w:r w:rsidR="007A63A6">
        <w:rPr>
          <w:rFonts w:hint="eastAsia"/>
        </w:rPr>
        <w:t xml:space="preserve">어떠한 형태로든 </w:t>
      </w:r>
      <w:r w:rsidR="0008487D">
        <w:rPr>
          <w:rFonts w:hint="eastAsia"/>
        </w:rPr>
        <w:t xml:space="preserve">규정할 필요성이 있다. </w:t>
      </w:r>
    </w:p>
    <w:p w:rsidR="00841354" w:rsidRDefault="00841354" w:rsidP="00DB33F9">
      <w:r>
        <w:rPr>
          <w:rFonts w:hint="eastAsia"/>
        </w:rPr>
        <w:lastRenderedPageBreak/>
        <w:t xml:space="preserve"> 물론 의무 교육 시행 및 자격의 법제화가 산업 전반에 초래할 부작용 또한 존재한다. 우선 </w:t>
      </w:r>
      <w:r w:rsidR="00515E72">
        <w:rPr>
          <w:rFonts w:hint="eastAsia"/>
        </w:rPr>
        <w:t>첫 번째</w:t>
      </w:r>
      <w:r>
        <w:rPr>
          <w:rFonts w:hint="eastAsia"/>
        </w:rPr>
        <w:t xml:space="preserve"> 문제는 </w:t>
      </w:r>
      <w:r w:rsidR="00515E72">
        <w:rPr>
          <w:rFonts w:hint="eastAsia"/>
        </w:rPr>
        <w:t xml:space="preserve">AI 발전과 자격 행정 사이의 괴리이다. AI 기술은 매우 빠르게 진화하고 있다. 일정 커리큘럼의 교육과 자격 증명의 내용이 수개월 만에 사장된 기술 또는 구시대적인 기준이 되어 기술 발전과 사용을 저해하는 결과가 이루어질 수 있다. </w:t>
      </w:r>
    </w:p>
    <w:p w:rsidR="0031021A" w:rsidRDefault="00515E72" w:rsidP="00DB33F9">
      <w:r>
        <w:rPr>
          <w:rFonts w:hint="eastAsia"/>
        </w:rPr>
        <w:t xml:space="preserve"> </w:t>
      </w:r>
      <w:r w:rsidR="0031021A">
        <w:rPr>
          <w:rFonts w:hint="eastAsia"/>
        </w:rPr>
        <w:t xml:space="preserve">또한 </w:t>
      </w:r>
      <w:r w:rsidR="00CA0C90">
        <w:rPr>
          <w:rFonts w:hint="eastAsia"/>
        </w:rPr>
        <w:t>감독자의 자격 증명의 의무화로 인해 기업이 부담할 부담이 기하급수적으로 상승한다. 전문 자격을 갖춘 고정</w:t>
      </w:r>
      <w:r w:rsidR="0050275E">
        <w:rPr>
          <w:rFonts w:hint="eastAsia"/>
        </w:rPr>
        <w:t>적인</w:t>
      </w:r>
      <w:r w:rsidR="00CA0C90">
        <w:rPr>
          <w:rFonts w:hint="eastAsia"/>
        </w:rPr>
        <w:t xml:space="preserve"> 감독 인원을 채용하는 부담은 자본력이 크지 않은 중소기업 또는 스타트업</w:t>
      </w:r>
      <w:r w:rsidR="00334118">
        <w:rPr>
          <w:rFonts w:hint="eastAsia"/>
        </w:rPr>
        <w:t>에 장벽으로 작용할 우려가 있다</w:t>
      </w:r>
      <w:r w:rsidR="0031021A">
        <w:rPr>
          <w:rFonts w:hint="eastAsia"/>
        </w:rPr>
        <w:t>.</w:t>
      </w:r>
    </w:p>
    <w:p w:rsidR="0031021A" w:rsidRDefault="0031021A" w:rsidP="00DB33F9">
      <w:r>
        <w:rPr>
          <w:rFonts w:hint="eastAsia"/>
        </w:rPr>
        <w:t xml:space="preserve"> 마지막으로 자격 법제화로 인한 감독 책임 소재가 모호해지는 문제가 있다. 자격 요건이 의무화되는 경우 관리자가 미처 점검하지 못한 AI 시스템의 오작동이나 피해 발생 시 시스템의 설계와 운영을 맡은 기업이, 자격증을 보유한 감독자 개인으로 전가될 수 있다. 이렇게 된다면 자격증을 가진 인원을 고용하는 것으로 </w:t>
      </w:r>
      <w:r w:rsidR="00E4393C">
        <w:rPr>
          <w:rFonts w:hint="eastAsia"/>
        </w:rPr>
        <w:t>기업에</w:t>
      </w:r>
      <w:r>
        <w:rPr>
          <w:rFonts w:hint="eastAsia"/>
        </w:rPr>
        <w:t xml:space="preserve"> 어떠한 면책 특권을 주는 것으로 볼 수 있기 때문에 법제화 과정에서 더욱 세심한 안전망을 설계할 필요가 있다. </w:t>
      </w:r>
    </w:p>
    <w:p w:rsidR="00A053A6" w:rsidRDefault="00A053A6" w:rsidP="00DB33F9">
      <w:r>
        <w:rPr>
          <w:rFonts w:hint="eastAsia"/>
        </w:rPr>
        <w:t xml:space="preserve"> </w:t>
      </w:r>
      <w:r w:rsidR="007A63A6">
        <w:rPr>
          <w:rFonts w:hint="eastAsia"/>
        </w:rPr>
        <w:t xml:space="preserve">이러한 부작용을 종합적으로 고려할 때 </w:t>
      </w:r>
      <w:r w:rsidR="00165551">
        <w:rPr>
          <w:rFonts w:hint="eastAsia"/>
        </w:rPr>
        <w:t xml:space="preserve">감독자 자격의 </w:t>
      </w:r>
      <w:r w:rsidR="007A63A6">
        <w:rPr>
          <w:rFonts w:hint="eastAsia"/>
        </w:rPr>
        <w:t>법제화는 국가시험 및 면허</w:t>
      </w:r>
      <w:r w:rsidR="00165551">
        <w:rPr>
          <w:rFonts w:hint="eastAsia"/>
        </w:rPr>
        <w:t xml:space="preserve"> 제도의 형태로 한 번의 인증만으로 자격 및 권한을 부여하는 방식이 아닌 분야별 계층별 인증 체계의 방향으로 설계되는 것이 바람직하다. EU AI Act의 위험기반접근방식과 유사하게 고영향 AI가 활용되는 분야에 위험군을 설정하여 각 위험군에 따라 감독자에게 일정한 교육 이수와 역량 검증을 차등화하여 비례성을 확보하는 방식으로 부담을 줄이면서 실질적인 효과를 </w:t>
      </w:r>
      <w:r w:rsidR="00D812EA">
        <w:rPr>
          <w:rFonts w:hint="eastAsia"/>
        </w:rPr>
        <w:t>볼 수 있다.</w:t>
      </w:r>
    </w:p>
    <w:p w:rsidR="0031021A" w:rsidRDefault="008B208A" w:rsidP="00DB33F9">
      <w:r>
        <w:rPr>
          <w:rFonts w:hint="eastAsia"/>
        </w:rPr>
        <w:t xml:space="preserve"> AI 기술의 발전 속도와 자격 관련 행정 사이의 괴리 문제를 해소하기 위해서는 기술 평가에 대한 수시 갱신 구조를 채택하는 것을 고려할 수 있다. </w:t>
      </w:r>
      <w:r w:rsidR="002D7043">
        <w:rPr>
          <w:rFonts w:hint="eastAsia"/>
        </w:rPr>
        <w:t>법</w:t>
      </w:r>
      <w:r>
        <w:rPr>
          <w:rFonts w:hint="eastAsia"/>
        </w:rPr>
        <w:t xml:space="preserve">률을 통해서는 핵심 원칙에 대한 기준을 규정하고 세부 교육과 평가는 전문 위원회 등을 통해서 기술 변화에 따라 꾸준하게 내용을 발전시키고 </w:t>
      </w:r>
      <w:r w:rsidR="006644A2">
        <w:rPr>
          <w:rFonts w:hint="eastAsia"/>
        </w:rPr>
        <w:t>재교육</w:t>
      </w:r>
      <w:r>
        <w:rPr>
          <w:rFonts w:hint="eastAsia"/>
        </w:rPr>
        <w:t>하는 방식으로 자격 갱신을 유지하는 방식을 고려해</w:t>
      </w:r>
      <w:r w:rsidR="00425B1F">
        <w:rPr>
          <w:rFonts w:hint="eastAsia"/>
        </w:rPr>
        <w:t xml:space="preserve"> </w:t>
      </w:r>
      <w:r>
        <w:rPr>
          <w:rFonts w:hint="eastAsia"/>
        </w:rPr>
        <w:t xml:space="preserve">볼 수 있다. </w:t>
      </w:r>
    </w:p>
    <w:p w:rsidR="008B208A" w:rsidRDefault="008B208A" w:rsidP="00DB33F9">
      <w:r>
        <w:rPr>
          <w:rFonts w:hint="eastAsia"/>
        </w:rPr>
        <w:t xml:space="preserve"> 또한 중소기업 또는 스타트업의 진입 장벽 문제를 해결하기 위해서 정부 공인 감사 기관을 통한 위탁 감독이나 국가에 운용하는 국가 공유의 자격 인원 파견을 법제화하여 특정 기업에 종속되지 않고 활동하는 인력을 유지하는 방식으로 해결할 수 있다. 이렇게 된다면 고용 비용을 줄이고 인건비 부담을 낮추어 실질적인 규제와 산업 생태계 보호를 동시에 이룰 수 있을 것으로 보인다. </w:t>
      </w:r>
    </w:p>
    <w:p w:rsidR="00810E33" w:rsidRDefault="00810E33" w:rsidP="00DB33F9">
      <w:r>
        <w:rPr>
          <w:rFonts w:hint="eastAsia"/>
        </w:rPr>
        <w:t xml:space="preserve"> </w:t>
      </w:r>
      <w:r w:rsidR="00D93AF7">
        <w:rPr>
          <w:rFonts w:hint="eastAsia"/>
        </w:rPr>
        <w:t>자격을 갖춘 감독자를 갖추어도 인간 감독의 실질성 보장을 위해 EU AI Act와 인공지능기본법이 어떻게 접근하는지 확인해</w:t>
      </w:r>
      <w:r w:rsidR="002439D6">
        <w:rPr>
          <w:rFonts w:hint="eastAsia"/>
        </w:rPr>
        <w:t xml:space="preserve"> </w:t>
      </w:r>
      <w:r w:rsidR="00D93AF7">
        <w:rPr>
          <w:rFonts w:hint="eastAsia"/>
        </w:rPr>
        <w:t xml:space="preserve">볼 필요가 있다. EU AI Act에서는 14조를 통해 감독자는 AI </w:t>
      </w:r>
      <w:r w:rsidR="002439D6">
        <w:rPr>
          <w:rFonts w:hint="eastAsia"/>
        </w:rPr>
        <w:t>시스템</w:t>
      </w:r>
      <w:r w:rsidR="00BB175A">
        <w:rPr>
          <w:rFonts w:hint="eastAsia"/>
        </w:rPr>
        <w:t>이 생성한</w:t>
      </w:r>
      <w:r w:rsidR="00D93AF7">
        <w:rPr>
          <w:rFonts w:hint="eastAsia"/>
        </w:rPr>
        <w:t xml:space="preserve"> 출력의 의미를 해석할 수 있어야 하고, 오류 발생 시 개입 및 중단할 실질적인 권한을 보유해야 한다고 명시하고 있다. </w:t>
      </w:r>
      <w:r w:rsidR="00667DA6">
        <w:rPr>
          <w:rFonts w:hint="eastAsia"/>
        </w:rPr>
        <w:t>또한 사용자는 AI 출력 맹신을 금지할 것을 26조에서 명시한다.</w:t>
      </w:r>
    </w:p>
    <w:p w:rsidR="00667DA6" w:rsidRDefault="00667DA6" w:rsidP="00DB33F9">
      <w:r>
        <w:rPr>
          <w:rFonts w:hint="eastAsia"/>
        </w:rPr>
        <w:t xml:space="preserve"> 국내의 인공지능기본법은 제34조를 통해서 고영향 인공지능과 관련한 책무를 규정하고 고영향 인공지능 사업자의 책무 이행에 관한 고시에서 제7조를 통해 사람이 인공지능 동작에 </w:t>
      </w:r>
      <w:r>
        <w:rPr>
          <w:rFonts w:hint="eastAsia"/>
        </w:rPr>
        <w:lastRenderedPageBreak/>
        <w:t xml:space="preserve">개입할 수 있는 기준과 긴급 정지 등 사람이 즉각적으로 인공지능을 정지하거나 변경할 수 있는 개입 방법을 명시하고 있다. 하지만 국내법의 경우 AI의 출력을 맹목적으로 수용하는 행위를 명시적으로 금지하거나 하는 조항은 없어 행위의 실질성까지 규율하는 방향으로 설계되어 있지는 않다. </w:t>
      </w:r>
    </w:p>
    <w:p w:rsidR="004A5726" w:rsidRDefault="004A5726" w:rsidP="00DB33F9"/>
    <w:p w:rsidR="004A5726" w:rsidRDefault="004A5726" w:rsidP="00DB33F9">
      <w:pPr>
        <w:rPr>
          <w:b/>
          <w:sz w:val="28"/>
        </w:rPr>
      </w:pPr>
      <w:r w:rsidRPr="004A5726">
        <w:rPr>
          <w:rFonts w:hint="eastAsia"/>
          <w:b/>
          <w:sz w:val="28"/>
        </w:rPr>
        <w:t>결론</w:t>
      </w:r>
    </w:p>
    <w:p w:rsidR="00FE255B" w:rsidRDefault="004A5726" w:rsidP="00DB33F9">
      <w:r>
        <w:br/>
      </w:r>
      <w:r>
        <w:rPr>
          <w:rFonts w:hint="eastAsia"/>
        </w:rPr>
        <w:t xml:space="preserve"> 과제를 통해 인간 감독 조항을 중심으로 EU AI Act와 국내의 인공지능</w:t>
      </w:r>
      <w:r w:rsidR="001C3597">
        <w:rPr>
          <w:rFonts w:hint="eastAsia"/>
        </w:rPr>
        <w:t xml:space="preserve"> 관련</w:t>
      </w:r>
      <w:r>
        <w:rPr>
          <w:rFonts w:hint="eastAsia"/>
        </w:rPr>
        <w:t xml:space="preserve">법을 비교하였다. EU AI Act와 비교하여 국내법의 경우 낮은 처벌로 </w:t>
      </w:r>
      <w:r w:rsidR="00FE255B">
        <w:rPr>
          <w:rFonts w:hint="eastAsia"/>
        </w:rPr>
        <w:t>강제성이 약하며,</w:t>
      </w:r>
      <w:r>
        <w:rPr>
          <w:rFonts w:hint="eastAsia"/>
        </w:rPr>
        <w:t xml:space="preserve"> 감독 행위의 실질성을 규율하는 명시적 조항이 미비한 상태이다</w:t>
      </w:r>
      <w:r w:rsidR="00FE255B">
        <w:rPr>
          <w:rFonts w:hint="eastAsia"/>
        </w:rPr>
        <w:t xml:space="preserve">. AI 기술이 국민의 생명과 기본권에 미치는 영향력은 점점 거대해지고 있기에 피상적이고 모호한 법령을 개정하고 실질적인 법 실행 및 감독이 이루어질 수 있도록 개선이 필요하다. 본문에 논의한 바와 같이 차등적이고 유연한 감독자 자격 </w:t>
      </w:r>
      <w:r w:rsidR="0089416B">
        <w:rPr>
          <w:rFonts w:hint="eastAsia"/>
        </w:rPr>
        <w:t>부여</w:t>
      </w:r>
      <w:r w:rsidR="00FE255B">
        <w:rPr>
          <w:rFonts w:hint="eastAsia"/>
        </w:rPr>
        <w:t>와 기술 발전에 맞춘 갱신 체계 등을 고려해</w:t>
      </w:r>
      <w:r w:rsidR="00DC01B5">
        <w:rPr>
          <w:rFonts w:hint="eastAsia"/>
        </w:rPr>
        <w:t xml:space="preserve"> </w:t>
      </w:r>
      <w:r w:rsidR="00FE255B">
        <w:rPr>
          <w:rFonts w:hint="eastAsia"/>
        </w:rPr>
        <w:t xml:space="preserve">보고, 중소기업을 위한 인력 지원과 같은 현실적인 방안을 통해 산업 진흥에 저해되지 않도록 하여야 한다. 또한 </w:t>
      </w:r>
      <w:r w:rsidR="00FE49BA">
        <w:rPr>
          <w:rFonts w:hint="eastAsia"/>
        </w:rPr>
        <w:t xml:space="preserve">국내의 고도화된 자동화 시스템에 걸맞도록 부작용을 줄일 수 있는 안전한 감독 체계를 완성하기 위해 </w:t>
      </w:r>
      <w:r w:rsidR="00372CE3">
        <w:rPr>
          <w:rFonts w:hint="eastAsia"/>
        </w:rPr>
        <w:t>노력하여 인간이 AI를 신뢰하고 사용할 수 있는 환경을 만들어야 할 것이다.</w:t>
      </w:r>
    </w:p>
    <w:p w:rsidR="00A32F93" w:rsidRDefault="00A32F93" w:rsidP="00DB33F9"/>
    <w:p w:rsidR="00A32F93" w:rsidRPr="00A32F93" w:rsidRDefault="00A32F93" w:rsidP="00A32F93">
      <w:pPr>
        <w:rPr>
          <w:b/>
          <w:sz w:val="32"/>
        </w:rPr>
      </w:pPr>
      <w:r w:rsidRPr="00A32F93">
        <w:rPr>
          <w:rFonts w:hint="eastAsia"/>
          <w:b/>
          <w:sz w:val="32"/>
        </w:rPr>
        <w:t>출처</w:t>
      </w:r>
    </w:p>
    <w:p w:rsidR="00A32F93" w:rsidRPr="00481313" w:rsidRDefault="00A32F93" w:rsidP="00A32F93">
      <w:r w:rsidRPr="00343612">
        <w:t xml:space="preserve">[1] OECD, </w:t>
      </w:r>
      <w:r w:rsidRPr="00343612">
        <w:rPr>
          <w:i/>
          <w:iCs/>
        </w:rPr>
        <w:t>Artificial Intelligence and the Labour Market in Korea</w:t>
      </w:r>
      <w:r w:rsidRPr="00343612">
        <w:t>, 2024.</w:t>
      </w:r>
    </w:p>
    <w:p w:rsidR="00A32F93" w:rsidRPr="00FE49BA" w:rsidRDefault="00A32F93" w:rsidP="00DB33F9"/>
    <w:sectPr w:rsidR="00A32F93" w:rsidRPr="00FE49BA" w:rsidSect="00FA3BE2">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68E1" w:rsidRDefault="001D68E1" w:rsidP="00E16930">
      <w:r>
        <w:separator/>
      </w:r>
    </w:p>
  </w:endnote>
  <w:endnote w:type="continuationSeparator" w:id="0">
    <w:p w:rsidR="001D68E1" w:rsidRDefault="001D68E1" w:rsidP="00E16930">
      <w:r>
        <w:continuationSeparator/>
      </w:r>
    </w:p>
  </w:endnote>
</w:endnotes>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나눔스퀘어 ExtraBold">
    <w:altName w:val="Arial Unicode MS"/>
    <w:charset w:val="81"/>
    <w:family w:val="modern"/>
    <w:pitch w:val="variable"/>
    <w:sig w:usb0="00000000" w:usb1="29D72C10" w:usb2="00000010" w:usb3="00000000" w:csb0="00280005" w:csb1="00000000"/>
  </w:font>
  <w:font w:name="나눔스퀘어 Bold">
    <w:altName w:val="Arial Unicode MS"/>
    <w:charset w:val="81"/>
    <w:family w:val="modern"/>
    <w:pitch w:val="variable"/>
    <w:sig w:usb0="00000000" w:usb1="29D72C10" w:usb2="00000010" w:usb3="00000000" w:csb0="00280005"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68E1" w:rsidRDefault="001D68E1" w:rsidP="00E16930">
      <w:r>
        <w:separator/>
      </w:r>
    </w:p>
  </w:footnote>
  <w:footnote w:type="continuationSeparator" w:id="0">
    <w:p w:rsidR="001D68E1" w:rsidRDefault="001D68E1" w:rsidP="00E1693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253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B33F9"/>
    <w:rsid w:val="0007793F"/>
    <w:rsid w:val="0008487D"/>
    <w:rsid w:val="000C4261"/>
    <w:rsid w:val="001171AC"/>
    <w:rsid w:val="00143171"/>
    <w:rsid w:val="0015529F"/>
    <w:rsid w:val="001643CE"/>
    <w:rsid w:val="00165551"/>
    <w:rsid w:val="00183FCA"/>
    <w:rsid w:val="001A3C59"/>
    <w:rsid w:val="001C3597"/>
    <w:rsid w:val="001D68E1"/>
    <w:rsid w:val="00211D6C"/>
    <w:rsid w:val="002244C2"/>
    <w:rsid w:val="00230AD6"/>
    <w:rsid w:val="002439D6"/>
    <w:rsid w:val="00294357"/>
    <w:rsid w:val="002D7043"/>
    <w:rsid w:val="002F3002"/>
    <w:rsid w:val="0031021A"/>
    <w:rsid w:val="00334118"/>
    <w:rsid w:val="00372CE3"/>
    <w:rsid w:val="00392D11"/>
    <w:rsid w:val="00393E18"/>
    <w:rsid w:val="003A6A4E"/>
    <w:rsid w:val="003D7E2D"/>
    <w:rsid w:val="00420698"/>
    <w:rsid w:val="00425B1F"/>
    <w:rsid w:val="0044145D"/>
    <w:rsid w:val="004450A9"/>
    <w:rsid w:val="00476BDE"/>
    <w:rsid w:val="004806FE"/>
    <w:rsid w:val="004A5726"/>
    <w:rsid w:val="004B78AE"/>
    <w:rsid w:val="0050275E"/>
    <w:rsid w:val="00515E72"/>
    <w:rsid w:val="00537F83"/>
    <w:rsid w:val="00561BB2"/>
    <w:rsid w:val="005B4828"/>
    <w:rsid w:val="005F3EFF"/>
    <w:rsid w:val="00663440"/>
    <w:rsid w:val="006644A2"/>
    <w:rsid w:val="00667DA6"/>
    <w:rsid w:val="00692CE3"/>
    <w:rsid w:val="006B2D80"/>
    <w:rsid w:val="0073380B"/>
    <w:rsid w:val="007503FD"/>
    <w:rsid w:val="00781D1F"/>
    <w:rsid w:val="007A63A6"/>
    <w:rsid w:val="00810E33"/>
    <w:rsid w:val="00810FB5"/>
    <w:rsid w:val="00841354"/>
    <w:rsid w:val="0085154D"/>
    <w:rsid w:val="00862AEB"/>
    <w:rsid w:val="0089416B"/>
    <w:rsid w:val="008B208A"/>
    <w:rsid w:val="009B5C0F"/>
    <w:rsid w:val="009C1B5D"/>
    <w:rsid w:val="009D1A3B"/>
    <w:rsid w:val="00A053A6"/>
    <w:rsid w:val="00A32F93"/>
    <w:rsid w:val="00A3758F"/>
    <w:rsid w:val="00A461C8"/>
    <w:rsid w:val="00AD40EC"/>
    <w:rsid w:val="00B72AEF"/>
    <w:rsid w:val="00B91ECF"/>
    <w:rsid w:val="00BB175A"/>
    <w:rsid w:val="00BD7E89"/>
    <w:rsid w:val="00C322FA"/>
    <w:rsid w:val="00C4467D"/>
    <w:rsid w:val="00C64A7D"/>
    <w:rsid w:val="00CA0C90"/>
    <w:rsid w:val="00CA71CD"/>
    <w:rsid w:val="00D812EA"/>
    <w:rsid w:val="00D93AF7"/>
    <w:rsid w:val="00DB33F9"/>
    <w:rsid w:val="00DC01B5"/>
    <w:rsid w:val="00DC6C99"/>
    <w:rsid w:val="00E16930"/>
    <w:rsid w:val="00E27557"/>
    <w:rsid w:val="00E4393C"/>
    <w:rsid w:val="00E57836"/>
    <w:rsid w:val="00EE743D"/>
    <w:rsid w:val="00F2578B"/>
    <w:rsid w:val="00F27E55"/>
    <w:rsid w:val="00F44C5C"/>
    <w:rsid w:val="00F57492"/>
    <w:rsid w:val="00F71CAB"/>
    <w:rsid w:val="00FA3BE2"/>
    <w:rsid w:val="00FE255B"/>
    <w:rsid w:val="00FE49BA"/>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w w:val="97"/>
        <w:kern w:val="2"/>
        <w:sz w:val="2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3BE2"/>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DB33F9"/>
    <w:pPr>
      <w:spacing w:before="240" w:after="120"/>
      <w:jc w:val="center"/>
      <w:outlineLvl w:val="0"/>
    </w:pPr>
    <w:rPr>
      <w:rFonts w:asciiTheme="majorHAnsi" w:eastAsiaTheme="majorEastAsia" w:hAnsiTheme="majorHAnsi" w:cstheme="majorBidi"/>
      <w:b/>
      <w:bCs/>
      <w:sz w:val="32"/>
      <w:szCs w:val="32"/>
    </w:rPr>
  </w:style>
  <w:style w:type="character" w:customStyle="1" w:styleId="Char">
    <w:name w:val="제목 Char"/>
    <w:basedOn w:val="a0"/>
    <w:link w:val="a3"/>
    <w:uiPriority w:val="10"/>
    <w:rsid w:val="00DB33F9"/>
    <w:rPr>
      <w:rFonts w:asciiTheme="majorHAnsi" w:eastAsiaTheme="majorEastAsia" w:hAnsiTheme="majorHAnsi" w:cstheme="majorBidi"/>
      <w:b/>
      <w:bCs/>
      <w:sz w:val="32"/>
      <w:szCs w:val="32"/>
    </w:rPr>
  </w:style>
  <w:style w:type="paragraph" w:styleId="a4">
    <w:name w:val="Subtitle"/>
    <w:basedOn w:val="a"/>
    <w:next w:val="a"/>
    <w:link w:val="Char0"/>
    <w:uiPriority w:val="11"/>
    <w:qFormat/>
    <w:rsid w:val="00DB33F9"/>
    <w:pPr>
      <w:spacing w:after="60"/>
      <w:jc w:val="center"/>
      <w:outlineLvl w:val="1"/>
    </w:pPr>
    <w:rPr>
      <w:rFonts w:asciiTheme="majorHAnsi" w:eastAsiaTheme="majorEastAsia" w:hAnsiTheme="majorHAnsi" w:cstheme="majorBidi"/>
      <w:sz w:val="24"/>
      <w:szCs w:val="24"/>
    </w:rPr>
  </w:style>
  <w:style w:type="character" w:customStyle="1" w:styleId="Char0">
    <w:name w:val="부제 Char"/>
    <w:basedOn w:val="a0"/>
    <w:link w:val="a4"/>
    <w:uiPriority w:val="11"/>
    <w:rsid w:val="00DB33F9"/>
    <w:rPr>
      <w:rFonts w:asciiTheme="majorHAnsi" w:eastAsiaTheme="majorEastAsia" w:hAnsiTheme="majorHAnsi" w:cstheme="majorBidi"/>
      <w:sz w:val="24"/>
      <w:szCs w:val="24"/>
    </w:rPr>
  </w:style>
  <w:style w:type="table" w:styleId="a5">
    <w:name w:val="Table Grid"/>
    <w:basedOn w:val="a1"/>
    <w:uiPriority w:val="39"/>
    <w:rsid w:val="00DB33F9"/>
    <w:pPr>
      <w:jc w:val="both"/>
    </w:pPr>
    <w:rPr>
      <w:w w:val="1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1"/>
    <w:uiPriority w:val="99"/>
    <w:semiHidden/>
    <w:unhideWhenUsed/>
    <w:rsid w:val="00E16930"/>
    <w:pPr>
      <w:tabs>
        <w:tab w:val="center" w:pos="4513"/>
        <w:tab w:val="right" w:pos="9026"/>
      </w:tabs>
      <w:snapToGrid w:val="0"/>
    </w:pPr>
  </w:style>
  <w:style w:type="character" w:customStyle="1" w:styleId="Char1">
    <w:name w:val="머리글 Char"/>
    <w:basedOn w:val="a0"/>
    <w:link w:val="a6"/>
    <w:uiPriority w:val="99"/>
    <w:semiHidden/>
    <w:rsid w:val="00E16930"/>
  </w:style>
  <w:style w:type="paragraph" w:styleId="a7">
    <w:name w:val="footer"/>
    <w:basedOn w:val="a"/>
    <w:link w:val="Char2"/>
    <w:uiPriority w:val="99"/>
    <w:semiHidden/>
    <w:unhideWhenUsed/>
    <w:rsid w:val="00E16930"/>
    <w:pPr>
      <w:tabs>
        <w:tab w:val="center" w:pos="4513"/>
        <w:tab w:val="right" w:pos="9026"/>
      </w:tabs>
      <w:snapToGrid w:val="0"/>
    </w:pPr>
  </w:style>
  <w:style w:type="character" w:customStyle="1" w:styleId="Char2">
    <w:name w:val="바닥글 Char"/>
    <w:basedOn w:val="a0"/>
    <w:link w:val="a7"/>
    <w:uiPriority w:val="99"/>
    <w:semiHidden/>
    <w:rsid w:val="00E16930"/>
  </w:style>
</w:styles>
</file>

<file path=word/webSettings.xml><?xml version="1.0" encoding="utf-8"?>
<w:webSettings xmlns:r="http://schemas.openxmlformats.org/officeDocument/2006/relationships" xmlns:w="http://schemas.openxmlformats.org/wordprocessingml/2006/main">
  <w:divs>
    <w:div w:id="94183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330</TotalTime>
  <Pages>5</Pages>
  <Words>800</Words>
  <Characters>4566</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83</cp:revision>
  <dcterms:created xsi:type="dcterms:W3CDTF">2026-04-03T00:17:00Z</dcterms:created>
  <dcterms:modified xsi:type="dcterms:W3CDTF">2026-04-10T01:33:00Z</dcterms:modified>
</cp:coreProperties>
</file>