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20A5" w:rsidRPr="000420A5" w:rsidRDefault="000420A5" w:rsidP="000420A5">
      <w:pPr>
        <w:widowControl/>
        <w:wordWrap/>
        <w:autoSpaceDE/>
        <w:autoSpaceDN/>
        <w:spacing w:before="100" w:beforeAutospacing="1" w:after="100" w:afterAutospacing="1"/>
        <w:jc w:val="both"/>
        <w:outlineLvl w:val="0"/>
        <w:rPr>
          <w:rFonts w:ascii="Noto Sans KR" w:eastAsia="Noto Sans KR" w:hAnsi="Noto Sans KR" w:cs="굴림"/>
          <w:b/>
          <w:bCs/>
          <w:color w:val="000000"/>
          <w:kern w:val="36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36"/>
          <w:szCs w:val="22"/>
          <w14:ligatures w14:val="none"/>
        </w:rPr>
        <w:t>한국형 고위험 AI 등록제 도입 방안 및 정책 분석</w:t>
      </w:r>
    </w:p>
    <w:p w:rsidR="000420A5" w:rsidRPr="000420A5" w:rsidRDefault="000420A5" w:rsidP="000420A5">
      <w:pPr>
        <w:widowControl/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1. 정책 추진 배경 및 목적</w:t>
      </w:r>
    </w:p>
    <w:p w:rsidR="000420A5" w:rsidRPr="000420A5" w:rsidRDefault="000420A5" w:rsidP="000420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Secure &amp; Resilient AI 인프라 확충: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 xml:space="preserve"> 국가 AI 전략의 제1전략인 ‘AI 고속도로 구축’의 완성을 위해서는 기술적 </w:t>
      </w:r>
      <w:proofErr w:type="spellStart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성능뿐만</w:t>
      </w:r>
      <w:proofErr w:type="spellEnd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 xml:space="preserve"> 아니라 안전하고 강건한(Secure &amp; Resilient) 인프라 확보가 필수적입니다. 고위험 AI 등록제는 이러한 AI 고속도로의 신뢰를 지탱하는 핵심 ‘데이터 기둥(Data Pillar)’ 역할을 수행합니다.</w:t>
      </w:r>
    </w:p>
    <w:p w:rsidR="000420A5" w:rsidRPr="000420A5" w:rsidRDefault="000420A5" w:rsidP="000420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글로벌 이니셔티브 및 제도적 보완: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국가AI전략위원회가 수립한 ‘AI 3대 강국 도약’ 비전과 ‘글로벌 AI 이니셔티브’ 의제 확산을 위해, 신뢰할 수 있는 AI 거버넌스 모델을 선제적으로 제시해야 합니다. 특히 2026년 1월 시행되는 ‘AI 기본법’ 및 ‘</w:t>
      </w:r>
      <w:proofErr w:type="spellStart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고영향</w:t>
      </w:r>
      <w:proofErr w:type="spellEnd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 xml:space="preserve"> AI’ 규제 체계를 실질적으로 뒷받침하는 제도적 장치로서, 등록제는 시스템의 투명성을 확보하고 잠재적 위험을 관리하는 보완책으로 기능합니다.</w:t>
      </w:r>
    </w:p>
    <w:p w:rsidR="000420A5" w:rsidRPr="000420A5" w:rsidRDefault="000420A5" w:rsidP="000420A5">
      <w:pPr>
        <w:widowControl/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2. EU AI Act(부속서 VIII)와 한국형 정보공개 모델 비교 분석</w:t>
      </w:r>
    </w:p>
    <w:p w:rsidR="000420A5" w:rsidRPr="000420A5" w:rsidRDefault="000420A5" w:rsidP="000420A5">
      <w:pPr>
        <w:widowControl/>
        <w:wordWrap/>
        <w:autoSpaceDE/>
        <w:autoSpaceDN/>
        <w:spacing w:before="100" w:beforeAutospacing="1" w:after="100" w:afterAutospacing="1"/>
        <w:ind w:firstLineChars="100" w:firstLine="220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EU AI Act의 등록 의무와 한국의 ‘AI 규제혁신(전략 5)’ 및 ‘공공 AX(전략 7)’ 기조를 대조 분석한 결과</w:t>
      </w:r>
      <w:r>
        <w:rPr>
          <w:rFonts w:ascii="Noto Sans KR" w:eastAsia="Noto Sans KR" w:hAnsi="Noto Sans KR" w:cs="굴림" w:hint="eastAsia"/>
          <w:color w:val="000000"/>
          <w:kern w:val="0"/>
          <w:szCs w:val="22"/>
          <w14:ligatures w14:val="none"/>
        </w:rPr>
        <w:t>,</w:t>
      </w:r>
      <w:r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 xml:space="preserve"> 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한국 모델은 단순 공개를 넘어 ‘기계 판독 가능성(Machine Readable)’을 통한 행정 효율 극대화에 초점을 맞춥니다.</w:t>
      </w:r>
    </w:p>
    <w:tbl>
      <w:tblPr>
        <w:tblW w:w="104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835"/>
        <w:gridCol w:w="5670"/>
      </w:tblGrid>
      <w:tr w:rsidR="000420A5" w:rsidRPr="000420A5" w:rsidTr="000420A5">
        <w:tc>
          <w:tcPr>
            <w:tcW w:w="1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항목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EU AI Act (Annex VIII)</w:t>
            </w:r>
          </w:p>
        </w:tc>
        <w:tc>
          <w:tcPr>
            <w:tcW w:w="5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한국형 AI 정보공개 모델</w:t>
            </w:r>
          </w:p>
        </w:tc>
      </w:tr>
      <w:tr w:rsidR="000420A5" w:rsidRPr="000420A5" w:rsidTr="000420A5">
        <w:tc>
          <w:tcPr>
            <w:tcW w:w="1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시스템 명칭 및 목적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고위험 AI 명칭 및 상세 용도 등록</w:t>
            </w:r>
          </w:p>
        </w:tc>
        <w:tc>
          <w:tcPr>
            <w:tcW w:w="5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Machine Readable 의무화(과제 50)</w:t>
            </w: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 기반 시스템 소재 정보 연계</w:t>
            </w:r>
          </w:p>
        </w:tc>
      </w:tr>
      <w:tr w:rsidR="000420A5" w:rsidRPr="000420A5" w:rsidTr="000420A5">
        <w:tc>
          <w:tcPr>
            <w:tcW w:w="1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기술적 사양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알고리즘 작동 방식 및 기술 사양 명시</w:t>
            </w:r>
          </w:p>
        </w:tc>
        <w:tc>
          <w:tcPr>
            <w:tcW w:w="5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국가데이터 통합플랫폼(과제 4)의 표준 메타데이터 스키마와 연계</w:t>
            </w:r>
          </w:p>
        </w:tc>
      </w:tr>
      <w:tr w:rsidR="000420A5" w:rsidRPr="000420A5" w:rsidTr="000420A5">
        <w:tc>
          <w:tcPr>
            <w:tcW w:w="1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공급자 정보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공급자 신원 및 연락처 등록</w:t>
            </w:r>
          </w:p>
        </w:tc>
        <w:tc>
          <w:tcPr>
            <w:tcW w:w="5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행정/사법 투명성 증대(과제 59)</w:t>
            </w: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 원칙에 따른 공공·민간 공급 주체 명시</w:t>
            </w:r>
          </w:p>
        </w:tc>
      </w:tr>
      <w:tr w:rsidR="000420A5" w:rsidRPr="000420A5" w:rsidTr="000420A5">
        <w:tc>
          <w:tcPr>
            <w:tcW w:w="1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데이터 형식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EU 통합 DB 내 텍스트 기반 등록</w:t>
            </w:r>
          </w:p>
        </w:tc>
        <w:tc>
          <w:tcPr>
            <w:tcW w:w="5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국가데이터 통합플랫폼(과제 4)을 통한 소재 정보 자동 연계 및 통합 관리</w:t>
            </w:r>
          </w:p>
        </w:tc>
      </w:tr>
      <w:tr w:rsidR="000420A5" w:rsidRPr="000420A5" w:rsidTr="000420A5">
        <w:tc>
          <w:tcPr>
            <w:tcW w:w="1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b/>
                <w:bCs/>
                <w:color w:val="000000"/>
                <w:kern w:val="0"/>
                <w:szCs w:val="22"/>
                <w14:ligatures w14:val="none"/>
              </w:rPr>
              <w:t>투명성 지향점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시민의 알 권리 및 권리 구제 중심</w:t>
            </w:r>
          </w:p>
        </w:tc>
        <w:tc>
          <w:tcPr>
            <w:tcW w:w="5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20A5" w:rsidRPr="000420A5" w:rsidRDefault="000420A5" w:rsidP="000420A5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</w:pPr>
            <w:r w:rsidRPr="000420A5">
              <w:rPr>
                <w:rFonts w:ascii="Noto Sans KR" w:eastAsia="Noto Sans KR" w:hAnsi="Noto Sans KR" w:cs="굴림"/>
                <w:color w:val="000000"/>
                <w:kern w:val="0"/>
                <w:szCs w:val="22"/>
                <w14:ligatures w14:val="none"/>
              </w:rPr>
              <w:t>공공 AX(전략 7)와 연계된 기계 판독형 투명성 및 데이터 활용성 증대</w:t>
            </w:r>
          </w:p>
        </w:tc>
      </w:tr>
    </w:tbl>
    <w:p w:rsidR="000420A5" w:rsidRPr="000420A5" w:rsidRDefault="000420A5" w:rsidP="000420A5">
      <w:pPr>
        <w:widowControl/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한국형 모델은 ‘국가데이터 통합플랫폼(과제 4)’을 기술적 모태로 삼아, 단순한 문서 등록이 아닌 데이터 간 상호 운용성을 확보하는 체계로 설계됩니다.</w:t>
      </w:r>
    </w:p>
    <w:p w:rsidR="000420A5" w:rsidRDefault="000420A5" w:rsidP="000420A5">
      <w:pPr>
        <w:widowControl/>
        <w:wordWrap/>
        <w:autoSpaceDE/>
        <w:autoSpaceDN/>
        <w:jc w:val="both"/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</w:pPr>
      <w:r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br w:type="page"/>
      </w:r>
    </w:p>
    <w:p w:rsidR="000420A5" w:rsidRPr="000420A5" w:rsidRDefault="000420A5" w:rsidP="000420A5">
      <w:pPr>
        <w:widowControl/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lastRenderedPageBreak/>
        <w:t>3. 기업 부담 완화 및 영업비밀 보호를 위한 이원화 전략</w:t>
      </w:r>
    </w:p>
    <w:p w:rsidR="000420A5" w:rsidRPr="000420A5" w:rsidRDefault="000420A5" w:rsidP="000420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기업 부담 완화 및 단계적 적용: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 xml:space="preserve"> ‘네거티브 규제(과제 33)’ 원칙에 따라 고위험 AI의 시장 진입은 원칙적으로 허용하되, ‘AI 네거티브 규제 시범구역’ 및 ‘규제 </w:t>
      </w:r>
      <w:proofErr w:type="spellStart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샌드박스</w:t>
      </w:r>
      <w:proofErr w:type="spellEnd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’</w:t>
      </w:r>
      <w:proofErr w:type="spellStart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를</w:t>
      </w:r>
      <w:proofErr w:type="spellEnd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 xml:space="preserve"> 통해 등록 의무를 단계적으로 부과하여 기업의 초기 적응 기간을 보장합니다.</w:t>
      </w:r>
    </w:p>
    <w:p w:rsidR="000420A5" w:rsidRPr="000420A5" w:rsidRDefault="000420A5" w:rsidP="000420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안심구역(Safety Zone) 내 이원화 관리: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‘</w:t>
      </w:r>
      <w:proofErr w:type="spellStart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미개방</w:t>
      </w:r>
      <w:proofErr w:type="spellEnd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 xml:space="preserve"> 산업 데이터 활용 규제 정비(과제 31)’의 모델을 응용합니다. 원천 알고리즘 및 민감 기술 정보는 보안이 철저히 통제된 ‘안심구역’ 내에서 관리하며 전문 인력이 참여하는 ‘사전 심의’</w:t>
      </w:r>
      <w:proofErr w:type="spellStart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를</w:t>
      </w:r>
      <w:proofErr w:type="spellEnd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 xml:space="preserve"> 거칩니다. 대외적으로는 안전성이 검증된 후 요약된 ‘안전성 요약서(Safety Summary)’만을 공개하는 </w:t>
      </w: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‘사후 적정성 심사’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모델을 제안합니다.</w:t>
      </w:r>
    </w:p>
    <w:p w:rsidR="000420A5" w:rsidRPr="000420A5" w:rsidRDefault="000420A5" w:rsidP="000420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실질적 금융 인센티브: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‘AI 가치평가 체계(과제 44)’와 연계하여, 투명하게 등록을 이행한 기업의 AI 시스템을 무형자산으로 인정합니다. 이를 통해 </w:t>
      </w: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‘AI 가치 기반 금융(AI Value-based Finance)’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혜택을 제공하며, 금융권 평가 우대 및 정부 사업 입찰 가점을 통해 등록을 규제가 아닌 자산화의 기회로 전환합니다.</w:t>
      </w:r>
    </w:p>
    <w:p w:rsidR="000420A5" w:rsidRPr="000420A5" w:rsidRDefault="000420A5" w:rsidP="000420A5">
      <w:pPr>
        <w:widowControl/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4. 시장감시 및 사고 분석을 위한 지능형 보안 체계</w:t>
      </w:r>
    </w:p>
    <w:p w:rsidR="000420A5" w:rsidRPr="000420A5" w:rsidRDefault="000420A5" w:rsidP="000420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사고 분석 및 실시간 대응: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‘CVD/VDP(취약점 신고·조치·공개 제도, 과제 9)’</w:t>
      </w:r>
      <w:proofErr w:type="spellStart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를</w:t>
      </w:r>
      <w:proofErr w:type="spellEnd"/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 xml:space="preserve"> 관리하는 전문 기관을 지정하여, 등록된 시스템에서 발생하는 오작동 및 보안 위협을 실시간 보고받고 조치하는 체계를 구축합니다.</w:t>
      </w:r>
    </w:p>
    <w:p w:rsidR="000420A5" w:rsidRPr="000420A5" w:rsidRDefault="000420A5" w:rsidP="000420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NIS 협력형 통합 감시망:</w:t>
      </w:r>
    </w:p>
    <w:p w:rsidR="000420A5" w:rsidRPr="000420A5" w:rsidRDefault="000420A5" w:rsidP="000420A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AI-ISAC(민간 주도 AI 정보 공유 분석 센터, 과제 10):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등록된 고위험 AI의 위협 정보를 민간이 주도하여 상시 공유 및 분석합니다.</w:t>
      </w:r>
    </w:p>
    <w:p w:rsidR="000420A5" w:rsidRPr="000420A5" w:rsidRDefault="000420A5" w:rsidP="000420A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K-사이버 보안 LLM: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국정원(NIS) 등 관계 부처와 협력하여 구축된 이상 탐지 체계를 활용합니다. 등록된 AI의 위험 징후를 </w:t>
      </w: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K-사이버 보안 LLM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이 학습하여 ‘탐지-분석-학습’의 자동화된 예방 체계를 가동합니다.</w:t>
      </w:r>
    </w:p>
    <w:p w:rsidR="000420A5" w:rsidRDefault="000420A5" w:rsidP="000420A5">
      <w:pPr>
        <w:widowControl/>
        <w:wordWrap/>
        <w:autoSpaceDE/>
        <w:autoSpaceDN/>
        <w:jc w:val="both"/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</w:pPr>
      <w:r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br w:type="page"/>
      </w:r>
    </w:p>
    <w:p w:rsidR="000420A5" w:rsidRPr="000420A5" w:rsidRDefault="000420A5" w:rsidP="000420A5">
      <w:pPr>
        <w:widowControl/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lastRenderedPageBreak/>
        <w:t xml:space="preserve">5. K-등록제 설계 및 </w:t>
      </w:r>
      <w:proofErr w:type="spellStart"/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범부처</w:t>
      </w:r>
      <w:proofErr w:type="spellEnd"/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 xml:space="preserve"> 거버넌스 아키텍처</w:t>
      </w:r>
    </w:p>
    <w:p w:rsidR="000420A5" w:rsidRPr="000420A5" w:rsidRDefault="000420A5" w:rsidP="000420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데이터베이스 구조: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‘국가데이터 통합플랫폼(과제 4)’을 기술적 모태로 하여, 공공과 민간에 산재된 고위험 AI의 소재 정보를 표준화된 메타데이터 형태로 연계하는 통합 아키텍처를 설계합니다.</w:t>
      </w:r>
    </w:p>
    <w:p w:rsidR="000420A5" w:rsidRPr="000420A5" w:rsidRDefault="000420A5" w:rsidP="000420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국가데이터처 중심의 관리: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2025년 9월 승격된 통계청 기반의 ‘국가데이터처’가 등록 데이터 관리를 총괄합니다. 특히 CDO(데이터관리 최고책임자)는 등록된 시스템의 소재 정보와 데이터 품질을 감독하며, </w:t>
      </w: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CTO(기술자문)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및 CAIO(AI행정)와 협력하는 통합 거버넌스(전략 8) 모델을 운영합니다.</w:t>
      </w:r>
    </w:p>
    <w:p w:rsidR="000420A5" w:rsidRPr="000420A5" w:rsidRDefault="000420A5" w:rsidP="000420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중복 규제 방지(Regulatory Clearinghouse):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‘AI 법·제도 협의체(과제 34)’가 조정 기관으로서 기능합니다. 타 부처의 유사 등록 요건 발생 시 이를 조정하여 중복 규제를 차단하고, K-등록제에 등록된 시스템에 대해서는 일괄적인 규제 적용 제외(Clearing) 혜택을 부여합니다.</w:t>
      </w:r>
    </w:p>
    <w:p w:rsidR="000420A5" w:rsidRPr="000420A5" w:rsidRDefault="000420A5" w:rsidP="000420A5">
      <w:pPr>
        <w:widowControl/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6. 결론 및 정책 제언</w:t>
      </w:r>
      <w:r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 xml:space="preserve"> </w:t>
      </w:r>
    </w:p>
    <w:p w:rsidR="000420A5" w:rsidRPr="000420A5" w:rsidRDefault="000420A5" w:rsidP="000420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글로벌 패스포트(Global Passport)화: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중동, 동남아시아 등 신흥 시장 진출 시, 한국 정부가 안전성을 공인한 ‘K-등록 시스템’임을 증명함으로써 국산 AI의 글로벌 신뢰 경쟁력을 확보해야 합니다.</w:t>
      </w:r>
    </w:p>
    <w:p w:rsidR="000420A5" w:rsidRPr="000420A5" w:rsidRDefault="000420A5" w:rsidP="000420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both"/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</w:pPr>
      <w:r w:rsidRPr="000420A5">
        <w:rPr>
          <w:rFonts w:ascii="Noto Sans KR" w:eastAsia="Noto Sans KR" w:hAnsi="Noto Sans KR" w:cs="굴림"/>
          <w:b/>
          <w:bCs/>
          <w:color w:val="000000"/>
          <w:kern w:val="0"/>
          <w:szCs w:val="22"/>
          <w14:ligatures w14:val="none"/>
        </w:rPr>
        <w:t>제도적 보완 권고:</w:t>
      </w:r>
      <w:r w:rsidRPr="000420A5">
        <w:rPr>
          <w:rFonts w:ascii="Noto Sans KR" w:eastAsia="Noto Sans KR" w:hAnsi="Noto Sans KR" w:cs="굴림"/>
          <w:color w:val="000000"/>
          <w:kern w:val="0"/>
          <w:szCs w:val="22"/>
          <w14:ligatures w14:val="none"/>
        </w:rPr>
        <w:t> ‘AI 기본법 하위법령(과제 34)’ 제정 시 등록 항목의 구체적 가이드라인을 확립하고, 글로벌 스탠다드와의 정합성을 확보하기 위해 정기적인 모니터링 및 업데이트 체계를 구축할 것을 최종 권고합니다. 이를 통해 대한민국은 ‘AI 시대 국가 안보(전략 11)’와 ‘AI 스타트업 경쟁 생태계(과제 35)’가 조화되는 세계 최고의 AI 혁신 토양을 완성할 것입니다.</w:t>
      </w:r>
    </w:p>
    <w:p w:rsidR="000420A5" w:rsidRPr="000420A5" w:rsidRDefault="000420A5" w:rsidP="000420A5">
      <w:pPr>
        <w:jc w:val="both"/>
        <w:rPr>
          <w:rFonts w:ascii="Noto Sans KR" w:eastAsia="Noto Sans KR" w:hAnsi="Noto Sans KR"/>
          <w:szCs w:val="22"/>
        </w:rPr>
      </w:pPr>
    </w:p>
    <w:sectPr w:rsidR="000420A5" w:rsidRPr="000420A5" w:rsidSect="000420A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oto Sans KR">
    <w:panose1 w:val="020B0200000000000000"/>
    <w:charset w:val="80"/>
    <w:family w:val="swiss"/>
    <w:pitch w:val="variable"/>
    <w:sig w:usb0="30000083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4D0A"/>
    <w:multiLevelType w:val="multilevel"/>
    <w:tmpl w:val="931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0455"/>
    <w:multiLevelType w:val="multilevel"/>
    <w:tmpl w:val="A534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85302"/>
    <w:multiLevelType w:val="multilevel"/>
    <w:tmpl w:val="5EC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A4016"/>
    <w:multiLevelType w:val="multilevel"/>
    <w:tmpl w:val="A33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50B83"/>
    <w:multiLevelType w:val="multilevel"/>
    <w:tmpl w:val="A87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201755">
    <w:abstractNumId w:val="2"/>
  </w:num>
  <w:num w:numId="2" w16cid:durableId="1288506644">
    <w:abstractNumId w:val="0"/>
  </w:num>
  <w:num w:numId="3" w16cid:durableId="940799589">
    <w:abstractNumId w:val="4"/>
  </w:num>
  <w:num w:numId="4" w16cid:durableId="218827552">
    <w:abstractNumId w:val="3"/>
  </w:num>
  <w:num w:numId="5" w16cid:durableId="140799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A5"/>
    <w:rsid w:val="00017A65"/>
    <w:rsid w:val="0004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E2D88"/>
  <w15:chartTrackingRefBased/>
  <w15:docId w15:val="{F37E2CB0-E238-9346-86BC-5F9BFF9B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20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20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20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20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20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20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20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20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20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20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20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2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2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2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2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2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20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20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20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2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20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20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20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20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20A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420A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042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659</Words>
  <Characters>2260</Characters>
  <Application>Microsoft Office Word</Application>
  <DocSecurity>0</DocSecurity>
  <Lines>84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hyeonsoo kim</dc:creator>
  <cp:keywords/>
  <dc:description/>
  <cp:lastModifiedBy>MZC01-KIMHY</cp:lastModifiedBy>
  <cp:revision>2</cp:revision>
  <dcterms:created xsi:type="dcterms:W3CDTF">2026-04-16T11:24:00Z</dcterms:created>
  <dcterms:modified xsi:type="dcterms:W3CDTF">2026-04-16T11:29:00Z</dcterms:modified>
  <cp:category/>
</cp:coreProperties>
</file>