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[Coutouring]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right parotid adenocarcinoma, s/p Rt parotidectomy and Rt MRND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Pathology: facial nerve invasion(+), LN: parotid(2/2): ECS(+); Rt level IIa(1/2): ECS(+); Rt level IIb(1/2): ECS(+); Rt level III-IV: (0/3)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Stage? pT4aN2bM0, IVa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 treatment plan: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Define GTV, CTV, PTV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Dose/ fractionation?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Dose constraints?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Prognosis and adverse effects of RT?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Parotid dose constraint?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因為只剩左邊注意要寫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mean dose &lt;20Gy (QUANTEC)]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劉文山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1. Colorectal CA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台灣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2011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年癌登新診斷多少人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(~14000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)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年齡標準化發生率第幾名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第二名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   Colon: Rectal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的人數比例為何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2. Rectal 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如何治療？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3. Rectal CA preOP CCRT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indication? cT3 rectal 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prognosis factor? short course vs. long course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比較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 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你要如何跟外科醫師解釋哪種較佳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4. Anal CA CCRT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indication? dose?CTV coverage?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 xml:space="preserve">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concurrent chemo regime? mitomycin-C dose? new chemo choice other than mitomycin-C?  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RTOG 8704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內容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 xml:space="preserve"> ? Anus cancer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可以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OP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嗎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? indication?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Cs w:val="24"/>
        </w:rPr>
        <w:t>5. Anal margin lesion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及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Anal canal lesion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治療有甚麼差別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6. Esophageal CA preOP CCRT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indication? evidence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有哪些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trial? SqCC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adenoCA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management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有何不同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CROSS trial and FFCD9901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差別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術前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CCRT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通通都有好處嗎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7.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請問食道癌的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T-stage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與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N-stage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丁禮莉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1. IORT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indication?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用在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GI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方面有哪些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其它：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breast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retroperitoneum sarcoma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2. IORT dose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機器？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3. SBRT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定義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又叫做甚麼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?(SABR)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全名是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SBRT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有哪些條件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ABC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是甚麼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全名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SBRT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GI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application? SBRT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照射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pancreas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OAR?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4. RILD criteria?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出現時間，症狀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lab,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如何分辨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classic RILD non classic RILD?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5. Klatskin tumor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為甚麼樣的腫瘤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屬於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intra or extrahepatic tumor? risk factor? cholecystectomy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對於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cholangiocarcinoma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有沒有影響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lastRenderedPageBreak/>
        <w:t xml:space="preserve">6. Gastric CA D1, D2, D3 dissection? B1,B2 anastomosis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是怎麼樣的接法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梁基安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Cervical / Endometrial 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台灣侵襲癌的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epidemiology: 2011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年發生率排名各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死亡率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Endometrial CA &gt;50% myometrial invasion, G2,LVSI(+), post-op management? dose?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FIGO stage IIIA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endometrial CA management?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Brachy(IVRT) dose? prescription to? OAR dose?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GOG99, PROTEC-1, 2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內容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有哪些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risk factor?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除了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endometrial CA, uterine 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還有哪些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management?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FIGO III MMMT,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全名為何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post OP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management? chemo regimen?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Uterine sarcoma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預後比較、化療用藥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洪世凱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1.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背出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cervical 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stage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2.Cervical CA management for each stage 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開放式問題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叫你從最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early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一直往上講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隨你講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先講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FIGO stage,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再說個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stage Tx)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2. PORT indication? PO-CCRT indication? RT CTV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範圍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3. Brachy dose? prescription to? OAR dose?(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要用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EQD2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呈現，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total dose to point A: 70Gy-80Gy) HDR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與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LDR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如何換算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4. Pregnant pt with newly found cervical CA management?(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加分題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黃經民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1. very low risk prostate CA management 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給你病人條件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2. intermediate risk prostate CA management(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給你病人條件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3. management for PSA failure after EBRT-- indication for local treatment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4. T3 bladder CA management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5.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evaluate prostate plan? (OAR- bladder, rectum, penile bulb, femoral head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DVH constraint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?)</w:t>
      </w:r>
    </w:p>
    <w:p w:rsidR="00FD429E" w:rsidRPr="00FD429E" w:rsidRDefault="00FD429E" w:rsidP="00FD429E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方富民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台灣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2011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年新診斷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prostateCA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人數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cT2bN0M0 prostateCA, iPSA=15, Gleason 7, management?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CTV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範圍與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dose?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手術與開刀比較預後及副作用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Prostate CA risk group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lastRenderedPageBreak/>
        <w:t>台灣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RT sites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有幾間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病人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prostate CA EBRT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一年後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 PSA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上升到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nadir+7, management?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 indication in each GU site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Proctitis side effect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grading,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grade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的治療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張東杰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1. Evaluation for newly-diagnosed NPC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   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回答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CT/MRI/PET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問你這幾個有甚麼差別或好處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   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參考回答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: MRI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對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T4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神經侵犯程度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 PET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對尤其是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N3 occult distant metastasis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可以多找到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10%?lesion,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他說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JCO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paper)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2.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是否會給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neoajuvant chemo?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他問的時候不會叫你講證據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不過你回答完就要你講證據了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3. Evidence for adjuvant chemo after CCRT stage 3 NPC?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哪些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risk factor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可做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?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請參考林進清主任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paper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Cs w:val="24"/>
        </w:rPr>
        <w:t>4. buccal CA cT3N2b CCRT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對側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neck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是否照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若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 xml:space="preserve">tongue CA?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Cs w:val="24"/>
        </w:rPr>
        <w:t>5. NPC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有無照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Ib toxicity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差在哪裡</w:t>
      </w:r>
    </w:p>
    <w:p w:rsidR="00FD429E" w:rsidRPr="00FD429E" w:rsidRDefault="00FD429E" w:rsidP="00FD429E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6.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醫院術後頭頸癌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guidline?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何時做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，何時做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CCRT.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熊佩韋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1.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頭頸癌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CCRT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meta-analysis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說，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加上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concurrent chemo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的好處是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五年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加多少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哪個位置的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benifit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最大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?HR ratio?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(MACH-HC trial, 5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年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6%,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不過不同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site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不一樣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如果你不知道會引導你去猜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就自己推想然後把理由跟他說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 benefit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最好是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oropharynx---&gt;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不是喔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~~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答案是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oral cavity ! oropharynx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第二好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2. RTOG 90-03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的四種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fractionation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benifit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哪一種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prognosis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最好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late toxicity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是否增加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根據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2014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年最新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updated evidence)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3.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頭頸癌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EGFR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presentation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比例多少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80-90%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   RT+target therapy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evidence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[Bonner trial 2006]3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年與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5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年的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result?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  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用哪一種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?benifit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?certuximab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是什麼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哪一種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antibody? dose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怎給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G2 skin toxicity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病人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HR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多少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  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回答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G2 skin reaction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他會問你要怎麼跟病人說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他希望你的答案是安撫病人鼓勵繼續治療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因為證據顯示很好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4.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來問點不一樣的好了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... orbital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最常見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primary cancer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ocular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最常見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primary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management?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5. Primary orbital lymphoma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最常見的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histology type ? primary ocular lymphoma?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有多少比率會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intracranial invasion?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lastRenderedPageBreak/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蔡玉真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1.early stage breast ca s/p BCT,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問你傳統治療與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Hypofractionation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APBI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的差別，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evidence?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2.APBI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有沒有好處（她個人不建議做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APBI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）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 xml:space="preserve"> 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問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 xml:space="preserve">start A, B 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及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 xml:space="preserve"> New Eng. Hypofractionation trial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差別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?(fraction size, boost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有無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 xml:space="preserve">, late effect 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不同處</w:t>
      </w:r>
      <w:r w:rsidRPr="00FD429E">
        <w:rPr>
          <w:rFonts w:ascii="Arial" w:eastAsia="新細明體" w:hAnsi="Arial" w:cs="Arial"/>
          <w:color w:val="000000"/>
          <w:kern w:val="0"/>
          <w:szCs w:val="24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3.SLNB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兩顆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positive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外科醫師說不開淋巴結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根據哪兩篇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trials? (Z0011 &amp; EBCTG)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可否不用再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ALND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而改用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處理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回答完後他會問你那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axillary 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怎麼照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因為還沒有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paper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當然不知道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蔡醫師就會拿他的平板出來教學了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XD) (AMAROS trial for post SLN biopsy RT to axillary vs ALND: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兩個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arm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LC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沒有差異，只有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 arm complication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axillary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的一半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4.breast 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開完刀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margin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要多少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假如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1mm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是否要重開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根據甚麼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 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會問你過去外科定義的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close margin,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今年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改變成怎樣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答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: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一直以來都是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2mm, 2010ASTRO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變成用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ink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染色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染色上面沒細胞就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ok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了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4.breast CA 1-3 LN(+) MRM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後是否要照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PMRT?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根據哪個最新研究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(EBCTCG 2014 update, NCCN guideline strongly recommanded)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5.breast CA PMRT 2nd lung CA RR for smoker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額外建議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: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蔡醫師對乳癌十分了解，在和信醫院官網上也有放她寫的專題討論，考前可依依部位看一下有無相關論述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update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，像這次考的就很有幫助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劉岱瑋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今天有一個病人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brain mets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來找你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你的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managent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有哪些方式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你有沒有治療過哪些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benign disease?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然後會根據你回答的細問你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~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ex.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什麼時候做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SRS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oligometastasis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SRS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之後要不要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WBRT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、若建議去開刀，開完刀之後要不要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WBRT?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 to benign disease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有哪些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indication?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和病人解釋用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治療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benign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時要注意甚麼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問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Grave’ disease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造成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ophthalmopathy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如何治療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吳錦榕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成人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brain tumor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最多是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成人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primary brain tumor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Astrocytoma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的四個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grading? pathological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判斷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--&gt;(AMEN)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Low grade glioma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poor prognosis factors(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五樣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)?Chemo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有無角色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High grade glioma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的治療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meningioma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分級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處置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劑量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陳一瑋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小兒放射治療應注意事項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lastRenderedPageBreak/>
        <w:t>自己醫院的經驗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小兒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tumor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radiosensitivity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如何？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沒有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tissue proof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如何做臨床診斷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→ test radiation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給你兩個有影像的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case,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蓋住背面給你隨機選一個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-&gt;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其中一個為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15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歲，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obstructive hydrocephalus and parinaud syndrome,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鑑別診斷，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dx: germinoma,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治療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policy,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該做的檢查有哪些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-&gt;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另一個為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5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歲男孩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medulloblastoma,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一開始看到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posterior fossa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tumor,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有症狀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CSFseeding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問你會想到啥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開完刀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total resection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medulloblastoma,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你會怎麼治療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後要怎麼辦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加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PCV)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問你知不知道有分甚麼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risk?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CSI side effect,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減少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side effect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的技術？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(proton therapy)</w:t>
      </w:r>
    </w:p>
    <w:p w:rsidR="00FD429E" w:rsidRPr="00FD429E" w:rsidRDefault="00FD429E" w:rsidP="00FD429E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梁雲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病人拿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X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光片說右下肺葉有個兩公分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nodule,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後續處理與如何評估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他要你回答問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history, history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很重要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!! TB &amp; smoking)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Lung SqCC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與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AdenoCA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的影像特性有何不同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中央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/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周邊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nsclc RT dose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？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SCLC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何時該照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RT?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何時照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PCI?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劑量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的機器有哪些條件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(immobilization, IGRT,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呼吸調控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, leaf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寬度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...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等等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Lung CA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照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indication?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Thymoma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thymic carcinoma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臨床表現之差別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RT pneumonitis Gr III? lung constraint? lung V20&lt; ??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SBRT dose? normal organ dose constraint? (BED&gt;100)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Hippocampus sparing WBRT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的經驗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一個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10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歲的小朋友，被診斷為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tongue rhydomyosarcoma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，請問打完化療之後，還有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residule tumor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，請問使用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EBRT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的副作用，有無什麼替代療法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請回答萬年考古題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: brachytherapy)</w:t>
      </w:r>
    </w:p>
    <w:p w:rsidR="00FD429E" w:rsidRPr="00FD429E" w:rsidRDefault="00FD429E" w:rsidP="00FD429E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新細明體" w:eastAsia="新細明體" w:hAnsi="新細明體" w:cs="新細明體"/>
          <w:kern w:val="0"/>
          <w:szCs w:val="24"/>
        </w:rPr>
        <w:br/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[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陳妙芬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]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Lung CA SBRT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indication(&lt;3cm)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SBRT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定義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,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條件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Lung CA SBRT dose prescription?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有提到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RTOG 0236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Lung CA SBRT local control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是多少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OAR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dose constraint?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central lesion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SBRT normal organ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假如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BED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3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，要多少以下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Ans ~250(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她說沒關係大家都不會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lastRenderedPageBreak/>
        <w:t>那個部位的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NSCLC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標準是先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CCRT? superior sulcus tumor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IIIB tx? definitive CCRT, RT dose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？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提到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RTOG 0617 45Gy BID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目前還是建議的治療，但是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CALGB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有提到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dose to 7000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也是可以，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NCCN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也有提到。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SCLC cT1N0M0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management?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可以考慮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OP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SCLC limited stage CCRT dose? 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CCRT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在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chemo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第幾個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course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給予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?--&gt; (1,2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間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)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PCI role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？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soft tissue sarcoma pre-OP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CTV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PTV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如何定義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 dose?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post-OP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的話呢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? post-op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indication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為和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MAltoma 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劑量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DLBCL 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劑量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Thymoma stage system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WHO grading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、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若病人開完刀病理診斷為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WHO type B thymoma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，請問你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arrange 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RT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範圍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 xml:space="preserve"> ?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劑量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有多少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thymoma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會有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MG?</w:t>
      </w:r>
    </w:p>
    <w:p w:rsidR="00FD429E" w:rsidRPr="00FD429E" w:rsidRDefault="00FD429E" w:rsidP="00FD429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多少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MG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有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thymoma?</w:t>
      </w:r>
    </w:p>
    <w:p w:rsidR="005657DE" w:rsidRPr="00FD429E" w:rsidRDefault="00FD429E" w:rsidP="00FD429E"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Thymoma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治療後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MG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是否改善</w:t>
      </w:r>
      <w:r w:rsidRPr="00FD429E">
        <w:rPr>
          <w:rFonts w:ascii="Arial" w:eastAsia="新細明體" w:hAnsi="Arial" w:cs="Arial"/>
          <w:color w:val="000000"/>
          <w:kern w:val="0"/>
          <w:sz w:val="23"/>
          <w:szCs w:val="23"/>
        </w:rPr>
        <w:t>?</w:t>
      </w:r>
      <w:bookmarkStart w:id="0" w:name="_GoBack"/>
      <w:bookmarkEnd w:id="0"/>
    </w:p>
    <w:sectPr w:rsidR="005657DE" w:rsidRPr="00FD42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7DE"/>
    <w:rsid w:val="0046522A"/>
    <w:rsid w:val="005657DE"/>
    <w:rsid w:val="009508EF"/>
    <w:rsid w:val="00965896"/>
    <w:rsid w:val="00FD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57DE"/>
    <w:rPr>
      <w:color w:val="0000FF" w:themeColor="hyperlink"/>
      <w:u w:val="single"/>
    </w:rPr>
  </w:style>
  <w:style w:type="paragraph" w:styleId="a4">
    <w:name w:val="Date"/>
    <w:basedOn w:val="a"/>
    <w:next w:val="a"/>
    <w:link w:val="a5"/>
    <w:uiPriority w:val="99"/>
    <w:semiHidden/>
    <w:unhideWhenUsed/>
    <w:rsid w:val="005657DE"/>
    <w:pPr>
      <w:jc w:val="right"/>
    </w:pPr>
  </w:style>
  <w:style w:type="character" w:customStyle="1" w:styleId="a5">
    <w:name w:val="日期 字元"/>
    <w:basedOn w:val="a0"/>
    <w:link w:val="a4"/>
    <w:uiPriority w:val="99"/>
    <w:semiHidden/>
    <w:rsid w:val="005657DE"/>
  </w:style>
  <w:style w:type="paragraph" w:styleId="Web">
    <w:name w:val="Normal (Web)"/>
    <w:basedOn w:val="a"/>
    <w:uiPriority w:val="99"/>
    <w:semiHidden/>
    <w:unhideWhenUsed/>
    <w:rsid w:val="00FD429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57DE"/>
    <w:rPr>
      <w:color w:val="0000FF" w:themeColor="hyperlink"/>
      <w:u w:val="single"/>
    </w:rPr>
  </w:style>
  <w:style w:type="paragraph" w:styleId="a4">
    <w:name w:val="Date"/>
    <w:basedOn w:val="a"/>
    <w:next w:val="a"/>
    <w:link w:val="a5"/>
    <w:uiPriority w:val="99"/>
    <w:semiHidden/>
    <w:unhideWhenUsed/>
    <w:rsid w:val="005657DE"/>
    <w:pPr>
      <w:jc w:val="right"/>
    </w:pPr>
  </w:style>
  <w:style w:type="character" w:customStyle="1" w:styleId="a5">
    <w:name w:val="日期 字元"/>
    <w:basedOn w:val="a0"/>
    <w:link w:val="a4"/>
    <w:uiPriority w:val="99"/>
    <w:semiHidden/>
    <w:rsid w:val="005657DE"/>
  </w:style>
  <w:style w:type="paragraph" w:styleId="Web">
    <w:name w:val="Normal (Web)"/>
    <w:basedOn w:val="a"/>
    <w:uiPriority w:val="99"/>
    <w:semiHidden/>
    <w:unhideWhenUsed/>
    <w:rsid w:val="00FD429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6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1019</Words>
  <Characters>5809</Characters>
  <Application>Microsoft Office Word</Application>
  <DocSecurity>0</DocSecurity>
  <Lines>48</Lines>
  <Paragraphs>13</Paragraphs>
  <ScaleCrop>false</ScaleCrop>
  <Company>ndmctsgh</Company>
  <LinksUpToDate>false</LinksUpToDate>
  <CharactersWithSpaces>6815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范兆岳</dc:creator>
  <cp:lastModifiedBy>范兆岳</cp:lastModifiedBy>
  <cp:revision>2</cp:revision>
  <dcterms:created xsi:type="dcterms:W3CDTF">2014-10-01T04:37:00Z</dcterms:created>
  <dcterms:modified xsi:type="dcterms:W3CDTF">2014-10-01T04:37:00Z</dcterms:modified>
</cp:coreProperties>
</file>