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36F485" w14:textId="34F9C9A9" w:rsidR="008D21FD" w:rsidRPr="00794F24" w:rsidRDefault="008D21FD" w:rsidP="006D57CE">
      <w:pPr>
        <w:pStyle w:val="Question"/>
        <w:rPr>
          <w:rFonts w:ascii="Kaiti TC Regular" w:eastAsia="Kaiti TC Regular" w:hAnsi="Kaiti TC Regular" w:cs="Arial"/>
          <w:szCs w:val="24"/>
        </w:rPr>
      </w:pPr>
      <w:r w:rsidRPr="00794F24">
        <w:rPr>
          <w:rFonts w:ascii="Kaiti TC Regular" w:eastAsia="Kaiti TC Regular" w:hAnsi="Kaiti TC Regular" w:cs="Arial"/>
          <w:szCs w:val="24"/>
        </w:rPr>
        <w:t>適合用於測量放射線造成的DNA傷害</w:t>
      </w:r>
      <w:r w:rsidR="006C5764" w:rsidRPr="00794F24">
        <w:rPr>
          <w:rFonts w:ascii="Kaiti TC Regular" w:eastAsia="Kaiti TC Regular" w:hAnsi="Kaiti TC Regular" w:cs="Arial"/>
          <w:szCs w:val="24"/>
        </w:rPr>
        <w:t>的</w:t>
      </w:r>
      <w:r w:rsidR="00960030" w:rsidRPr="00794F24">
        <w:rPr>
          <w:rFonts w:ascii="Kaiti TC Regular" w:eastAsia="Kaiti TC Regular" w:hAnsi="Kaiti TC Regular" w:cs="Arial"/>
          <w:szCs w:val="24"/>
        </w:rPr>
        <w:t>常見</w:t>
      </w:r>
      <w:r w:rsidR="006C5764" w:rsidRPr="00794F24">
        <w:rPr>
          <w:rFonts w:ascii="Kaiti TC Regular" w:eastAsia="Kaiti TC Regular" w:hAnsi="Kaiti TC Regular" w:cs="Arial"/>
          <w:szCs w:val="24"/>
        </w:rPr>
        <w:t>工具，以下何者為非</w:t>
      </w:r>
      <w:r w:rsidRPr="00794F24">
        <w:rPr>
          <w:rFonts w:ascii="Kaiti TC Regular" w:eastAsia="Kaiti TC Regular" w:hAnsi="Kaiti TC Regular" w:cs="Arial"/>
          <w:szCs w:val="24"/>
        </w:rPr>
        <w:t>？</w:t>
      </w:r>
    </w:p>
    <w:p w14:paraId="444F7047" w14:textId="77777777" w:rsidR="008D21FD" w:rsidRPr="00794F24" w:rsidRDefault="008D21FD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Alkaline comet assay</w:t>
      </w:r>
    </w:p>
    <w:p w14:paraId="36932517" w14:textId="15E75211" w:rsidR="008D21FD" w:rsidRPr="00794F24" w:rsidRDefault="00960030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Alkaline el</w:t>
      </w:r>
      <w:r w:rsidR="008D21FD" w:rsidRPr="00794F24">
        <w:rPr>
          <w:rFonts w:ascii="Kaiti TC Regular" w:eastAsia="Kaiti TC Regular" w:hAnsi="Kaiti TC Regular" w:cs="Arial"/>
        </w:rPr>
        <w:t>ution assay</w:t>
      </w:r>
    </w:p>
    <w:p w14:paraId="4602C044" w14:textId="77777777" w:rsidR="008D21FD" w:rsidRPr="00794F24" w:rsidRDefault="008D21FD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Neutral comet assay</w:t>
      </w:r>
    </w:p>
    <w:p w14:paraId="7296D388" w14:textId="77777777" w:rsidR="008D21FD" w:rsidRPr="00794F24" w:rsidRDefault="008D21FD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Pulsed-field gel electrophoresis</w:t>
      </w:r>
    </w:p>
    <w:p w14:paraId="1A7FC497" w14:textId="77777777" w:rsidR="006C5764" w:rsidRDefault="006C5764" w:rsidP="006C5764">
      <w:pPr>
        <w:rPr>
          <w:rFonts w:ascii="Kaiti TC Regular" w:eastAsia="Kaiti TC Regular" w:hAnsi="Kaiti TC Regular" w:cs="Arial"/>
        </w:rPr>
      </w:pPr>
    </w:p>
    <w:p w14:paraId="5A60A0AA" w14:textId="1B14309C" w:rsidR="00B979CC" w:rsidRDefault="00B979CC" w:rsidP="006C5764">
      <w:pPr>
        <w:rPr>
          <w:rFonts w:ascii="Kaiti TC Regular" w:eastAsia="Kaiti TC Regular" w:hAnsi="Kaiti TC Regular" w:cs="Arial"/>
        </w:rPr>
      </w:pPr>
      <w:r>
        <w:rPr>
          <w:rFonts w:ascii="Kaiti TC Regular" w:eastAsia="Kaiti TC Regular" w:hAnsi="Kaiti TC Regular" w:cs="Arial"/>
        </w:rPr>
        <w:t xml:space="preserve">Ref: Basic Clinical Radiobiology 4ed. </w:t>
      </w:r>
      <w:proofErr w:type="spellStart"/>
      <w:r>
        <w:rPr>
          <w:rFonts w:ascii="Kaiti TC Regular" w:eastAsia="Kaiti TC Regular" w:hAnsi="Kaiti TC Regular" w:cs="Arial"/>
        </w:rPr>
        <w:t>Pg</w:t>
      </w:r>
      <w:proofErr w:type="spellEnd"/>
      <w:r>
        <w:rPr>
          <w:rFonts w:ascii="Kaiti TC Regular" w:eastAsia="Kaiti TC Regular" w:hAnsi="Kaiti TC Regular" w:cs="Arial"/>
        </w:rPr>
        <w:t xml:space="preserve"> 211, </w:t>
      </w:r>
      <w:r w:rsidRPr="00B979CC">
        <w:rPr>
          <w:rFonts w:ascii="Kaiti TC Regular" w:eastAsia="Kaiti TC Regular" w:hAnsi="Kaiti TC Regular" w:cs="Arial"/>
          <w:b/>
          <w:bCs/>
        </w:rPr>
        <w:t xml:space="preserve">Table 15.1 </w:t>
      </w:r>
      <w:r w:rsidRPr="00B979CC">
        <w:rPr>
          <w:rFonts w:ascii="Kaiti TC Regular" w:eastAsia="Kaiti TC Regular" w:hAnsi="Kaiti TC Regular" w:cs="Arial"/>
        </w:rPr>
        <w:t>Potential methods for measuring the oxyge</w:t>
      </w:r>
      <w:r>
        <w:rPr>
          <w:rFonts w:ascii="Kaiti TC Regular" w:eastAsia="Kaiti TC Regular" w:hAnsi="Kaiti TC Regular" w:cs="Arial"/>
        </w:rPr>
        <w:t xml:space="preserve">nation status of human </w:t>
      </w:r>
      <w:proofErr w:type="spellStart"/>
      <w:r>
        <w:rPr>
          <w:rFonts w:ascii="Kaiti TC Regular" w:eastAsia="Kaiti TC Regular" w:hAnsi="Kaiti TC Regular" w:cs="Arial"/>
        </w:rPr>
        <w:t>tumours</w:t>
      </w:r>
      <w:proofErr w:type="spellEnd"/>
    </w:p>
    <w:p w14:paraId="027840F5" w14:textId="77777777" w:rsidR="00B979CC" w:rsidRPr="00794F24" w:rsidRDefault="00B979CC" w:rsidP="006C5764">
      <w:pPr>
        <w:rPr>
          <w:rFonts w:ascii="Kaiti TC Regular" w:eastAsia="Kaiti TC Regular" w:hAnsi="Kaiti TC Regular" w:cs="Arial"/>
        </w:rPr>
      </w:pPr>
    </w:p>
    <w:p w14:paraId="2778D60B" w14:textId="0F687268" w:rsidR="00FB740C" w:rsidRPr="00794F24" w:rsidRDefault="00FB740C" w:rsidP="006D57CE">
      <w:pPr>
        <w:pStyle w:val="Question"/>
        <w:rPr>
          <w:rFonts w:ascii="Kaiti TC Regular" w:eastAsia="Kaiti TC Regular" w:hAnsi="Kaiti TC Regular" w:cs="Arial"/>
          <w:szCs w:val="24"/>
        </w:rPr>
      </w:pPr>
      <w:r w:rsidRPr="00794F24">
        <w:rPr>
          <w:rFonts w:ascii="Kaiti TC Regular" w:eastAsia="Kaiti TC Regular" w:hAnsi="Kaiti TC Regular" w:cs="Arial"/>
          <w:szCs w:val="24"/>
        </w:rPr>
        <w:t>以下何者非直接參與DNA double strand breaks的修復過程？</w:t>
      </w:r>
    </w:p>
    <w:p w14:paraId="3E3FC90E" w14:textId="77777777" w:rsidR="00960030" w:rsidRPr="00794F24" w:rsidRDefault="00960030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BRCA1</w:t>
      </w:r>
    </w:p>
    <w:p w14:paraId="6FBF5F3D" w14:textId="77777777" w:rsidR="00FB740C" w:rsidRPr="00794F24" w:rsidRDefault="00FB740C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RAD51</w:t>
      </w:r>
    </w:p>
    <w:p w14:paraId="1BB588DF" w14:textId="77777777" w:rsidR="00FB740C" w:rsidRPr="00794F24" w:rsidRDefault="00FB740C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DNA-</w:t>
      </w:r>
      <w:proofErr w:type="spellStart"/>
      <w:r w:rsidRPr="00794F24">
        <w:rPr>
          <w:rFonts w:ascii="Kaiti TC Regular" w:eastAsia="Kaiti TC Regular" w:hAnsi="Kaiti TC Regular" w:cs="Arial"/>
        </w:rPr>
        <w:t>PKcs</w:t>
      </w:r>
      <w:proofErr w:type="spellEnd"/>
    </w:p>
    <w:p w14:paraId="1E508118" w14:textId="77777777" w:rsidR="00FB740C" w:rsidRDefault="00FB740C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CDK4</w:t>
      </w:r>
    </w:p>
    <w:p w14:paraId="48297897" w14:textId="77777777" w:rsidR="00B979CC" w:rsidRPr="00794F24" w:rsidRDefault="00B979CC" w:rsidP="00B979CC">
      <w:pPr>
        <w:pStyle w:val="Choice"/>
        <w:numPr>
          <w:ilvl w:val="0"/>
          <w:numId w:val="0"/>
        </w:numPr>
        <w:ind w:left="1701"/>
        <w:rPr>
          <w:rFonts w:ascii="Kaiti TC Regular" w:eastAsia="Kaiti TC Regular" w:hAnsi="Kaiti TC Regular" w:cs="Arial"/>
        </w:rPr>
      </w:pPr>
    </w:p>
    <w:p w14:paraId="1321D745" w14:textId="77777777" w:rsidR="00B979CC" w:rsidRPr="00B979CC" w:rsidRDefault="00B979CC" w:rsidP="00B979CC">
      <w:pPr>
        <w:rPr>
          <w:rFonts w:ascii="Kaiti TC Regular" w:eastAsia="Kaiti TC Regular" w:hAnsi="Kaiti TC Regular" w:cs="Arial"/>
          <w:b/>
          <w:bCs/>
        </w:rPr>
      </w:pPr>
      <w:r>
        <w:rPr>
          <w:rFonts w:ascii="Kaiti TC Regular" w:eastAsia="Kaiti TC Regular" w:hAnsi="Kaiti TC Regular" w:cs="Arial"/>
        </w:rPr>
        <w:t xml:space="preserve">Ref: Basic Clinical Radiobiology 4ed. </w:t>
      </w:r>
      <w:proofErr w:type="spellStart"/>
      <w:r>
        <w:rPr>
          <w:rFonts w:ascii="Kaiti TC Regular" w:eastAsia="Kaiti TC Regular" w:hAnsi="Kaiti TC Regular" w:cs="Arial"/>
        </w:rPr>
        <w:t>Pg</w:t>
      </w:r>
      <w:proofErr w:type="spellEnd"/>
      <w:r>
        <w:rPr>
          <w:rFonts w:ascii="Kaiti TC Regular" w:eastAsia="Kaiti TC Regular" w:hAnsi="Kaiti TC Regular" w:cs="Arial"/>
        </w:rPr>
        <w:t xml:space="preserve"> 14, </w:t>
      </w:r>
      <w:r w:rsidRPr="00B979CC">
        <w:rPr>
          <w:rFonts w:ascii="Kaiti TC Regular" w:eastAsia="Kaiti TC Regular" w:hAnsi="Kaiti TC Regular" w:cs="Arial"/>
          <w:b/>
          <w:bCs/>
        </w:rPr>
        <w:t xml:space="preserve">Figure 2.3 The DNA damage response can be divided into sensors and effectors. </w:t>
      </w:r>
    </w:p>
    <w:p w14:paraId="4D7D9469" w14:textId="14B8DDCE" w:rsidR="006C5764" w:rsidRDefault="006C5764" w:rsidP="006C5764">
      <w:pPr>
        <w:rPr>
          <w:rFonts w:ascii="Kaiti TC Regular" w:eastAsia="Kaiti TC Regular" w:hAnsi="Kaiti TC Regular" w:cs="Arial"/>
        </w:rPr>
      </w:pPr>
    </w:p>
    <w:p w14:paraId="6ECDBB4A" w14:textId="77777777" w:rsidR="00B979CC" w:rsidRPr="00794F24" w:rsidRDefault="00B979CC" w:rsidP="006C5764">
      <w:pPr>
        <w:rPr>
          <w:rFonts w:ascii="Kaiti TC Regular" w:eastAsia="Kaiti TC Regular" w:hAnsi="Kaiti TC Regular" w:cs="Arial"/>
        </w:rPr>
      </w:pPr>
    </w:p>
    <w:p w14:paraId="5ACDA5E4" w14:textId="6F17D378" w:rsidR="00462EEA" w:rsidRPr="00794F24" w:rsidRDefault="00462EEA" w:rsidP="006D57CE">
      <w:pPr>
        <w:pStyle w:val="Question"/>
        <w:rPr>
          <w:rFonts w:ascii="Kaiti TC Regular" w:eastAsia="Kaiti TC Regular" w:hAnsi="Kaiti TC Regular" w:cs="Arial"/>
          <w:szCs w:val="24"/>
        </w:rPr>
      </w:pPr>
      <w:r w:rsidRPr="00794F24">
        <w:rPr>
          <w:rFonts w:ascii="Kaiti TC Regular" w:eastAsia="Kaiti TC Regular" w:hAnsi="Kaiti TC Regular" w:cs="Arial"/>
          <w:szCs w:val="24"/>
        </w:rPr>
        <w:t>DNA double strand breaks的修復中homologous recombination最常發生於細胞週期的那個階段？</w:t>
      </w:r>
    </w:p>
    <w:p w14:paraId="1E61F572" w14:textId="77777777" w:rsidR="00462EEA" w:rsidRPr="00794F24" w:rsidRDefault="00462EEA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G0 phase</w:t>
      </w:r>
    </w:p>
    <w:p w14:paraId="33AE576C" w14:textId="77777777" w:rsidR="00960030" w:rsidRPr="00794F24" w:rsidRDefault="00960030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S phase 晚期</w:t>
      </w:r>
    </w:p>
    <w:p w14:paraId="59DF7176" w14:textId="425C9131" w:rsidR="00462EEA" w:rsidRPr="00794F24" w:rsidRDefault="00462EEA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細胞進入S phase時</w:t>
      </w:r>
    </w:p>
    <w:p w14:paraId="62B554F2" w14:textId="77777777" w:rsidR="00960030" w:rsidRDefault="00960030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G2 phase</w:t>
      </w:r>
    </w:p>
    <w:p w14:paraId="5C24A13D" w14:textId="77777777" w:rsidR="00B979CC" w:rsidRPr="00794F24" w:rsidRDefault="00B979CC" w:rsidP="00B979CC">
      <w:pPr>
        <w:pStyle w:val="Choice"/>
        <w:numPr>
          <w:ilvl w:val="0"/>
          <w:numId w:val="0"/>
        </w:numPr>
        <w:ind w:left="1701"/>
        <w:rPr>
          <w:rFonts w:ascii="Kaiti TC Regular" w:eastAsia="Kaiti TC Regular" w:hAnsi="Kaiti TC Regular" w:cs="Arial"/>
        </w:rPr>
      </w:pPr>
    </w:p>
    <w:p w14:paraId="0B90A133" w14:textId="1A0F6865" w:rsidR="00B979CC" w:rsidRPr="00B979CC" w:rsidRDefault="00B979CC" w:rsidP="00B979CC">
      <w:pPr>
        <w:rPr>
          <w:rFonts w:ascii="Kaiti TC Regular" w:eastAsia="Kaiti TC Regular" w:hAnsi="Kaiti TC Regular" w:cs="Arial"/>
        </w:rPr>
      </w:pPr>
      <w:r>
        <w:rPr>
          <w:rFonts w:ascii="Kaiti TC Regular" w:eastAsia="Kaiti TC Regular" w:hAnsi="Kaiti TC Regular" w:cs="Arial"/>
        </w:rPr>
        <w:t xml:space="preserve">Ref: Basic Clinical Radiobiology 4ed. </w:t>
      </w:r>
      <w:proofErr w:type="spellStart"/>
      <w:r>
        <w:rPr>
          <w:rFonts w:ascii="Kaiti TC Regular" w:eastAsia="Kaiti TC Regular" w:hAnsi="Kaiti TC Regular" w:cs="Arial"/>
        </w:rPr>
        <w:t>Pg</w:t>
      </w:r>
      <w:proofErr w:type="spellEnd"/>
      <w:r>
        <w:rPr>
          <w:rFonts w:ascii="Kaiti TC Regular" w:eastAsia="Kaiti TC Regular" w:hAnsi="Kaiti TC Regular" w:cs="Arial"/>
        </w:rPr>
        <w:t xml:space="preserve"> 14, “</w:t>
      </w:r>
      <w:r w:rsidRPr="00B979CC">
        <w:rPr>
          <w:rFonts w:ascii="Kaiti TC Regular" w:eastAsia="Kaiti TC Regular" w:hAnsi="Kaiti TC Regular" w:cs="Arial"/>
        </w:rPr>
        <w:t>The reason for the resistance in S phase is thought to be homologous recombination, which is increased as a result of the greater availability of the undamaged sister template through the S phase, together with conformational changes in DNA facilitating the easier access of repair complexes during replication.</w:t>
      </w:r>
      <w:r>
        <w:rPr>
          <w:rFonts w:ascii="Kaiti TC Regular" w:eastAsia="Kaiti TC Regular" w:hAnsi="Kaiti TC Regular" w:cs="Arial"/>
        </w:rPr>
        <w:t>”</w:t>
      </w:r>
      <w:r w:rsidRPr="00B979CC">
        <w:rPr>
          <w:rFonts w:ascii="Kaiti TC Regular" w:eastAsia="Kaiti TC Regular" w:hAnsi="Kaiti TC Regular" w:cs="Arial"/>
        </w:rPr>
        <w:t xml:space="preserve"> </w:t>
      </w:r>
    </w:p>
    <w:p w14:paraId="358585DB" w14:textId="77777777" w:rsidR="006C5764" w:rsidRDefault="006C5764" w:rsidP="006C5764">
      <w:pPr>
        <w:rPr>
          <w:rFonts w:ascii="Kaiti TC Regular" w:eastAsia="Kaiti TC Regular" w:hAnsi="Kaiti TC Regular" w:cs="Arial"/>
        </w:rPr>
      </w:pPr>
    </w:p>
    <w:p w14:paraId="7A041936" w14:textId="77777777" w:rsidR="00B979CC" w:rsidRPr="00794F24" w:rsidRDefault="00B979CC" w:rsidP="006C5764">
      <w:pPr>
        <w:rPr>
          <w:rFonts w:ascii="Kaiti TC Regular" w:eastAsia="Kaiti TC Regular" w:hAnsi="Kaiti TC Regular" w:cs="Arial"/>
        </w:rPr>
      </w:pPr>
    </w:p>
    <w:p w14:paraId="7B95BCCC" w14:textId="6C98DF8E" w:rsidR="006C5764" w:rsidRPr="00794F24" w:rsidRDefault="006C5764" w:rsidP="006D57CE">
      <w:pPr>
        <w:pStyle w:val="Question"/>
        <w:rPr>
          <w:rFonts w:ascii="Kaiti TC Regular" w:eastAsia="Kaiti TC Regular" w:hAnsi="Kaiti TC Regular" w:cs="Arial"/>
          <w:szCs w:val="24"/>
        </w:rPr>
      </w:pPr>
      <w:r w:rsidRPr="00794F24">
        <w:rPr>
          <w:rFonts w:ascii="Kaiti TC Regular" w:eastAsia="Kaiti TC Regular" w:hAnsi="Kaiti TC Regular" w:cs="Arial"/>
          <w:szCs w:val="24"/>
        </w:rPr>
        <w:t>放射治療引發的anaphase bridges 主要是由以下何者產生:</w:t>
      </w:r>
    </w:p>
    <w:p w14:paraId="3A78DF10" w14:textId="6298967F" w:rsidR="006C5764" w:rsidRPr="00794F24" w:rsidRDefault="006C5764" w:rsidP="006D57CE">
      <w:pPr>
        <w:pStyle w:val="Choice"/>
        <w:rPr>
          <w:rFonts w:ascii="Kaiti TC Regular" w:eastAsia="Kaiti TC Regular" w:hAnsi="Kaiti TC Regular" w:cs="Arial"/>
        </w:rPr>
      </w:pPr>
      <w:proofErr w:type="spellStart"/>
      <w:r w:rsidRPr="00794F24">
        <w:rPr>
          <w:rFonts w:ascii="Kaiti TC Regular" w:eastAsia="Kaiti TC Regular" w:hAnsi="Kaiti TC Regular" w:cs="Arial"/>
        </w:rPr>
        <w:t>Dicentric</w:t>
      </w:r>
      <w:proofErr w:type="spellEnd"/>
      <w:r w:rsidRPr="00794F24">
        <w:rPr>
          <w:rFonts w:ascii="Kaiti TC Regular" w:eastAsia="Kaiti TC Regular" w:hAnsi="Kaiti TC Regular" w:cs="Arial"/>
        </w:rPr>
        <w:t xml:space="preserve"> chromosomes. </w:t>
      </w:r>
    </w:p>
    <w:p w14:paraId="4A123384" w14:textId="7D6E51BE" w:rsidR="006C5764" w:rsidRPr="00794F24" w:rsidRDefault="006C5764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 xml:space="preserve">Ring formed between two different chromosomes. </w:t>
      </w:r>
    </w:p>
    <w:p w14:paraId="374F2C77" w14:textId="0C42F00B" w:rsidR="006C5764" w:rsidRPr="00794F24" w:rsidRDefault="006C5764" w:rsidP="006D57CE">
      <w:pPr>
        <w:pStyle w:val="Choice"/>
        <w:rPr>
          <w:rFonts w:ascii="Kaiti TC Regular" w:eastAsia="Kaiti TC Regular" w:hAnsi="Kaiti TC Regular" w:cs="Arial"/>
        </w:rPr>
      </w:pPr>
      <w:proofErr w:type="spellStart"/>
      <w:r w:rsidRPr="00794F24">
        <w:rPr>
          <w:rFonts w:ascii="Kaiti TC Regular" w:eastAsia="Kaiti TC Regular" w:hAnsi="Kaiti TC Regular" w:cs="Arial"/>
        </w:rPr>
        <w:t>Isochromatid</w:t>
      </w:r>
      <w:proofErr w:type="spellEnd"/>
      <w:r w:rsidRPr="00794F24">
        <w:rPr>
          <w:rFonts w:ascii="Kaiti TC Regular" w:eastAsia="Kaiti TC Regular" w:hAnsi="Kaiti TC Regular" w:cs="Arial"/>
        </w:rPr>
        <w:t xml:space="preserve"> breaks and subsequent union between the sister chromatids.  . </w:t>
      </w:r>
    </w:p>
    <w:p w14:paraId="73699F14" w14:textId="7EFF9FF2" w:rsidR="006C5764" w:rsidRDefault="006C5764" w:rsidP="006D57CE">
      <w:pPr>
        <w:pStyle w:val="Choice"/>
        <w:rPr>
          <w:rFonts w:ascii="Kaiti TC Regular" w:eastAsia="Kaiti TC Regular" w:hAnsi="Kaiti TC Regular" w:cs="Arial" w:hint="eastAsia"/>
        </w:rPr>
      </w:pPr>
      <w:r w:rsidRPr="00794F24">
        <w:rPr>
          <w:rFonts w:ascii="Kaiti TC Regular" w:eastAsia="Kaiti TC Regular" w:hAnsi="Kaiti TC Regular" w:cs="Arial"/>
        </w:rPr>
        <w:t>Acentric fragment</w:t>
      </w:r>
    </w:p>
    <w:p w14:paraId="33C31DC8" w14:textId="19A4E37D" w:rsidR="001F087F" w:rsidRPr="00794F24" w:rsidRDefault="001F087F" w:rsidP="001F087F">
      <w:pPr>
        <w:pStyle w:val="Question"/>
        <w:numPr>
          <w:ilvl w:val="0"/>
          <w:numId w:val="0"/>
        </w:numPr>
        <w:ind w:left="1134" w:hanging="1134"/>
      </w:pPr>
      <w:r>
        <w:rPr>
          <w:rFonts w:ascii="Kaiti TC Regular" w:eastAsia="Kaiti TC Regular" w:hAnsi="Kaiti TC Regular" w:cs="Arial"/>
        </w:rPr>
        <w:lastRenderedPageBreak/>
        <w:t xml:space="preserve">Ref: </w:t>
      </w:r>
      <w:r w:rsidR="00F81949" w:rsidRPr="00F81949">
        <w:rPr>
          <w:rFonts w:ascii="Kaiti TC Regular" w:eastAsia="Kaiti TC Regular" w:hAnsi="Kaiti TC Regular" w:cs="Arial"/>
        </w:rPr>
        <w:t>R</w:t>
      </w:r>
      <w:r w:rsidR="00F81949">
        <w:rPr>
          <w:rFonts w:ascii="Kaiti TC Regular" w:eastAsia="Kaiti TC Regular" w:hAnsi="Kaiti TC Regular" w:cs="Arial"/>
        </w:rPr>
        <w:t>adiobiology for the Radiologist 7ed</w:t>
      </w:r>
      <w:r>
        <w:rPr>
          <w:rFonts w:ascii="Kaiti TC Regular" w:eastAsia="Kaiti TC Regular" w:hAnsi="Kaiti TC Regular" w:cs="Arial"/>
        </w:rPr>
        <w:t xml:space="preserve">. </w:t>
      </w:r>
      <w:proofErr w:type="spellStart"/>
      <w:r>
        <w:rPr>
          <w:rFonts w:ascii="Kaiti TC Regular" w:eastAsia="Kaiti TC Regular" w:hAnsi="Kaiti TC Regular" w:cs="Arial"/>
        </w:rPr>
        <w:t>Pg</w:t>
      </w:r>
      <w:proofErr w:type="spellEnd"/>
      <w:r>
        <w:rPr>
          <w:rFonts w:ascii="Kaiti TC Regular" w:eastAsia="Kaiti TC Regular" w:hAnsi="Kaiti TC Regular" w:cs="Arial"/>
        </w:rPr>
        <w:t xml:space="preserve"> </w:t>
      </w:r>
      <w:r w:rsidR="00F81949">
        <w:rPr>
          <w:rFonts w:ascii="Kaiti TC Regular" w:eastAsia="Kaiti TC Regular" w:hAnsi="Kaiti TC Regular" w:cs="Arial" w:hint="eastAsia"/>
        </w:rPr>
        <w:t>27</w:t>
      </w:r>
      <w:r>
        <w:rPr>
          <w:rFonts w:ascii="Kaiti TC Regular" w:eastAsia="Kaiti TC Regular" w:hAnsi="Kaiti TC Regular" w:cs="Arial"/>
        </w:rPr>
        <w:t>,</w:t>
      </w:r>
      <w:r w:rsidR="00F81949">
        <w:rPr>
          <w:rFonts w:ascii="Kaiti TC Regular" w:eastAsia="Kaiti TC Regular" w:hAnsi="Kaiti TC Regular" w:cs="Arial" w:hint="eastAsia"/>
        </w:rPr>
        <w:t xml:space="preserve"> Figu</w:t>
      </w:r>
      <w:r w:rsidR="00F81949">
        <w:rPr>
          <w:rFonts w:ascii="Kaiti TC Regular" w:eastAsia="Kaiti TC Regular" w:hAnsi="Kaiti TC Regular" w:cs="Arial"/>
        </w:rPr>
        <w:t>re 2.14</w:t>
      </w:r>
    </w:p>
    <w:p w14:paraId="6D0D423F" w14:textId="77777777" w:rsidR="006C5764" w:rsidRPr="00794F24" w:rsidRDefault="006C5764" w:rsidP="006D57CE">
      <w:pPr>
        <w:pStyle w:val="Default"/>
        <w:rPr>
          <w:rFonts w:ascii="Kaiti TC Regular" w:eastAsia="Kaiti TC Regular" w:hAnsi="Kaiti TC Regular"/>
        </w:rPr>
      </w:pPr>
    </w:p>
    <w:p w14:paraId="6EBB5C1E" w14:textId="6DBA35FA" w:rsidR="006C5764" w:rsidRPr="00794F24" w:rsidRDefault="006C5764" w:rsidP="006D57CE">
      <w:pPr>
        <w:pStyle w:val="Question"/>
        <w:rPr>
          <w:rFonts w:ascii="Kaiti TC Regular" w:eastAsia="Kaiti TC Regular" w:hAnsi="Kaiti TC Regular" w:cs="Arial"/>
          <w:szCs w:val="24"/>
        </w:rPr>
      </w:pPr>
      <w:r w:rsidRPr="00794F24">
        <w:rPr>
          <w:rFonts w:ascii="Kaiti TC Regular" w:eastAsia="Kaiti TC Regular" w:hAnsi="Kaiti TC Regular" w:cs="Arial"/>
          <w:szCs w:val="24"/>
        </w:rPr>
        <w:t xml:space="preserve">下列哪一種 tissue culture experimental assay 對於評估放射線照射後整體腫瘤分裂能力的呈現為最被認可的方式? </w:t>
      </w:r>
    </w:p>
    <w:p w14:paraId="24C9D2E7" w14:textId="53E9A223" w:rsidR="006C5764" w:rsidRPr="00794F24" w:rsidRDefault="006C5764" w:rsidP="006D57CE">
      <w:pPr>
        <w:pStyle w:val="Choice"/>
        <w:rPr>
          <w:rFonts w:ascii="Kaiti TC Regular" w:eastAsia="Kaiti TC Regular" w:hAnsi="Kaiti TC Regular" w:cs="Arial"/>
        </w:rPr>
      </w:pPr>
      <w:proofErr w:type="spellStart"/>
      <w:r w:rsidRPr="00794F24">
        <w:rPr>
          <w:rFonts w:ascii="Kaiti TC Regular" w:eastAsia="Kaiti TC Regular" w:hAnsi="Kaiti TC Regular" w:cs="Arial"/>
        </w:rPr>
        <w:t>Clonogenic</w:t>
      </w:r>
      <w:proofErr w:type="spellEnd"/>
      <w:r w:rsidRPr="00794F24">
        <w:rPr>
          <w:rFonts w:ascii="Kaiti TC Regular" w:eastAsia="Kaiti TC Regular" w:hAnsi="Kaiti TC Regular" w:cs="Arial"/>
        </w:rPr>
        <w:t xml:space="preserve"> cell survival assay. </w:t>
      </w:r>
    </w:p>
    <w:p w14:paraId="6DAC9FE3" w14:textId="1B78078B" w:rsidR="006C5764" w:rsidRPr="00794F24" w:rsidRDefault="006C5764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 xml:space="preserve">Cell proliferation or cell division delay. </w:t>
      </w:r>
    </w:p>
    <w:p w14:paraId="127EBB9B" w14:textId="66C62B06" w:rsidR="006C5764" w:rsidRPr="00794F24" w:rsidRDefault="006C5764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 xml:space="preserve">Apoptosis levels at 24 hours. </w:t>
      </w:r>
    </w:p>
    <w:p w14:paraId="22EFF1C4" w14:textId="5B6D629D" w:rsidR="006C5764" w:rsidRDefault="006C5764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 xml:space="preserve">Giant cell formation. </w:t>
      </w:r>
    </w:p>
    <w:p w14:paraId="4F05853A" w14:textId="77777777" w:rsidR="00F81949" w:rsidRPr="00794F24" w:rsidRDefault="00F81949" w:rsidP="00F81949">
      <w:pPr>
        <w:pStyle w:val="Choice"/>
        <w:numPr>
          <w:ilvl w:val="0"/>
          <w:numId w:val="0"/>
        </w:numPr>
        <w:ind w:left="1701"/>
        <w:rPr>
          <w:rFonts w:ascii="Kaiti TC Regular" w:eastAsia="Kaiti TC Regular" w:hAnsi="Kaiti TC Regular" w:cs="Arial"/>
        </w:rPr>
      </w:pPr>
    </w:p>
    <w:p w14:paraId="4E2EDE64" w14:textId="46951C9E" w:rsidR="00F81949" w:rsidRPr="00F81949" w:rsidRDefault="00F81949" w:rsidP="00F81949">
      <w:pPr>
        <w:pStyle w:val="Default"/>
        <w:rPr>
          <w:rFonts w:ascii="Kaiti TC Regular" w:eastAsia="Kaiti TC Regular" w:hAnsi="Kaiti TC Regular"/>
        </w:rPr>
      </w:pPr>
      <w:r>
        <w:rPr>
          <w:rFonts w:ascii="Kaiti TC Regular" w:eastAsia="Kaiti TC Regular" w:hAnsi="Kaiti TC Regular"/>
        </w:rPr>
        <w:t xml:space="preserve">Ref: Basic Clinical Radiobiology 4ed. </w:t>
      </w:r>
      <w:proofErr w:type="spellStart"/>
      <w:r>
        <w:rPr>
          <w:rFonts w:ascii="Kaiti TC Regular" w:eastAsia="Kaiti TC Regular" w:hAnsi="Kaiti TC Regular"/>
        </w:rPr>
        <w:t>Pg</w:t>
      </w:r>
      <w:proofErr w:type="spellEnd"/>
      <w:r>
        <w:rPr>
          <w:rFonts w:ascii="Kaiti TC Regular" w:eastAsia="Kaiti TC Regular" w:hAnsi="Kaiti TC Regular"/>
        </w:rPr>
        <w:t xml:space="preserve"> 42, “</w:t>
      </w:r>
      <w:proofErr w:type="spellStart"/>
      <w:r w:rsidRPr="00F81949">
        <w:rPr>
          <w:rFonts w:ascii="Kaiti TC Regular" w:eastAsia="Kaiti TC Regular" w:hAnsi="Kaiti TC Regular"/>
        </w:rPr>
        <w:t>Clonogenic</w:t>
      </w:r>
      <w:proofErr w:type="spellEnd"/>
      <w:r w:rsidRPr="00F81949">
        <w:rPr>
          <w:rFonts w:ascii="Kaiti TC Regular" w:eastAsia="Kaiti TC Regular" w:hAnsi="Kaiti TC Regular"/>
        </w:rPr>
        <w:t xml:space="preserve"> assays </w:t>
      </w:r>
      <w:r>
        <w:rPr>
          <w:rFonts w:ascii="Kaiti TC Regular" w:eastAsia="Kaiti TC Regular" w:hAnsi="Kaiti TC Regular"/>
        </w:rPr>
        <w:t>have formed the basis of cellu</w:t>
      </w:r>
      <w:r w:rsidRPr="00F81949">
        <w:rPr>
          <w:rFonts w:ascii="Kaiti TC Regular" w:eastAsia="Kaiti TC Regular" w:hAnsi="Kaiti TC Regular"/>
        </w:rPr>
        <w:t>lar response studi</w:t>
      </w:r>
      <w:r>
        <w:rPr>
          <w:rFonts w:ascii="Kaiti TC Regular" w:eastAsia="Kaiti TC Regular" w:hAnsi="Kaiti TC Regular"/>
        </w:rPr>
        <w:t xml:space="preserve">es in </w:t>
      </w:r>
      <w:proofErr w:type="spellStart"/>
      <w:r>
        <w:rPr>
          <w:rFonts w:ascii="Kaiti TC Regular" w:eastAsia="Kaiti TC Regular" w:hAnsi="Kaiti TC Regular"/>
        </w:rPr>
        <w:t>tumours</w:t>
      </w:r>
      <w:proofErr w:type="spellEnd"/>
      <w:r>
        <w:rPr>
          <w:rFonts w:ascii="Kaiti TC Regular" w:eastAsia="Kaiti TC Regular" w:hAnsi="Kaiti TC Regular"/>
        </w:rPr>
        <w:t>, and in some normal tissues.”</w:t>
      </w:r>
    </w:p>
    <w:p w14:paraId="1E241D14" w14:textId="77777777" w:rsidR="006C5764" w:rsidRDefault="006C5764" w:rsidP="006C5764">
      <w:pPr>
        <w:pStyle w:val="Default"/>
        <w:ind w:leftChars="300" w:left="720"/>
        <w:rPr>
          <w:rFonts w:ascii="Kaiti TC Regular" w:eastAsia="Kaiti TC Regular" w:hAnsi="Kaiti TC Regular"/>
        </w:rPr>
      </w:pPr>
    </w:p>
    <w:p w14:paraId="622EA489" w14:textId="77777777" w:rsidR="00F81949" w:rsidRPr="00794F24" w:rsidRDefault="00F81949" w:rsidP="006C5764">
      <w:pPr>
        <w:pStyle w:val="Default"/>
        <w:ind w:leftChars="300" w:left="720"/>
        <w:rPr>
          <w:rFonts w:ascii="Kaiti TC Regular" w:eastAsia="Kaiti TC Regular" w:hAnsi="Kaiti TC Regular"/>
        </w:rPr>
      </w:pPr>
    </w:p>
    <w:p w14:paraId="6FC43D19" w14:textId="3582B065" w:rsidR="001D4176" w:rsidRPr="00794F24" w:rsidRDefault="001D4176" w:rsidP="006D57CE">
      <w:pPr>
        <w:pStyle w:val="Question"/>
        <w:rPr>
          <w:rFonts w:ascii="Kaiti TC Regular" w:eastAsia="Kaiti TC Regular" w:hAnsi="Kaiti TC Regular" w:cs="Arial"/>
          <w:szCs w:val="24"/>
        </w:rPr>
      </w:pPr>
      <w:r w:rsidRPr="00794F24">
        <w:rPr>
          <w:rFonts w:ascii="Kaiti TC Regular" w:eastAsia="Kaiti TC Regular" w:hAnsi="Kaiti TC Regular" w:cs="Arial"/>
          <w:szCs w:val="24"/>
        </w:rPr>
        <w:t>下列關於</w:t>
      </w:r>
      <w:proofErr w:type="spellStart"/>
      <w:r w:rsidRPr="00794F24">
        <w:rPr>
          <w:rFonts w:ascii="Kaiti TC Regular" w:eastAsia="Kaiti TC Regular" w:hAnsi="Kaiti TC Regular" w:cs="Arial"/>
          <w:szCs w:val="24"/>
        </w:rPr>
        <w:t>jejunal</w:t>
      </w:r>
      <w:proofErr w:type="spellEnd"/>
      <w:r w:rsidRPr="00794F24">
        <w:rPr>
          <w:rFonts w:ascii="Kaiti TC Regular" w:eastAsia="Kaiti TC Regular" w:hAnsi="Kaiti TC Regular" w:cs="Arial"/>
          <w:szCs w:val="24"/>
        </w:rPr>
        <w:t xml:space="preserve"> crypt cell assay之測量活體細胞存活率的基本假定何者為非？</w:t>
      </w:r>
    </w:p>
    <w:p w14:paraId="5668EB6E" w14:textId="64326725" w:rsidR="001D4176" w:rsidRPr="00794F24" w:rsidRDefault="004B6C40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所有的crypts含有大致相同數目的幹細胞 (</w:t>
      </w:r>
      <w:r w:rsidR="001D4176" w:rsidRPr="00794F24">
        <w:rPr>
          <w:rFonts w:ascii="Kaiti TC Regular" w:eastAsia="Kaiti TC Regular" w:hAnsi="Kaiti TC Regular" w:cs="Arial"/>
        </w:rPr>
        <w:t xml:space="preserve">stem cell). </w:t>
      </w:r>
    </w:p>
    <w:p w14:paraId="121CC4D6" w14:textId="2B35BC16" w:rsidR="001D4176" w:rsidRPr="00794F24" w:rsidRDefault="004B6C40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照射過後存活的幹細胞及其後代並不會於再生 (regeneration) 時在crypt間移動</w:t>
      </w:r>
      <w:r w:rsidR="001D4176" w:rsidRPr="00794F24">
        <w:rPr>
          <w:rFonts w:ascii="Kaiti TC Regular" w:eastAsia="Kaiti TC Regular" w:hAnsi="Kaiti TC Regular" w:cs="Arial"/>
        </w:rPr>
        <w:t>.</w:t>
      </w:r>
    </w:p>
    <w:p w14:paraId="74B81277" w14:textId="477D57C2" w:rsidR="001D4176" w:rsidRPr="00794F24" w:rsidRDefault="001D4176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 xml:space="preserve">照射範圍外的幹細胞不會遷移進入照射範圍內幫助crypts再生. </w:t>
      </w:r>
    </w:p>
    <w:p w14:paraId="54A95F6F" w14:textId="2E9C770F" w:rsidR="001D4176" w:rsidRPr="00794F24" w:rsidRDefault="001D4176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幹細胞可以在形態學上被辨認，並且可以與已分化細胞區分.</w:t>
      </w:r>
    </w:p>
    <w:p w14:paraId="1ACE3AAA" w14:textId="77777777" w:rsidR="001D4176" w:rsidRDefault="001D4176" w:rsidP="006D57CE">
      <w:pPr>
        <w:pStyle w:val="Default"/>
        <w:rPr>
          <w:rFonts w:ascii="Kaiti TC Regular" w:eastAsia="Kaiti TC Regular" w:hAnsi="Kaiti TC Regular" w:hint="eastAsia"/>
        </w:rPr>
      </w:pPr>
    </w:p>
    <w:p w14:paraId="3D7F6755" w14:textId="35BD9E56" w:rsidR="007647FB" w:rsidRDefault="007647FB" w:rsidP="006D57CE">
      <w:pPr>
        <w:pStyle w:val="Default"/>
        <w:rPr>
          <w:rFonts w:ascii="Kaiti TC Regular" w:eastAsia="Kaiti TC Regular" w:hAnsi="Kaiti TC Regular" w:hint="eastAsia"/>
        </w:rPr>
      </w:pPr>
      <w:r>
        <w:rPr>
          <w:rFonts w:ascii="Kaiti TC Regular" w:eastAsia="Kaiti TC Regular" w:hAnsi="Kaiti TC Regular"/>
        </w:rPr>
        <w:t xml:space="preserve">Ref: </w:t>
      </w:r>
      <w:r w:rsidRPr="00F81949">
        <w:rPr>
          <w:rFonts w:ascii="Kaiti TC Regular" w:eastAsia="Kaiti TC Regular" w:hAnsi="Kaiti TC Regular"/>
        </w:rPr>
        <w:t>R</w:t>
      </w:r>
      <w:r>
        <w:rPr>
          <w:rFonts w:ascii="Kaiti TC Regular" w:eastAsia="Kaiti TC Regular" w:hAnsi="Kaiti TC Regular"/>
        </w:rPr>
        <w:t xml:space="preserve">adiobiology for the Radiologist 7ed. </w:t>
      </w:r>
      <w:proofErr w:type="spellStart"/>
      <w:r>
        <w:rPr>
          <w:rFonts w:ascii="Kaiti TC Regular" w:eastAsia="Kaiti TC Regular" w:hAnsi="Kaiti TC Regular"/>
        </w:rPr>
        <w:t>Pg</w:t>
      </w:r>
      <w:proofErr w:type="spellEnd"/>
      <w:r>
        <w:rPr>
          <w:rFonts w:ascii="Kaiti TC Regular" w:eastAsia="Kaiti TC Regular" w:hAnsi="Kaiti TC Regular"/>
        </w:rPr>
        <w:t xml:space="preserve"> </w:t>
      </w:r>
      <w:r>
        <w:rPr>
          <w:rFonts w:ascii="Kaiti TC Regular" w:eastAsia="Kaiti TC Regular" w:hAnsi="Kaiti TC Regular" w:hint="eastAsia"/>
        </w:rPr>
        <w:t>310</w:t>
      </w:r>
      <w:r>
        <w:rPr>
          <w:rFonts w:ascii="Kaiti TC Regular" w:eastAsia="Kaiti TC Regular" w:hAnsi="Kaiti TC Regular"/>
        </w:rPr>
        <w:t>,</w:t>
      </w:r>
      <w:r>
        <w:rPr>
          <w:rFonts w:ascii="Kaiti TC Regular" w:eastAsia="Kaiti TC Regular" w:hAnsi="Kaiti TC Regular" w:hint="eastAsia"/>
        </w:rPr>
        <w:t xml:space="preserve"> Figu</w:t>
      </w:r>
      <w:r>
        <w:rPr>
          <w:rFonts w:ascii="Kaiti TC Regular" w:eastAsia="Kaiti TC Regular" w:hAnsi="Kaiti TC Regular"/>
        </w:rPr>
        <w:t xml:space="preserve">re </w:t>
      </w:r>
      <w:r>
        <w:rPr>
          <w:rFonts w:ascii="Kaiti TC Regular" w:eastAsia="Kaiti TC Regular" w:hAnsi="Kaiti TC Regular" w:hint="eastAsia"/>
        </w:rPr>
        <w:t>19.8</w:t>
      </w:r>
    </w:p>
    <w:p w14:paraId="46702AA6" w14:textId="77777777" w:rsidR="007647FB" w:rsidRPr="00794F24" w:rsidRDefault="007647FB" w:rsidP="006D57CE">
      <w:pPr>
        <w:pStyle w:val="Default"/>
        <w:rPr>
          <w:rFonts w:ascii="Kaiti TC Regular" w:eastAsia="Kaiti TC Regular" w:hAnsi="Kaiti TC Regular" w:hint="eastAsia"/>
        </w:rPr>
      </w:pPr>
    </w:p>
    <w:p w14:paraId="35097659" w14:textId="7B2780BC" w:rsidR="001D4176" w:rsidRPr="00794F24" w:rsidRDefault="001D4176" w:rsidP="006D57CE">
      <w:pPr>
        <w:pStyle w:val="Question"/>
        <w:rPr>
          <w:rFonts w:ascii="Kaiti TC Regular" w:eastAsia="Kaiti TC Regular" w:hAnsi="Kaiti TC Regular" w:cs="Arial"/>
          <w:szCs w:val="24"/>
        </w:rPr>
      </w:pPr>
      <w:r w:rsidRPr="00794F24">
        <w:rPr>
          <w:rFonts w:ascii="Kaiti TC Regular" w:eastAsia="Kaiti TC Regular" w:hAnsi="Kaiti TC Regular" w:cs="Arial"/>
          <w:szCs w:val="24"/>
        </w:rPr>
        <w:t>關於碳離子的RBE，缺氧細胞較含氧細胞</w:t>
      </w:r>
    </w:p>
    <w:p w14:paraId="470E1643" w14:textId="6B8C2DA3" w:rsidR="001D4176" w:rsidRPr="00794F24" w:rsidRDefault="001D4176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相同</w:t>
      </w:r>
    </w:p>
    <w:p w14:paraId="0278F1B1" w14:textId="41B17F07" w:rsidR="001D4176" w:rsidRPr="00794F24" w:rsidRDefault="001D4176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較低</w:t>
      </w:r>
    </w:p>
    <w:p w14:paraId="74DCD59C" w14:textId="51630CAE" w:rsidR="001D4176" w:rsidRPr="00794F24" w:rsidRDefault="001D4176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較高</w:t>
      </w:r>
    </w:p>
    <w:p w14:paraId="56FBB85C" w14:textId="5FEA4095" w:rsidR="001D4176" w:rsidRPr="00794F24" w:rsidRDefault="001D4176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依據被測量的endpoint 不同而有所差異</w:t>
      </w:r>
    </w:p>
    <w:p w14:paraId="5448F5CD" w14:textId="77777777" w:rsidR="001D4176" w:rsidRDefault="001D4176" w:rsidP="001D4176">
      <w:pPr>
        <w:pStyle w:val="Default"/>
        <w:ind w:leftChars="300" w:left="720"/>
        <w:rPr>
          <w:rFonts w:ascii="Kaiti TC Regular" w:eastAsia="Kaiti TC Regular" w:hAnsi="Kaiti TC Regular" w:hint="eastAsia"/>
        </w:rPr>
      </w:pPr>
    </w:p>
    <w:p w14:paraId="40A5C25D" w14:textId="0BC0F841" w:rsidR="00922A8D" w:rsidRDefault="00922A8D" w:rsidP="00922A8D">
      <w:pPr>
        <w:widowControl/>
        <w:autoSpaceDE w:val="0"/>
        <w:autoSpaceDN w:val="0"/>
        <w:adjustRightInd w:val="0"/>
        <w:spacing w:after="240" w:line="300" w:lineRule="atLeast"/>
        <w:rPr>
          <w:rFonts w:ascii="Times Roman" w:hAnsi="Times Roman" w:cs="Times Roman"/>
          <w:color w:val="000000"/>
          <w:kern w:val="0"/>
        </w:rPr>
      </w:pPr>
      <w:r>
        <w:rPr>
          <w:rFonts w:ascii="Kaiti TC Regular" w:eastAsia="Kaiti TC Regular" w:hAnsi="Kaiti TC Regular"/>
        </w:rPr>
        <w:t>Ref: Basic</w:t>
      </w:r>
      <w:r>
        <w:rPr>
          <w:rFonts w:ascii="Kaiti TC Regular" w:eastAsia="Kaiti TC Regular" w:hAnsi="Kaiti TC Regular"/>
        </w:rPr>
        <w:t xml:space="preserve"> Clinical Radiobiology 4ed. </w:t>
      </w:r>
      <w:proofErr w:type="spellStart"/>
      <w:r>
        <w:rPr>
          <w:rFonts w:ascii="Kaiti TC Regular" w:eastAsia="Kaiti TC Regular" w:hAnsi="Kaiti TC Regular"/>
        </w:rPr>
        <w:t>Pg</w:t>
      </w:r>
      <w:proofErr w:type="spellEnd"/>
      <w:r>
        <w:rPr>
          <w:rFonts w:ascii="Kaiti TC Regular" w:eastAsia="Kaiti TC Regular" w:hAnsi="Kaiti TC Regular"/>
        </w:rPr>
        <w:t xml:space="preserve"> 7</w:t>
      </w:r>
      <w:r>
        <w:rPr>
          <w:rFonts w:ascii="Kaiti TC Regular" w:eastAsia="Kaiti TC Regular" w:hAnsi="Kaiti TC Regular"/>
        </w:rPr>
        <w:t>2,</w:t>
      </w:r>
      <w:r>
        <w:rPr>
          <w:rFonts w:ascii="Kaiti TC Regular" w:eastAsia="Kaiti TC Regular" w:hAnsi="Kaiti TC Regular"/>
        </w:rPr>
        <w:t xml:space="preserve"> “</w:t>
      </w:r>
      <w:r>
        <w:rPr>
          <w:rFonts w:ascii="Times Roman" w:hAnsi="Times Roman" w:cs="Times Roman"/>
          <w:color w:val="000000"/>
          <w:kern w:val="0"/>
          <w:sz w:val="26"/>
          <w:szCs w:val="26"/>
        </w:rPr>
        <w:t xml:space="preserve">We have seen (Fig. 6.4) that the differential </w:t>
      </w:r>
      <w:proofErr w:type="spellStart"/>
      <w:r>
        <w:rPr>
          <w:rFonts w:ascii="Times Roman" w:hAnsi="Times Roman" w:cs="Times Roman"/>
          <w:color w:val="000000"/>
          <w:kern w:val="0"/>
          <w:sz w:val="26"/>
          <w:szCs w:val="26"/>
        </w:rPr>
        <w:t>radiosensitivity</w:t>
      </w:r>
      <w:proofErr w:type="spellEnd"/>
      <w:r>
        <w:rPr>
          <w:rFonts w:ascii="Times Roman" w:hAnsi="Times Roman" w:cs="Times Roman"/>
          <w:color w:val="000000"/>
          <w:kern w:val="0"/>
          <w:sz w:val="26"/>
          <w:szCs w:val="26"/>
        </w:rPr>
        <w:t xml:space="preserve"> between poorly oxygenated (more resistant) and well-oxygenated (more sensitive) cells is reduced with high-LET radiations. Therefore, </w:t>
      </w:r>
      <w:proofErr w:type="spellStart"/>
      <w:r>
        <w:rPr>
          <w:rFonts w:ascii="Times Roman" w:hAnsi="Times Roman" w:cs="Times Roman"/>
          <w:color w:val="000000"/>
          <w:kern w:val="0"/>
          <w:sz w:val="26"/>
          <w:szCs w:val="26"/>
        </w:rPr>
        <w:t>tumour</w:t>
      </w:r>
      <w:proofErr w:type="spellEnd"/>
      <w:r>
        <w:rPr>
          <w:rFonts w:ascii="Times Roman" w:hAnsi="Times Roman" w:cs="Times Roman"/>
          <w:color w:val="000000"/>
          <w:kern w:val="0"/>
          <w:sz w:val="26"/>
          <w:szCs w:val="26"/>
        </w:rPr>
        <w:t xml:space="preserve"> sites in which hypoxia is a problem in radiotherapy (some head and neck </w:t>
      </w:r>
      <w:proofErr w:type="spellStart"/>
      <w:r>
        <w:rPr>
          <w:rFonts w:ascii="Times Roman" w:hAnsi="Times Roman" w:cs="Times Roman"/>
          <w:color w:val="000000"/>
          <w:kern w:val="0"/>
          <w:sz w:val="26"/>
          <w:szCs w:val="26"/>
        </w:rPr>
        <w:t>tumours</w:t>
      </w:r>
      <w:proofErr w:type="spellEnd"/>
      <w:r>
        <w:rPr>
          <w:rFonts w:ascii="Times Roman" w:hAnsi="Times Roman" w:cs="Times Roman"/>
          <w:color w:val="000000"/>
          <w:kern w:val="0"/>
          <w:sz w:val="26"/>
          <w:szCs w:val="26"/>
        </w:rPr>
        <w:t xml:space="preserve"> and prostate cancer, for example) might benefit from high-LET radiotherapy in the same way as from chemical hypoxic-cell sensitizers</w:t>
      </w:r>
      <w:r>
        <w:rPr>
          <w:rFonts w:ascii="Times Roman" w:hAnsi="Times Roman" w:cs="Times Roman"/>
          <w:color w:val="000000"/>
          <w:kern w:val="0"/>
          <w:sz w:val="26"/>
          <w:szCs w:val="26"/>
        </w:rPr>
        <w:t>”</w:t>
      </w:r>
      <w:r>
        <w:rPr>
          <w:rFonts w:ascii="Times Roman" w:hAnsi="Times Roman" w:cs="Times Roman"/>
          <w:color w:val="000000"/>
          <w:kern w:val="0"/>
          <w:sz w:val="26"/>
          <w:szCs w:val="26"/>
        </w:rPr>
        <w:t xml:space="preserve"> </w:t>
      </w:r>
    </w:p>
    <w:p w14:paraId="5821013D" w14:textId="77777777" w:rsidR="007647FB" w:rsidRDefault="007647FB" w:rsidP="00922A8D">
      <w:pPr>
        <w:pStyle w:val="Default"/>
        <w:rPr>
          <w:rFonts w:ascii="Kaiti TC Regular" w:eastAsia="Kaiti TC Regular" w:hAnsi="Kaiti TC Regular"/>
        </w:rPr>
      </w:pPr>
    </w:p>
    <w:p w14:paraId="05396053" w14:textId="77777777" w:rsidR="007647FB" w:rsidRPr="00794F24" w:rsidRDefault="007647FB" w:rsidP="001D4176">
      <w:pPr>
        <w:pStyle w:val="Default"/>
        <w:ind w:leftChars="300" w:left="720"/>
        <w:rPr>
          <w:rFonts w:ascii="Kaiti TC Regular" w:eastAsia="Kaiti TC Regular" w:hAnsi="Kaiti TC Regular" w:hint="eastAsia"/>
        </w:rPr>
      </w:pPr>
    </w:p>
    <w:p w14:paraId="45D5237A" w14:textId="5B1CCE69" w:rsidR="00F11919" w:rsidRPr="00794F24" w:rsidRDefault="00F11919" w:rsidP="006D57CE">
      <w:pPr>
        <w:pStyle w:val="Question"/>
        <w:rPr>
          <w:rFonts w:ascii="Kaiti TC Regular" w:eastAsia="Kaiti TC Regular" w:hAnsi="Kaiti TC Regular" w:cs="Arial"/>
          <w:szCs w:val="24"/>
        </w:rPr>
      </w:pPr>
      <w:r w:rsidRPr="00794F24">
        <w:rPr>
          <w:rFonts w:ascii="Kaiti TC Regular" w:eastAsia="Kaiti TC Regular" w:hAnsi="Kaiti TC Regular" w:cs="Arial"/>
          <w:szCs w:val="24"/>
        </w:rPr>
        <w:t>與Dose-rate effect有關的反應機轉，何者最早發生？</w:t>
      </w:r>
    </w:p>
    <w:p w14:paraId="4A1574EC" w14:textId="60A6E90F" w:rsidR="00F11919" w:rsidRPr="00794F24" w:rsidRDefault="00F11919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Repair</w:t>
      </w:r>
    </w:p>
    <w:p w14:paraId="34334B51" w14:textId="4E2C0828" w:rsidR="00F11919" w:rsidRPr="00794F24" w:rsidRDefault="00F11919" w:rsidP="006D57CE">
      <w:pPr>
        <w:pStyle w:val="Choice"/>
        <w:rPr>
          <w:rFonts w:ascii="Kaiti TC Regular" w:eastAsia="Kaiti TC Regular" w:hAnsi="Kaiti TC Regular" w:cs="Arial"/>
        </w:rPr>
      </w:pPr>
      <w:proofErr w:type="spellStart"/>
      <w:r w:rsidRPr="00794F24">
        <w:rPr>
          <w:rFonts w:ascii="Kaiti TC Regular" w:eastAsia="Kaiti TC Regular" w:hAnsi="Kaiti TC Regular" w:cs="Arial"/>
        </w:rPr>
        <w:t>Reoxygenation</w:t>
      </w:r>
      <w:proofErr w:type="spellEnd"/>
    </w:p>
    <w:p w14:paraId="2EDD2424" w14:textId="0A41D115" w:rsidR="00F11919" w:rsidRPr="00794F24" w:rsidRDefault="00F11919" w:rsidP="006D57CE">
      <w:pPr>
        <w:pStyle w:val="Choice"/>
        <w:rPr>
          <w:rFonts w:ascii="Kaiti TC Regular" w:eastAsia="Kaiti TC Regular" w:hAnsi="Kaiti TC Regular" w:cs="Arial"/>
        </w:rPr>
      </w:pPr>
      <w:proofErr w:type="spellStart"/>
      <w:r w:rsidRPr="00794F24">
        <w:rPr>
          <w:rFonts w:ascii="Kaiti TC Regular" w:eastAsia="Kaiti TC Regular" w:hAnsi="Kaiti TC Regular" w:cs="Arial"/>
        </w:rPr>
        <w:t>Reassortment</w:t>
      </w:r>
      <w:proofErr w:type="spellEnd"/>
      <w:r w:rsidRPr="00794F24">
        <w:rPr>
          <w:rFonts w:ascii="Kaiti TC Regular" w:eastAsia="Kaiti TC Regular" w:hAnsi="Kaiti TC Regular" w:cs="Arial"/>
        </w:rPr>
        <w:t xml:space="preserve"> </w:t>
      </w:r>
    </w:p>
    <w:p w14:paraId="74C03804" w14:textId="19FED159" w:rsidR="00F11919" w:rsidRPr="00794F24" w:rsidRDefault="00F11919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Repopulation</w:t>
      </w:r>
    </w:p>
    <w:p w14:paraId="1CBECD9F" w14:textId="5EE31F7B" w:rsidR="00F11919" w:rsidRDefault="00F11919" w:rsidP="00F11919">
      <w:pPr>
        <w:pStyle w:val="Default"/>
        <w:rPr>
          <w:rFonts w:ascii="Kaiti TC Regular" w:eastAsia="Kaiti TC Regular" w:hAnsi="Kaiti TC Regular"/>
        </w:rPr>
      </w:pPr>
    </w:p>
    <w:p w14:paraId="10D305B0" w14:textId="05A0D97A" w:rsidR="00922A8D" w:rsidRDefault="00922A8D" w:rsidP="00F11919">
      <w:pPr>
        <w:pStyle w:val="Default"/>
        <w:rPr>
          <w:rFonts w:ascii="Kaiti TC Regular" w:eastAsia="Kaiti TC Regular" w:hAnsi="Kaiti TC Regular"/>
        </w:rPr>
      </w:pPr>
      <w:r>
        <w:rPr>
          <w:rFonts w:ascii="Kaiti TC Regular" w:eastAsia="Kaiti TC Regular" w:hAnsi="Kaiti TC Regular"/>
        </w:rPr>
        <w:t xml:space="preserve">Ref: Basic Clinical Radiobiology 4ed. </w:t>
      </w:r>
      <w:proofErr w:type="spellStart"/>
      <w:r>
        <w:rPr>
          <w:rFonts w:ascii="Kaiti TC Regular" w:eastAsia="Kaiti TC Regular" w:hAnsi="Kaiti TC Regular"/>
        </w:rPr>
        <w:t>Pg</w:t>
      </w:r>
      <w:proofErr w:type="spellEnd"/>
      <w:r>
        <w:rPr>
          <w:rFonts w:ascii="Kaiti TC Regular" w:eastAsia="Kaiti TC Regular" w:hAnsi="Kaiti TC Regular"/>
        </w:rPr>
        <w:t xml:space="preserve"> </w:t>
      </w:r>
      <w:r>
        <w:rPr>
          <w:rFonts w:ascii="Kaiti TC Regular" w:eastAsia="Kaiti TC Regular" w:hAnsi="Kaiti TC Regular"/>
        </w:rPr>
        <w:t>159</w:t>
      </w:r>
      <w:r>
        <w:rPr>
          <w:rFonts w:ascii="Kaiti TC Regular" w:eastAsia="Kaiti TC Regular" w:hAnsi="Kaiti TC Regular"/>
        </w:rPr>
        <w:t>,</w:t>
      </w:r>
      <w:r>
        <w:rPr>
          <w:rFonts w:ascii="Kaiti TC Regular" w:eastAsia="Kaiti TC Regular" w:hAnsi="Kaiti TC Regular"/>
        </w:rPr>
        <w:t xml:space="preserve"> Figure 12.1</w:t>
      </w:r>
    </w:p>
    <w:p w14:paraId="74FC143A" w14:textId="77777777" w:rsidR="00922A8D" w:rsidRPr="00794F24" w:rsidRDefault="00922A8D" w:rsidP="00F11919">
      <w:pPr>
        <w:pStyle w:val="Default"/>
        <w:rPr>
          <w:rFonts w:ascii="Kaiti TC Regular" w:eastAsia="Kaiti TC Regular" w:hAnsi="Kaiti TC Regular"/>
        </w:rPr>
      </w:pPr>
    </w:p>
    <w:p w14:paraId="6DC6A9F7" w14:textId="1BB5B301" w:rsidR="00F11919" w:rsidRPr="00794F24" w:rsidRDefault="001D5675" w:rsidP="006D57CE">
      <w:pPr>
        <w:pStyle w:val="Question"/>
        <w:rPr>
          <w:rFonts w:ascii="Kaiti TC Regular" w:eastAsia="Kaiti TC Regular" w:hAnsi="Kaiti TC Regular" w:cs="Arial"/>
          <w:szCs w:val="24"/>
        </w:rPr>
      </w:pPr>
      <w:r w:rsidRPr="00794F24">
        <w:rPr>
          <w:rFonts w:ascii="Kaiti TC Regular" w:eastAsia="Kaiti TC Regular" w:hAnsi="Kaiti TC Regular" w:cs="Arial"/>
          <w:szCs w:val="24"/>
        </w:rPr>
        <w:t>下列何者非為有絲分裂崩潰（mitotic catastrophe）時的細胞型態</w:t>
      </w:r>
      <w:r w:rsidR="00F11919" w:rsidRPr="00794F24">
        <w:rPr>
          <w:rFonts w:ascii="Kaiti TC Regular" w:eastAsia="Kaiti TC Regular" w:hAnsi="Kaiti TC Regular" w:cs="Arial"/>
          <w:szCs w:val="24"/>
        </w:rPr>
        <w:t>？</w:t>
      </w:r>
    </w:p>
    <w:p w14:paraId="79736C3A" w14:textId="44D9E80D" w:rsidR="00F11919" w:rsidRPr="00794F24" w:rsidRDefault="001D5675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多核巨細胞（multinucleated giant cells）</w:t>
      </w:r>
    </w:p>
    <w:p w14:paraId="5C0BE4E1" w14:textId="2E3CC18D" w:rsidR="00F11919" w:rsidRPr="00794F24" w:rsidRDefault="001D5675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未濃縮的染色體（uncondensed chromosomes）</w:t>
      </w:r>
    </w:p>
    <w:p w14:paraId="4F5876A9" w14:textId="6BDA0687" w:rsidR="00F11919" w:rsidRPr="00794F24" w:rsidRDefault="001D5675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小型分裂細胞體（mitotic bodies）</w:t>
      </w:r>
    </w:p>
    <w:p w14:paraId="0C50F149" w14:textId="65BCB958" w:rsidR="006D57CE" w:rsidRPr="00794F24" w:rsidRDefault="001D5675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微小細胞核（micronuclei）</w:t>
      </w:r>
      <w:r w:rsidR="006D57CE" w:rsidRPr="00794F24">
        <w:rPr>
          <w:rFonts w:ascii="Kaiti TC Regular" w:eastAsia="Kaiti TC Regular" w:hAnsi="Kaiti TC Regular" w:cs="Arial"/>
        </w:rPr>
        <w:br/>
      </w:r>
    </w:p>
    <w:p w14:paraId="6E873E9F" w14:textId="56DF7885" w:rsidR="006D57CE" w:rsidRDefault="00922A8D" w:rsidP="00922A8D">
      <w:pPr>
        <w:pStyle w:val="Choice"/>
        <w:numPr>
          <w:ilvl w:val="0"/>
          <w:numId w:val="0"/>
        </w:numPr>
        <w:rPr>
          <w:rFonts w:ascii="Kaiti TC Regular" w:eastAsia="Kaiti TC Regular" w:hAnsi="Kaiti TC Regular"/>
        </w:rPr>
      </w:pPr>
      <w:r>
        <w:rPr>
          <w:rFonts w:ascii="Kaiti TC Regular" w:eastAsia="Kaiti TC Regular" w:hAnsi="Kaiti TC Regular"/>
        </w:rPr>
        <w:t xml:space="preserve">Ref: Basic Clinical Radiobiology 4ed. </w:t>
      </w:r>
      <w:proofErr w:type="spellStart"/>
      <w:r>
        <w:rPr>
          <w:rFonts w:ascii="Kaiti TC Regular" w:eastAsia="Kaiti TC Regular" w:hAnsi="Kaiti TC Regular"/>
        </w:rPr>
        <w:t>Pg</w:t>
      </w:r>
      <w:proofErr w:type="spellEnd"/>
      <w:r>
        <w:rPr>
          <w:rFonts w:ascii="Kaiti TC Regular" w:eastAsia="Kaiti TC Regular" w:hAnsi="Kaiti TC Regular"/>
        </w:rPr>
        <w:t xml:space="preserve"> </w:t>
      </w:r>
      <w:r>
        <w:rPr>
          <w:rFonts w:ascii="Kaiti TC Regular" w:eastAsia="Kaiti TC Regular" w:hAnsi="Kaiti TC Regular"/>
        </w:rPr>
        <w:t>29</w:t>
      </w:r>
      <w:r>
        <w:rPr>
          <w:rFonts w:ascii="Kaiti TC Regular" w:eastAsia="Kaiti TC Regular" w:hAnsi="Kaiti TC Regular"/>
        </w:rPr>
        <w:t>,</w:t>
      </w:r>
      <w:r>
        <w:rPr>
          <w:rFonts w:ascii="Kaiti TC Regular" w:eastAsia="Kaiti TC Regular" w:hAnsi="Kaiti TC Regular"/>
        </w:rPr>
        <w:t xml:space="preserve"> Table 3.1</w:t>
      </w:r>
    </w:p>
    <w:p w14:paraId="3C1398F3" w14:textId="77777777" w:rsidR="00922A8D" w:rsidRPr="00794F24" w:rsidRDefault="00922A8D" w:rsidP="00922A8D">
      <w:pPr>
        <w:pStyle w:val="Choice"/>
        <w:numPr>
          <w:ilvl w:val="0"/>
          <w:numId w:val="0"/>
        </w:numPr>
        <w:rPr>
          <w:rFonts w:ascii="Kaiti TC Regular" w:eastAsia="Kaiti TC Regular" w:hAnsi="Kaiti TC Regular" w:cs="Arial"/>
        </w:rPr>
      </w:pPr>
    </w:p>
    <w:p w14:paraId="03C48AA8" w14:textId="4857C6FF" w:rsidR="00077C0E" w:rsidRPr="00794F24" w:rsidRDefault="00077C0E" w:rsidP="006D57CE">
      <w:pPr>
        <w:pStyle w:val="Question"/>
        <w:rPr>
          <w:rFonts w:ascii="Kaiti TC Regular" w:eastAsia="Kaiti TC Regular" w:hAnsi="Kaiti TC Regular" w:cs="Arial"/>
          <w:szCs w:val="24"/>
        </w:rPr>
      </w:pPr>
      <w:r w:rsidRPr="00794F24">
        <w:rPr>
          <w:rFonts w:ascii="Kaiti TC Regular" w:eastAsia="Kaiti TC Regular" w:hAnsi="Kaiti TC Regular" w:cs="Arial"/>
          <w:szCs w:val="24"/>
        </w:rPr>
        <w:t>對於大劑量、單次的低LET照射，OER通常在下列哪個範圍之內?</w:t>
      </w:r>
    </w:p>
    <w:p w14:paraId="2607EF8D" w14:textId="0285A71F" w:rsidR="00077C0E" w:rsidRPr="00794F24" w:rsidRDefault="00077C0E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 xml:space="preserve">0-1 </w:t>
      </w:r>
    </w:p>
    <w:p w14:paraId="197DC79F" w14:textId="11FBA058" w:rsidR="00077C0E" w:rsidRPr="00794F24" w:rsidRDefault="00077C0E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2-3.5</w:t>
      </w:r>
    </w:p>
    <w:p w14:paraId="095FD89C" w14:textId="7D42F80E" w:rsidR="00077C0E" w:rsidRPr="00794F24" w:rsidRDefault="00077C0E" w:rsidP="006D57CE">
      <w:pPr>
        <w:pStyle w:val="Choice"/>
        <w:rPr>
          <w:rFonts w:ascii="Kaiti TC Regular" w:eastAsia="Kaiti TC Regular" w:hAnsi="Kaiti TC Regular" w:cs="Arial"/>
        </w:rPr>
      </w:pPr>
      <w:r w:rsidRPr="00794F24">
        <w:rPr>
          <w:rFonts w:ascii="Kaiti TC Regular" w:eastAsia="Kaiti TC Regular" w:hAnsi="Kaiti TC Regular" w:cs="Arial"/>
        </w:rPr>
        <w:t>5-7</w:t>
      </w:r>
    </w:p>
    <w:p w14:paraId="3D0594D7" w14:textId="0D3328C0" w:rsidR="00077C0E" w:rsidRDefault="00077C0E" w:rsidP="006D57CE">
      <w:pPr>
        <w:pStyle w:val="Choice"/>
        <w:rPr>
          <w:rFonts w:ascii="Kaiti TC Regular" w:eastAsia="Kaiti TC Regular" w:hAnsi="Kaiti TC Regular" w:cs="Arial" w:hint="eastAsia"/>
        </w:rPr>
      </w:pPr>
      <w:r w:rsidRPr="00794F24">
        <w:rPr>
          <w:rFonts w:ascii="Kaiti TC Regular" w:eastAsia="Kaiti TC Regular" w:hAnsi="Kaiti TC Regular" w:cs="Arial"/>
        </w:rPr>
        <w:t>8-10</w:t>
      </w:r>
    </w:p>
    <w:p w14:paraId="1C50537B" w14:textId="77777777" w:rsidR="00922A8D" w:rsidRDefault="00922A8D" w:rsidP="00922A8D">
      <w:pPr>
        <w:pStyle w:val="Choice"/>
        <w:numPr>
          <w:ilvl w:val="0"/>
          <w:numId w:val="0"/>
        </w:numPr>
        <w:rPr>
          <w:rFonts w:ascii="Kaiti TC Regular" w:eastAsia="Kaiti TC Regular" w:hAnsi="Kaiti TC Regular" w:cs="Arial"/>
        </w:rPr>
      </w:pPr>
    </w:p>
    <w:p w14:paraId="0C307FC4" w14:textId="4E3F0F3C" w:rsidR="00922A8D" w:rsidRDefault="00922A8D" w:rsidP="00922A8D">
      <w:pPr>
        <w:pStyle w:val="Choice"/>
        <w:numPr>
          <w:ilvl w:val="0"/>
          <w:numId w:val="0"/>
        </w:numPr>
        <w:rPr>
          <w:rFonts w:ascii="Kaiti TC Regular" w:eastAsia="Kaiti TC Regular" w:hAnsi="Kaiti TC Regular"/>
        </w:rPr>
      </w:pPr>
      <w:r>
        <w:rPr>
          <w:rFonts w:ascii="Kaiti TC Regular" w:eastAsia="Kaiti TC Regular" w:hAnsi="Kaiti TC Regular"/>
        </w:rPr>
        <w:t xml:space="preserve">Ref: Basic Clinical Radiobiology 4ed. </w:t>
      </w:r>
      <w:proofErr w:type="spellStart"/>
      <w:r>
        <w:rPr>
          <w:rFonts w:ascii="Kaiti TC Regular" w:eastAsia="Kaiti TC Regular" w:hAnsi="Kaiti TC Regular"/>
        </w:rPr>
        <w:t>Pg</w:t>
      </w:r>
      <w:proofErr w:type="spellEnd"/>
      <w:r>
        <w:rPr>
          <w:rFonts w:ascii="Kaiti TC Regular" w:eastAsia="Kaiti TC Regular" w:hAnsi="Kaiti TC Regular"/>
        </w:rPr>
        <w:t xml:space="preserve"> 2</w:t>
      </w:r>
      <w:r>
        <w:rPr>
          <w:rFonts w:ascii="Kaiti TC Regular" w:eastAsia="Kaiti TC Regular" w:hAnsi="Kaiti TC Regular"/>
        </w:rPr>
        <w:t>07</w:t>
      </w:r>
      <w:r>
        <w:rPr>
          <w:rFonts w:ascii="Kaiti TC Regular" w:eastAsia="Kaiti TC Regular" w:hAnsi="Kaiti TC Regular"/>
        </w:rPr>
        <w:t xml:space="preserve">, </w:t>
      </w:r>
      <w:r>
        <w:rPr>
          <w:rFonts w:ascii="Kaiti TC Regular" w:eastAsia="Kaiti TC Regular" w:hAnsi="Kaiti TC Regular"/>
        </w:rPr>
        <w:t>Figure 15.1</w:t>
      </w:r>
      <w:bookmarkStart w:id="0" w:name="_GoBack"/>
      <w:bookmarkEnd w:id="0"/>
    </w:p>
    <w:p w14:paraId="3BA2318F" w14:textId="77777777" w:rsidR="00922A8D" w:rsidRPr="00794F24" w:rsidRDefault="00922A8D" w:rsidP="00922A8D">
      <w:pPr>
        <w:pStyle w:val="Choice"/>
        <w:numPr>
          <w:ilvl w:val="0"/>
          <w:numId w:val="0"/>
        </w:numPr>
        <w:rPr>
          <w:rFonts w:ascii="Kaiti TC Regular" w:eastAsia="Kaiti TC Regular" w:hAnsi="Kaiti TC Regular" w:cs="Arial"/>
        </w:rPr>
      </w:pPr>
    </w:p>
    <w:p w14:paraId="509F5945" w14:textId="77777777" w:rsidR="00922A8D" w:rsidRDefault="00922A8D" w:rsidP="00922A8D">
      <w:pPr>
        <w:pStyle w:val="Choice"/>
        <w:numPr>
          <w:ilvl w:val="0"/>
          <w:numId w:val="0"/>
        </w:numPr>
        <w:rPr>
          <w:rFonts w:ascii="Kaiti TC Regular" w:eastAsia="Kaiti TC Regular" w:hAnsi="Kaiti TC Regular" w:cs="Arial"/>
        </w:rPr>
      </w:pPr>
    </w:p>
    <w:p w14:paraId="680F13D1" w14:textId="77777777" w:rsidR="00B979CC" w:rsidRPr="00794F24" w:rsidRDefault="00B979CC" w:rsidP="00B979CC">
      <w:pPr>
        <w:pStyle w:val="Choice"/>
        <w:numPr>
          <w:ilvl w:val="0"/>
          <w:numId w:val="0"/>
        </w:numPr>
        <w:ind w:left="1701"/>
        <w:rPr>
          <w:rFonts w:ascii="Kaiti TC Regular" w:eastAsia="Kaiti TC Regular" w:hAnsi="Kaiti TC Regular" w:cs="Arial"/>
        </w:rPr>
      </w:pPr>
    </w:p>
    <w:p w14:paraId="60DC11F0" w14:textId="4EB6339B" w:rsidR="001D4176" w:rsidRPr="00794F24" w:rsidRDefault="008D6606" w:rsidP="00077C0E">
      <w:pPr>
        <w:rPr>
          <w:rFonts w:ascii="Kaiti TC Regular" w:eastAsia="Kaiti TC Regular" w:hAnsi="Kaiti TC Regular" w:cs="Arial"/>
        </w:rPr>
      </w:pPr>
      <w:r>
        <w:rPr>
          <w:rFonts w:ascii="Kaiti TC Regular" w:eastAsia="Kaiti TC Regular" w:hAnsi="Kaiti TC Regular" w:cs="Arial"/>
        </w:rPr>
        <w:t xml:space="preserve">ANS: </w:t>
      </w:r>
      <w:r>
        <w:rPr>
          <w:rFonts w:ascii="Kaiti TC Regular" w:eastAsia="Kaiti TC Regular" w:hAnsi="Kaiti TC Regular" w:cs="Arial" w:hint="eastAsia"/>
        </w:rPr>
        <w:t>D</w:t>
      </w:r>
      <w:r>
        <w:rPr>
          <w:rFonts w:ascii="Kaiti TC Regular" w:eastAsia="Kaiti TC Regular" w:hAnsi="Kaiti TC Regular" w:cs="Arial"/>
        </w:rPr>
        <w:t>, D, B, C, A, D, C, A, C, B</w:t>
      </w:r>
    </w:p>
    <w:sectPr w:rsidR="001D4176" w:rsidRPr="00794F24" w:rsidSect="005355DC">
      <w:pgSz w:w="11900" w:h="16840"/>
      <w:pgMar w:top="567" w:right="851" w:bottom="567" w:left="851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新細明體">
    <w:panose1 w:val="02020500000000000000"/>
    <w:charset w:val="51"/>
    <w:family w:val="auto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標楷體">
    <w:altName w:val="宋体"/>
    <w:charset w:val="88"/>
    <w:family w:val="script"/>
    <w:pitch w:val="fixed"/>
    <w:sig w:usb0="00000003" w:usb1="080E0000" w:usb2="00000016" w:usb3="00000000" w:csb0="00100001" w:csb1="00000000"/>
  </w:font>
  <w:font w:name="Kaiti TC Regular">
    <w:altName w:val="Arial Unicode MS"/>
    <w:panose1 w:val="02010600040101010101"/>
    <w:charset w:val="51"/>
    <w:family w:val="auto"/>
    <w:pitch w:val="variable"/>
    <w:sig w:usb0="80000287" w:usb1="280F3C52" w:usb2="00000016" w:usb3="00000000" w:csb0="0014001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883"/>
    <w:multiLevelType w:val="hybridMultilevel"/>
    <w:tmpl w:val="2BCC7788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A1F67E9"/>
    <w:multiLevelType w:val="hybridMultilevel"/>
    <w:tmpl w:val="2BCC7788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2D22E53"/>
    <w:multiLevelType w:val="hybridMultilevel"/>
    <w:tmpl w:val="2012BC08"/>
    <w:lvl w:ilvl="0" w:tplc="216A36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>
    <w:nsid w:val="1B1C2483"/>
    <w:multiLevelType w:val="hybridMultilevel"/>
    <w:tmpl w:val="2BCC7788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20A33D6B"/>
    <w:multiLevelType w:val="hybridMultilevel"/>
    <w:tmpl w:val="101A15FE"/>
    <w:lvl w:ilvl="0" w:tplc="04F8DF74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1">
      <w:start w:val="1"/>
      <w:numFmt w:val="upperLetter"/>
      <w:lvlText w:val="%2."/>
      <w:lvlJc w:val="left"/>
      <w:pPr>
        <w:ind w:left="144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44FD5DD5"/>
    <w:multiLevelType w:val="hybridMultilevel"/>
    <w:tmpl w:val="E11A6196"/>
    <w:lvl w:ilvl="0" w:tplc="810ADF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>
    <w:nsid w:val="50CB4E80"/>
    <w:multiLevelType w:val="multilevel"/>
    <w:tmpl w:val="E75AFD0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C684478"/>
    <w:multiLevelType w:val="hybridMultilevel"/>
    <w:tmpl w:val="715404A8"/>
    <w:lvl w:ilvl="0" w:tplc="8EAE3DC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>
    <w:nsid w:val="608756EC"/>
    <w:multiLevelType w:val="multilevel"/>
    <w:tmpl w:val="DFA4558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9"/>
        </w:tabs>
        <w:ind w:left="2269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9">
    <w:nsid w:val="66E075E4"/>
    <w:multiLevelType w:val="hybridMultilevel"/>
    <w:tmpl w:val="2BCC7788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>
    <w:nsid w:val="76A72940"/>
    <w:multiLevelType w:val="hybridMultilevel"/>
    <w:tmpl w:val="4F526AB6"/>
    <w:lvl w:ilvl="0" w:tplc="16CCF3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1">
    <w:nsid w:val="79E22D27"/>
    <w:multiLevelType w:val="multilevel"/>
    <w:tmpl w:val="F67CB486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9"/>
        </w:tabs>
        <w:ind w:left="2269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2">
    <w:nsid w:val="7BBE0412"/>
    <w:multiLevelType w:val="hybridMultilevel"/>
    <w:tmpl w:val="1206C2D8"/>
    <w:lvl w:ilvl="0" w:tplc="4F888E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>
    <w:nsid w:val="7CAA6B26"/>
    <w:multiLevelType w:val="hybridMultilevel"/>
    <w:tmpl w:val="A9C4694E"/>
    <w:lvl w:ilvl="0" w:tplc="CB68E3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>
    <w:nsid w:val="7E462588"/>
    <w:multiLevelType w:val="hybridMultilevel"/>
    <w:tmpl w:val="0E9CD4CE"/>
    <w:lvl w:ilvl="0" w:tplc="E5F6A2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9"/>
  </w:num>
  <w:num w:numId="7">
    <w:abstractNumId w:val="8"/>
  </w:num>
  <w:num w:numId="8">
    <w:abstractNumId w:val="11"/>
  </w:num>
  <w:num w:numId="9">
    <w:abstractNumId w:val="2"/>
  </w:num>
  <w:num w:numId="10">
    <w:abstractNumId w:val="5"/>
  </w:num>
  <w:num w:numId="11">
    <w:abstractNumId w:val="13"/>
  </w:num>
  <w:num w:numId="12">
    <w:abstractNumId w:val="12"/>
  </w:num>
  <w:num w:numId="13">
    <w:abstractNumId w:val="14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rawingGridVerticalSpacing w:val="200"/>
  <w:displayHorizontalDrawingGridEvery w:val="2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1FD"/>
    <w:rsid w:val="00077C0E"/>
    <w:rsid w:val="001D4176"/>
    <w:rsid w:val="001D5675"/>
    <w:rsid w:val="001F087F"/>
    <w:rsid w:val="00462EEA"/>
    <w:rsid w:val="004B6C40"/>
    <w:rsid w:val="005355DC"/>
    <w:rsid w:val="006C5764"/>
    <w:rsid w:val="006D57CE"/>
    <w:rsid w:val="007647FB"/>
    <w:rsid w:val="00791C89"/>
    <w:rsid w:val="00794F24"/>
    <w:rsid w:val="008D21FD"/>
    <w:rsid w:val="008D6606"/>
    <w:rsid w:val="00922A8D"/>
    <w:rsid w:val="00960030"/>
    <w:rsid w:val="00A83167"/>
    <w:rsid w:val="00AB0327"/>
    <w:rsid w:val="00B979CC"/>
    <w:rsid w:val="00ED418D"/>
    <w:rsid w:val="00F0731F"/>
    <w:rsid w:val="00F11919"/>
    <w:rsid w:val="00F81949"/>
    <w:rsid w:val="00F86EE1"/>
    <w:rsid w:val="00FB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711A4E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16"/>
        <w:sz w:val="16"/>
        <w:szCs w:val="16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21FD"/>
    <w:pPr>
      <w:ind w:leftChars="200" w:left="480"/>
    </w:pPr>
  </w:style>
  <w:style w:type="paragraph" w:customStyle="1" w:styleId="Default">
    <w:name w:val="Default"/>
    <w:rsid w:val="006C5764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Question">
    <w:name w:val="Question"/>
    <w:basedOn w:val="a"/>
    <w:next w:val="a"/>
    <w:rsid w:val="006D57CE"/>
    <w:pPr>
      <w:widowControl/>
      <w:numPr>
        <w:numId w:val="8"/>
      </w:numPr>
      <w:spacing w:before="120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Choice">
    <w:name w:val="Choice"/>
    <w:basedOn w:val="a"/>
    <w:rsid w:val="006D57CE"/>
    <w:pPr>
      <w:numPr>
        <w:ilvl w:val="1"/>
        <w:numId w:val="8"/>
      </w:numPr>
    </w:pPr>
  </w:style>
  <w:style w:type="paragraph" w:customStyle="1" w:styleId="Answer">
    <w:name w:val="Answer"/>
    <w:basedOn w:val="a"/>
    <w:rsid w:val="006D57CE"/>
    <w:pPr>
      <w:numPr>
        <w:ilvl w:val="2"/>
        <w:numId w:val="8"/>
      </w:numPr>
    </w:pPr>
  </w:style>
  <w:style w:type="paragraph" w:customStyle="1" w:styleId="QuizLevel">
    <w:name w:val="QuizLevel"/>
    <w:basedOn w:val="a"/>
    <w:rsid w:val="006D57CE"/>
    <w:pPr>
      <w:numPr>
        <w:ilvl w:val="3"/>
        <w:numId w:val="8"/>
      </w:numPr>
    </w:pPr>
  </w:style>
  <w:style w:type="paragraph" w:customStyle="1" w:styleId="Ref">
    <w:name w:val="Ref"/>
    <w:basedOn w:val="a"/>
    <w:rsid w:val="006D57CE"/>
    <w:pPr>
      <w:numPr>
        <w:ilvl w:val="4"/>
        <w:numId w:val="8"/>
      </w:numPr>
    </w:pPr>
  </w:style>
  <w:style w:type="paragraph" w:customStyle="1" w:styleId="Comment">
    <w:name w:val="Comment"/>
    <w:basedOn w:val="a"/>
    <w:rsid w:val="006D57CE"/>
    <w:pPr>
      <w:numPr>
        <w:ilvl w:val="5"/>
        <w:numId w:val="8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16"/>
        <w:sz w:val="16"/>
        <w:szCs w:val="16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21FD"/>
    <w:pPr>
      <w:ind w:leftChars="200" w:left="480"/>
    </w:pPr>
  </w:style>
  <w:style w:type="paragraph" w:customStyle="1" w:styleId="Default">
    <w:name w:val="Default"/>
    <w:rsid w:val="006C5764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Question">
    <w:name w:val="Question"/>
    <w:basedOn w:val="a"/>
    <w:next w:val="a"/>
    <w:rsid w:val="006D57CE"/>
    <w:pPr>
      <w:widowControl/>
      <w:numPr>
        <w:numId w:val="8"/>
      </w:numPr>
      <w:spacing w:before="120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Choice">
    <w:name w:val="Choice"/>
    <w:basedOn w:val="a"/>
    <w:rsid w:val="006D57CE"/>
    <w:pPr>
      <w:numPr>
        <w:ilvl w:val="1"/>
        <w:numId w:val="8"/>
      </w:numPr>
    </w:pPr>
  </w:style>
  <w:style w:type="paragraph" w:customStyle="1" w:styleId="Answer">
    <w:name w:val="Answer"/>
    <w:basedOn w:val="a"/>
    <w:rsid w:val="006D57CE"/>
    <w:pPr>
      <w:numPr>
        <w:ilvl w:val="2"/>
        <w:numId w:val="8"/>
      </w:numPr>
    </w:pPr>
  </w:style>
  <w:style w:type="paragraph" w:customStyle="1" w:styleId="QuizLevel">
    <w:name w:val="QuizLevel"/>
    <w:basedOn w:val="a"/>
    <w:rsid w:val="006D57CE"/>
    <w:pPr>
      <w:numPr>
        <w:ilvl w:val="3"/>
        <w:numId w:val="8"/>
      </w:numPr>
    </w:pPr>
  </w:style>
  <w:style w:type="paragraph" w:customStyle="1" w:styleId="Ref">
    <w:name w:val="Ref"/>
    <w:basedOn w:val="a"/>
    <w:rsid w:val="006D57CE"/>
    <w:pPr>
      <w:numPr>
        <w:ilvl w:val="4"/>
        <w:numId w:val="8"/>
      </w:numPr>
    </w:pPr>
  </w:style>
  <w:style w:type="paragraph" w:customStyle="1" w:styleId="Comment">
    <w:name w:val="Comment"/>
    <w:basedOn w:val="a"/>
    <w:rsid w:val="006D57CE"/>
    <w:pPr>
      <w:numPr>
        <w:ilvl w:val="5"/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422</Words>
  <Characters>2406</Characters>
  <Application>Microsoft Macintosh Word</Application>
  <DocSecurity>0</DocSecurity>
  <Lines>20</Lines>
  <Paragraphs>5</Paragraphs>
  <ScaleCrop>false</ScaleCrop>
  <Company>CGMH</Company>
  <LinksUpToDate>false</LinksUpToDate>
  <CharactersWithSpaces>2823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 Keen Yap</dc:creator>
  <cp:keywords/>
  <dc:description/>
  <cp:lastModifiedBy>Wing Keen Yap</cp:lastModifiedBy>
  <cp:revision>4</cp:revision>
  <dcterms:created xsi:type="dcterms:W3CDTF">2018-07-12T09:50:00Z</dcterms:created>
  <dcterms:modified xsi:type="dcterms:W3CDTF">2018-07-17T04:51:00Z</dcterms:modified>
</cp:coreProperties>
</file>