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127C4" w:rsidRDefault="000E3AC0">
      <w:pPr>
        <w:rPr>
          <w:rFonts w:hint="eastAsia"/>
        </w:rPr>
      </w:pPr>
      <w:r>
        <w:rPr>
          <w:rFonts w:hint="eastAsia"/>
        </w:rPr>
        <w:t>SKIN SCC/BCC</w:t>
      </w:r>
    </w:p>
    <w:p w:rsidR="000E3AC0" w:rsidRDefault="000E3AC0">
      <w:r>
        <w:rPr>
          <w:noProof/>
        </w:rPr>
        <w:drawing>
          <wp:inline distT="0" distB="0" distL="0" distR="0" wp14:anchorId="0C9C2E5B" wp14:editId="42478CD7">
            <wp:extent cx="6645910" cy="2461260"/>
            <wp:effectExtent l="0" t="0" r="254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46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3AC0" w:rsidRDefault="000E3AC0">
      <w:r>
        <w:rPr>
          <w:noProof/>
        </w:rPr>
        <w:drawing>
          <wp:inline distT="0" distB="0" distL="0" distR="0" wp14:anchorId="055BF893" wp14:editId="01FC9AB8">
            <wp:extent cx="6645910" cy="4999990"/>
            <wp:effectExtent l="0" t="0" r="2540" b="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99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3AC0" w:rsidRDefault="000E3AC0"/>
    <w:p w:rsidR="000E3AC0" w:rsidRDefault="000E3AC0"/>
    <w:p w:rsidR="000E3AC0" w:rsidRDefault="000E3AC0"/>
    <w:p w:rsidR="000E3AC0" w:rsidRDefault="000E3AC0"/>
    <w:p w:rsidR="000E3AC0" w:rsidRDefault="000E3AC0"/>
    <w:p w:rsidR="000E3AC0" w:rsidRDefault="000E3AC0"/>
    <w:p w:rsidR="000E3AC0" w:rsidRDefault="000E3AC0"/>
    <w:p w:rsidR="000E3AC0" w:rsidRDefault="000E3AC0"/>
    <w:p w:rsidR="000E3AC0" w:rsidRDefault="000E3AC0">
      <w:r>
        <w:rPr>
          <w:noProof/>
        </w:rPr>
        <w:lastRenderedPageBreak/>
        <w:drawing>
          <wp:inline distT="0" distB="0" distL="0" distR="0" wp14:anchorId="176CBD0F" wp14:editId="219442B7">
            <wp:extent cx="6645910" cy="3747135"/>
            <wp:effectExtent l="0" t="0" r="2540" b="5715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47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3AC0" w:rsidRDefault="000E3AC0"/>
    <w:p w:rsidR="000E3AC0" w:rsidRDefault="000E3AC0"/>
    <w:p w:rsidR="000E3AC0" w:rsidRDefault="000E3AC0"/>
    <w:p w:rsidR="000E3AC0" w:rsidRDefault="000E3AC0"/>
    <w:p w:rsidR="000E3AC0" w:rsidRDefault="000E3AC0"/>
    <w:p w:rsidR="000E3AC0" w:rsidRDefault="000E3AC0"/>
    <w:p w:rsidR="000E3AC0" w:rsidRDefault="000E3AC0"/>
    <w:p w:rsidR="000E3AC0" w:rsidRDefault="000E3AC0"/>
    <w:p w:rsidR="000E3AC0" w:rsidRDefault="000E3AC0"/>
    <w:p w:rsidR="000E3AC0" w:rsidRDefault="000E3AC0"/>
    <w:p w:rsidR="000E3AC0" w:rsidRDefault="000E3AC0"/>
    <w:p w:rsidR="000E3AC0" w:rsidRDefault="000E3AC0"/>
    <w:p w:rsidR="000E3AC0" w:rsidRDefault="000E3AC0"/>
    <w:p w:rsidR="000E3AC0" w:rsidRDefault="000E3AC0"/>
    <w:p w:rsidR="000E3AC0" w:rsidRDefault="000E3AC0"/>
    <w:p w:rsidR="000E3AC0" w:rsidRDefault="000E3AC0"/>
    <w:p w:rsidR="000E3AC0" w:rsidRDefault="000E3AC0"/>
    <w:p w:rsidR="000E3AC0" w:rsidRDefault="000E3AC0"/>
    <w:p w:rsidR="000E3AC0" w:rsidRDefault="000E3AC0"/>
    <w:p w:rsidR="000E3AC0" w:rsidRDefault="000E3AC0"/>
    <w:p w:rsidR="000E3AC0" w:rsidRDefault="000E3AC0"/>
    <w:p w:rsidR="000E3AC0" w:rsidRDefault="000E3AC0"/>
    <w:p w:rsidR="000E3AC0" w:rsidRDefault="000E3AC0"/>
    <w:p w:rsidR="000E3AC0" w:rsidRDefault="000E3AC0"/>
    <w:p w:rsidR="000E3AC0" w:rsidRDefault="000E3AC0"/>
    <w:p w:rsidR="000E3AC0" w:rsidRDefault="000E3AC0"/>
    <w:p w:rsidR="000E3AC0" w:rsidRDefault="000E3AC0">
      <w:r>
        <w:rPr>
          <w:rFonts w:hint="eastAsia"/>
        </w:rPr>
        <w:t>BCC</w:t>
      </w:r>
    </w:p>
    <w:p w:rsidR="000E3AC0" w:rsidRDefault="000E3AC0">
      <w:r>
        <w:rPr>
          <w:noProof/>
        </w:rPr>
        <w:drawing>
          <wp:inline distT="0" distB="0" distL="0" distR="0" wp14:anchorId="5191A378" wp14:editId="58E36CEB">
            <wp:extent cx="6645910" cy="779145"/>
            <wp:effectExtent l="0" t="0" r="2540" b="1905"/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77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3AC0" w:rsidRDefault="000E3AC0">
      <w:pPr>
        <w:rPr>
          <w:rFonts w:hint="eastAsia"/>
        </w:rPr>
      </w:pPr>
      <w:proofErr w:type="spellStart"/>
      <w:r>
        <w:rPr>
          <w:rFonts w:hint="eastAsia"/>
        </w:rPr>
        <w:t>Sq</w:t>
      </w:r>
      <w:r>
        <w:t>CC</w:t>
      </w:r>
      <w:proofErr w:type="spellEnd"/>
    </w:p>
    <w:p w:rsidR="000E3AC0" w:rsidRDefault="000E3AC0">
      <w:r>
        <w:rPr>
          <w:noProof/>
        </w:rPr>
        <w:drawing>
          <wp:inline distT="0" distB="0" distL="0" distR="0" wp14:anchorId="37169AED" wp14:editId="6923F7A3">
            <wp:extent cx="6645910" cy="829945"/>
            <wp:effectExtent l="0" t="0" r="2540" b="8255"/>
            <wp:docPr id="8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t="3685"/>
                    <a:stretch/>
                  </pic:blipFill>
                  <pic:spPr bwMode="auto">
                    <a:xfrm>
                      <a:off x="0" y="0"/>
                      <a:ext cx="6645910" cy="8299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E3AC0" w:rsidRDefault="000E3AC0">
      <w:pPr>
        <w:rPr>
          <w:rFonts w:hint="eastAsia"/>
        </w:rPr>
      </w:pPr>
      <w:r>
        <w:rPr>
          <w:rFonts w:hint="eastAsia"/>
        </w:rPr>
        <w:t>BCC</w:t>
      </w:r>
    </w:p>
    <w:p w:rsidR="000E3AC0" w:rsidRDefault="000E3AC0">
      <w:r>
        <w:rPr>
          <w:noProof/>
        </w:rPr>
        <w:drawing>
          <wp:inline distT="0" distB="0" distL="0" distR="0" wp14:anchorId="192BF33D" wp14:editId="547BDAFF">
            <wp:extent cx="6645910" cy="2306955"/>
            <wp:effectExtent l="0" t="0" r="2540" b="0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30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3AC0" w:rsidRDefault="000E3AC0">
      <w:proofErr w:type="spellStart"/>
      <w:r>
        <w:rPr>
          <w:rFonts w:hint="eastAsia"/>
        </w:rPr>
        <w:t>SqCC</w:t>
      </w:r>
      <w:proofErr w:type="spellEnd"/>
      <w:r>
        <w:t xml:space="preserve"> (T</w:t>
      </w:r>
      <w:r>
        <w:rPr>
          <w:rFonts w:hint="eastAsia"/>
        </w:rPr>
        <w:t>的</w:t>
      </w:r>
      <w:proofErr w:type="gramStart"/>
      <w:r>
        <w:rPr>
          <w:rFonts w:hint="eastAsia"/>
        </w:rPr>
        <w:t>照法同</w:t>
      </w:r>
      <w:proofErr w:type="gramEnd"/>
      <w:r>
        <w:rPr>
          <w:rFonts w:hint="eastAsia"/>
        </w:rPr>
        <w:t>BCC)</w:t>
      </w:r>
    </w:p>
    <w:p w:rsidR="000E3AC0" w:rsidRDefault="000E3AC0">
      <w:r>
        <w:rPr>
          <w:noProof/>
        </w:rPr>
        <w:drawing>
          <wp:inline distT="0" distB="0" distL="0" distR="0" wp14:anchorId="0F529A49" wp14:editId="2CAA04B7">
            <wp:extent cx="6645910" cy="1379008"/>
            <wp:effectExtent l="0" t="0" r="2540" b="0"/>
            <wp:docPr id="7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t="59672"/>
                    <a:stretch/>
                  </pic:blipFill>
                  <pic:spPr bwMode="auto">
                    <a:xfrm>
                      <a:off x="0" y="0"/>
                      <a:ext cx="6645910" cy="13790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C1FE4" w:rsidRDefault="00FC1FE4"/>
    <w:p w:rsidR="00FC1FE4" w:rsidRDefault="00FC1FE4"/>
    <w:p w:rsidR="00FC1FE4" w:rsidRDefault="00FC1FE4"/>
    <w:p w:rsidR="00FC1FE4" w:rsidRDefault="00FC1FE4"/>
    <w:p w:rsidR="00FC1FE4" w:rsidRDefault="00FC1FE4"/>
    <w:p w:rsidR="00FC1FE4" w:rsidRDefault="00FC1FE4"/>
    <w:p w:rsidR="00FC1FE4" w:rsidRDefault="00FC1FE4"/>
    <w:p w:rsidR="00FC1FE4" w:rsidRDefault="00FC1FE4"/>
    <w:p w:rsidR="00FC1FE4" w:rsidRDefault="00FC1FE4"/>
    <w:p w:rsidR="00FC1FE4" w:rsidRDefault="00FC1FE4"/>
    <w:p w:rsidR="00FC1FE4" w:rsidRDefault="00FC1FE4"/>
    <w:p w:rsidR="00FC1FE4" w:rsidRDefault="00FC1FE4">
      <w:pPr>
        <w:rPr>
          <w:rFonts w:hint="eastAsia"/>
        </w:rPr>
      </w:pPr>
      <w:r>
        <w:rPr>
          <w:rFonts w:hint="eastAsia"/>
        </w:rPr>
        <w:lastRenderedPageBreak/>
        <w:t>Melanoma:</w:t>
      </w:r>
    </w:p>
    <w:p w:rsidR="00FC1FE4" w:rsidRDefault="00FC1FE4">
      <w:r>
        <w:rPr>
          <w:noProof/>
        </w:rPr>
        <w:drawing>
          <wp:inline distT="0" distB="0" distL="0" distR="0" wp14:anchorId="5098F61E" wp14:editId="67204A6F">
            <wp:extent cx="6645910" cy="2138045"/>
            <wp:effectExtent l="0" t="0" r="2540" b="0"/>
            <wp:docPr id="9" name="圖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13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1FE4" w:rsidRDefault="00FC1FE4">
      <w:bookmarkStart w:id="0" w:name="_GoBack"/>
      <w:r>
        <w:rPr>
          <w:noProof/>
        </w:rPr>
        <w:drawing>
          <wp:inline distT="0" distB="0" distL="0" distR="0" wp14:anchorId="6E0C2C3D" wp14:editId="03525BDD">
            <wp:extent cx="6105525" cy="1981200"/>
            <wp:effectExtent l="0" t="0" r="9525" b="0"/>
            <wp:docPr id="11" name="圖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05525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3B4CB3" w:rsidRDefault="003B4CB3">
      <w:r>
        <w:rPr>
          <w:noProof/>
        </w:rPr>
        <w:drawing>
          <wp:inline distT="0" distB="0" distL="0" distR="0" wp14:anchorId="6B91C7AE" wp14:editId="1A7A5DB6">
            <wp:extent cx="6645910" cy="1682115"/>
            <wp:effectExtent l="0" t="0" r="2540" b="0"/>
            <wp:docPr id="16" name="圖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68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4CB3" w:rsidRDefault="003B4CB3">
      <w:pPr>
        <w:rPr>
          <w:rFonts w:hint="eastAsia"/>
        </w:rPr>
      </w:pPr>
    </w:p>
    <w:p w:rsidR="00FC1FE4" w:rsidRPr="00FC1FE4" w:rsidRDefault="00FC1FE4" w:rsidP="00FC1FE4">
      <w:pPr>
        <w:autoSpaceDE w:val="0"/>
        <w:autoSpaceDN w:val="0"/>
        <w:adjustRightInd w:val="0"/>
        <w:rPr>
          <w:rFonts w:ascii="Times New Roman" w:hAnsi="Times New Roman" w:cs="Times New Roman"/>
          <w:b/>
          <w:bCs/>
          <w:kern w:val="0"/>
          <w:szCs w:val="24"/>
        </w:rPr>
      </w:pPr>
      <w:r w:rsidRPr="00FC1FE4">
        <w:rPr>
          <w:rFonts w:ascii="Times New Roman" w:hAnsi="Times New Roman" w:cs="Times New Roman"/>
          <w:b/>
          <w:bCs/>
          <w:kern w:val="0"/>
          <w:szCs w:val="24"/>
        </w:rPr>
        <w:t>TREATMENT PARADIGM</w:t>
      </w:r>
    </w:p>
    <w:p w:rsidR="00FC1FE4" w:rsidRPr="00FC1FE4" w:rsidRDefault="00FC1FE4" w:rsidP="00FC1FE4">
      <w:pPr>
        <w:autoSpaceDE w:val="0"/>
        <w:autoSpaceDN w:val="0"/>
        <w:adjustRightInd w:val="0"/>
        <w:rPr>
          <w:rFonts w:ascii="Times New Roman" w:eastAsia="Palatino-Roman" w:hAnsi="Times New Roman" w:cs="Times New Roman"/>
          <w:kern w:val="0"/>
          <w:szCs w:val="24"/>
        </w:rPr>
      </w:pPr>
      <w:r w:rsidRPr="00FC1FE4">
        <w:rPr>
          <w:rFonts w:ascii="Times New Roman" w:eastAsia="Palatino-Bold" w:hAnsi="Times New Roman" w:cs="Times New Roman"/>
          <w:b/>
          <w:bCs/>
          <w:kern w:val="0"/>
          <w:szCs w:val="24"/>
        </w:rPr>
        <w:t xml:space="preserve">Surgery: </w:t>
      </w:r>
      <w:r w:rsidRPr="00FC1FE4">
        <w:rPr>
          <w:rFonts w:ascii="Times New Roman" w:eastAsia="Palatino-Roman" w:hAnsi="Times New Roman" w:cs="Times New Roman"/>
          <w:kern w:val="0"/>
          <w:szCs w:val="24"/>
        </w:rPr>
        <w:t>Surgical excision is primary treatment for melanoma. Wide local excision is</w:t>
      </w:r>
      <w:r>
        <w:rPr>
          <w:rFonts w:ascii="Times New Roman" w:eastAsia="Palatino-Roman" w:hAnsi="Times New Roman" w:cs="Times New Roman"/>
          <w:kern w:val="0"/>
          <w:szCs w:val="24"/>
        </w:rPr>
        <w:t xml:space="preserve"> </w:t>
      </w:r>
      <w:r w:rsidRPr="00FC1FE4">
        <w:rPr>
          <w:rFonts w:ascii="Times New Roman" w:eastAsia="Palatino-Roman" w:hAnsi="Times New Roman" w:cs="Times New Roman"/>
          <w:kern w:val="0"/>
          <w:szCs w:val="24"/>
        </w:rPr>
        <w:t>recommended, with margin requirement based on thickness of tumor. NCCN guidelines</w:t>
      </w:r>
      <w:r>
        <w:rPr>
          <w:rFonts w:ascii="Times New Roman" w:eastAsia="Palatino-Roman" w:hAnsi="Times New Roman" w:cs="Times New Roman"/>
          <w:kern w:val="0"/>
          <w:szCs w:val="24"/>
        </w:rPr>
        <w:t xml:space="preserve"> </w:t>
      </w:r>
      <w:r w:rsidRPr="00FC1FE4">
        <w:rPr>
          <w:rFonts w:ascii="Times New Roman" w:eastAsia="Palatino-Roman" w:hAnsi="Times New Roman" w:cs="Times New Roman"/>
          <w:kern w:val="0"/>
          <w:szCs w:val="24"/>
        </w:rPr>
        <w:t xml:space="preserve">outline the following margin requirement based on fi </w:t>
      </w:r>
      <w:proofErr w:type="spellStart"/>
      <w:r w:rsidRPr="00FC1FE4">
        <w:rPr>
          <w:rFonts w:ascii="Times New Roman" w:eastAsia="Palatino-Roman" w:hAnsi="Times New Roman" w:cs="Times New Roman"/>
          <w:kern w:val="0"/>
          <w:szCs w:val="24"/>
        </w:rPr>
        <w:t>ndings</w:t>
      </w:r>
      <w:proofErr w:type="spellEnd"/>
      <w:r w:rsidRPr="00FC1FE4">
        <w:rPr>
          <w:rFonts w:ascii="Times New Roman" w:eastAsia="Palatino-Roman" w:hAnsi="Times New Roman" w:cs="Times New Roman"/>
          <w:kern w:val="0"/>
          <w:szCs w:val="24"/>
        </w:rPr>
        <w:t xml:space="preserve"> from multiple randomized</w:t>
      </w:r>
      <w:r>
        <w:rPr>
          <w:rFonts w:ascii="Times New Roman" w:eastAsia="Palatino-Roman" w:hAnsi="Times New Roman" w:cs="Times New Roman"/>
          <w:kern w:val="0"/>
          <w:szCs w:val="24"/>
        </w:rPr>
        <w:t xml:space="preserve"> </w:t>
      </w:r>
      <w:r w:rsidRPr="00FC1FE4">
        <w:rPr>
          <w:rFonts w:ascii="Times New Roman" w:eastAsia="Palatino-Roman" w:hAnsi="Times New Roman" w:cs="Times New Roman"/>
          <w:kern w:val="0"/>
          <w:szCs w:val="24"/>
        </w:rPr>
        <w:t xml:space="preserve">surgical trials, though these can be </w:t>
      </w:r>
      <w:proofErr w:type="spellStart"/>
      <w:r w:rsidRPr="00FC1FE4">
        <w:rPr>
          <w:rFonts w:ascii="Times New Roman" w:eastAsia="Palatino-Roman" w:hAnsi="Times New Roman" w:cs="Times New Roman"/>
          <w:kern w:val="0"/>
          <w:szCs w:val="24"/>
        </w:rPr>
        <w:t>modifi</w:t>
      </w:r>
      <w:proofErr w:type="spellEnd"/>
      <w:r w:rsidRPr="00FC1FE4">
        <w:rPr>
          <w:rFonts w:ascii="Times New Roman" w:eastAsia="Palatino-Roman" w:hAnsi="Times New Roman" w:cs="Times New Roman"/>
          <w:kern w:val="0"/>
          <w:szCs w:val="24"/>
        </w:rPr>
        <w:t xml:space="preserve"> </w:t>
      </w:r>
      <w:proofErr w:type="spellStart"/>
      <w:proofErr w:type="gramStart"/>
      <w:r w:rsidRPr="00FC1FE4">
        <w:rPr>
          <w:rFonts w:ascii="Times New Roman" w:eastAsia="Palatino-Roman" w:hAnsi="Times New Roman" w:cs="Times New Roman"/>
          <w:kern w:val="0"/>
          <w:szCs w:val="24"/>
        </w:rPr>
        <w:t>ed</w:t>
      </w:r>
      <w:proofErr w:type="spellEnd"/>
      <w:proofErr w:type="gramEnd"/>
      <w:r w:rsidRPr="00FC1FE4">
        <w:rPr>
          <w:rFonts w:ascii="Times New Roman" w:eastAsia="Palatino-Roman" w:hAnsi="Times New Roman" w:cs="Times New Roman"/>
          <w:kern w:val="0"/>
          <w:szCs w:val="24"/>
        </w:rPr>
        <w:t xml:space="preserve"> for individual anatomic or</w:t>
      </w:r>
      <w:r>
        <w:rPr>
          <w:rFonts w:ascii="Times New Roman" w:eastAsia="Palatino-Roman" w:hAnsi="Times New Roman" w:cs="Times New Roman"/>
          <w:kern w:val="0"/>
          <w:szCs w:val="24"/>
        </w:rPr>
        <w:t xml:space="preserve"> </w:t>
      </w:r>
      <w:r w:rsidRPr="00FC1FE4">
        <w:rPr>
          <w:rFonts w:ascii="Times New Roman" w:eastAsia="Palatino-Roman" w:hAnsi="Times New Roman" w:cs="Times New Roman"/>
          <w:kern w:val="0"/>
          <w:szCs w:val="24"/>
        </w:rPr>
        <w:t>functional needs</w:t>
      </w:r>
    </w:p>
    <w:p w:rsidR="00FC1FE4" w:rsidRDefault="00FC1FE4" w:rsidP="00FC1FE4">
      <w:pPr>
        <w:autoSpaceDE w:val="0"/>
        <w:autoSpaceDN w:val="0"/>
        <w:adjustRightInd w:val="0"/>
        <w:rPr>
          <w:rFonts w:ascii="Times New Roman" w:eastAsia="Palatino-Roman" w:hAnsi="Times New Roman" w:cs="Times New Roman"/>
          <w:kern w:val="0"/>
          <w:szCs w:val="24"/>
        </w:rPr>
      </w:pPr>
      <w:r w:rsidRPr="00FC1FE4">
        <w:rPr>
          <w:rFonts w:ascii="Times New Roman" w:eastAsia="Palatino-Roman" w:hAnsi="Times New Roman" w:cs="Times New Roman"/>
          <w:kern w:val="0"/>
          <w:szCs w:val="24"/>
        </w:rPr>
        <w:t>Sentinel lymph node status is the most important prognostic factor for recurrence in</w:t>
      </w:r>
      <w:r>
        <w:rPr>
          <w:rFonts w:ascii="Times New Roman" w:eastAsia="Palatino-Roman" w:hAnsi="Times New Roman" w:cs="Times New Roman"/>
          <w:kern w:val="0"/>
          <w:szCs w:val="24"/>
        </w:rPr>
        <w:t xml:space="preserve"> </w:t>
      </w:r>
      <w:r w:rsidRPr="00FC1FE4">
        <w:rPr>
          <w:rFonts w:ascii="Times New Roman" w:eastAsia="Palatino-Roman" w:hAnsi="Times New Roman" w:cs="Times New Roman"/>
          <w:kern w:val="0"/>
          <w:szCs w:val="24"/>
        </w:rPr>
        <w:t>patients with melanoma. SLNB is recommended for patients with ≥0.75 mm or those</w:t>
      </w:r>
      <w:r>
        <w:rPr>
          <w:rFonts w:ascii="Times New Roman" w:eastAsia="Palatino-Roman" w:hAnsi="Times New Roman" w:cs="Times New Roman"/>
          <w:kern w:val="0"/>
          <w:szCs w:val="24"/>
        </w:rPr>
        <w:t xml:space="preserve"> </w:t>
      </w:r>
      <w:r w:rsidRPr="00FC1FE4">
        <w:rPr>
          <w:rFonts w:ascii="Times New Roman" w:eastAsia="Palatino-Roman" w:hAnsi="Times New Roman" w:cs="Times New Roman"/>
          <w:kern w:val="0"/>
          <w:szCs w:val="24"/>
        </w:rPr>
        <w:t>with &lt;0.75-mm thickness with any high-risk feature (ulceration, LVSI, or mitotic rate</w:t>
      </w:r>
      <w:r>
        <w:rPr>
          <w:rFonts w:ascii="Times New Roman" w:eastAsia="Palatino-Roman" w:hAnsi="Times New Roman" w:cs="Times New Roman"/>
          <w:kern w:val="0"/>
          <w:szCs w:val="24"/>
        </w:rPr>
        <w:t xml:space="preserve"> </w:t>
      </w:r>
      <w:r w:rsidRPr="00FC1FE4">
        <w:rPr>
          <w:rFonts w:ascii="Times New Roman" w:eastAsia="Palatino-Roman" w:hAnsi="Times New Roman" w:cs="Times New Roman"/>
          <w:kern w:val="0"/>
          <w:szCs w:val="24"/>
        </w:rPr>
        <w:t>greater than or equal to 1/mm2). Completion lymphadenectomy is recommended for</w:t>
      </w:r>
      <w:r>
        <w:rPr>
          <w:rFonts w:ascii="Times New Roman" w:eastAsia="Palatino-Roman" w:hAnsi="Times New Roman" w:cs="Times New Roman"/>
          <w:kern w:val="0"/>
          <w:szCs w:val="24"/>
        </w:rPr>
        <w:t xml:space="preserve"> </w:t>
      </w:r>
      <w:r w:rsidRPr="00FC1FE4">
        <w:rPr>
          <w:rFonts w:ascii="Times New Roman" w:eastAsia="Palatino-Roman" w:hAnsi="Times New Roman" w:cs="Times New Roman"/>
          <w:kern w:val="0"/>
          <w:szCs w:val="24"/>
        </w:rPr>
        <w:t>patients with positive SLNB as ~18% of those with +SLN will have additional regional</w:t>
      </w:r>
      <w:r>
        <w:rPr>
          <w:rFonts w:ascii="Times New Roman" w:eastAsia="Palatino-Roman" w:hAnsi="Times New Roman" w:cs="Times New Roman"/>
          <w:kern w:val="0"/>
          <w:szCs w:val="24"/>
        </w:rPr>
        <w:t xml:space="preserve"> </w:t>
      </w:r>
      <w:r w:rsidRPr="00FC1FE4">
        <w:rPr>
          <w:rFonts w:ascii="Times New Roman" w:eastAsia="Palatino-Roman" w:hAnsi="Times New Roman" w:cs="Times New Roman"/>
          <w:kern w:val="0"/>
          <w:szCs w:val="24"/>
        </w:rPr>
        <w:t>LN.9,10 However, there has been no prospective evidence establishing impact of completion</w:t>
      </w:r>
      <w:r>
        <w:rPr>
          <w:rFonts w:ascii="Times New Roman" w:eastAsia="Palatino-Roman" w:hAnsi="Times New Roman" w:cs="Times New Roman"/>
          <w:kern w:val="0"/>
          <w:szCs w:val="24"/>
        </w:rPr>
        <w:t xml:space="preserve"> </w:t>
      </w:r>
      <w:r w:rsidRPr="00FC1FE4">
        <w:rPr>
          <w:rFonts w:ascii="Times New Roman" w:eastAsia="Palatino-Roman" w:hAnsi="Times New Roman" w:cs="Times New Roman"/>
          <w:kern w:val="0"/>
          <w:szCs w:val="24"/>
        </w:rPr>
        <w:t>dissection on recurrence and survival for this population; this is being studied in</w:t>
      </w:r>
      <w:r>
        <w:rPr>
          <w:rFonts w:ascii="Times New Roman" w:eastAsia="Palatino-Roman" w:hAnsi="Times New Roman" w:cs="Times New Roman"/>
          <w:kern w:val="0"/>
          <w:szCs w:val="24"/>
        </w:rPr>
        <w:t xml:space="preserve"> </w:t>
      </w:r>
      <w:r w:rsidRPr="00FC1FE4">
        <w:rPr>
          <w:rFonts w:ascii="Times New Roman" w:eastAsia="Palatino-Roman" w:hAnsi="Times New Roman" w:cs="Times New Roman"/>
          <w:kern w:val="0"/>
          <w:szCs w:val="24"/>
        </w:rPr>
        <w:t>MSLT-II trial. Lymph node dissection is also required for those with clinically node-positive</w:t>
      </w:r>
      <w:r>
        <w:rPr>
          <w:rFonts w:ascii="Times New Roman" w:eastAsia="Palatino-Roman" w:hAnsi="Times New Roman" w:cs="Times New Roman"/>
          <w:kern w:val="0"/>
          <w:szCs w:val="24"/>
        </w:rPr>
        <w:t xml:space="preserve"> </w:t>
      </w:r>
      <w:r w:rsidRPr="00FC1FE4">
        <w:rPr>
          <w:rFonts w:ascii="Times New Roman" w:eastAsia="Palatino-Roman" w:hAnsi="Times New Roman" w:cs="Times New Roman"/>
          <w:kern w:val="0"/>
          <w:szCs w:val="24"/>
        </w:rPr>
        <w:t>patients (stage III). Adequate dissections require &gt;10 LNs in groin, &gt;15 LNs in</w:t>
      </w:r>
      <w:r>
        <w:rPr>
          <w:rFonts w:ascii="Times New Roman" w:eastAsia="Palatino-Roman" w:hAnsi="Times New Roman" w:cs="Times New Roman"/>
          <w:kern w:val="0"/>
          <w:szCs w:val="24"/>
        </w:rPr>
        <w:t xml:space="preserve"> </w:t>
      </w:r>
      <w:r w:rsidRPr="00FC1FE4">
        <w:rPr>
          <w:rFonts w:ascii="Times New Roman" w:eastAsia="Palatino-Roman" w:hAnsi="Times New Roman" w:cs="Times New Roman"/>
          <w:kern w:val="0"/>
          <w:szCs w:val="24"/>
        </w:rPr>
        <w:t>axilla and neck.</w:t>
      </w:r>
    </w:p>
    <w:p w:rsidR="00FC1FE4" w:rsidRPr="00FC1FE4" w:rsidRDefault="00FC1FE4" w:rsidP="00FC1FE4">
      <w:pPr>
        <w:autoSpaceDE w:val="0"/>
        <w:autoSpaceDN w:val="0"/>
        <w:adjustRightInd w:val="0"/>
        <w:rPr>
          <w:rFonts w:ascii="Times New Roman" w:eastAsia="Palatino-Roman" w:hAnsi="Times New Roman" w:cs="Times New Roman"/>
          <w:kern w:val="0"/>
          <w:szCs w:val="24"/>
        </w:rPr>
      </w:pPr>
    </w:p>
    <w:p w:rsidR="00FC1FE4" w:rsidRPr="00FC1FE4" w:rsidRDefault="00FC1FE4" w:rsidP="00FC1FE4">
      <w:pPr>
        <w:autoSpaceDE w:val="0"/>
        <w:autoSpaceDN w:val="0"/>
        <w:adjustRightInd w:val="0"/>
        <w:rPr>
          <w:rFonts w:ascii="Times New Roman" w:eastAsia="Palatino-Bold" w:hAnsi="Times New Roman" w:cs="Times New Roman"/>
          <w:b/>
          <w:bCs/>
          <w:kern w:val="0"/>
          <w:szCs w:val="24"/>
        </w:rPr>
      </w:pPr>
      <w:r w:rsidRPr="00FC1FE4">
        <w:rPr>
          <w:rFonts w:ascii="Times New Roman" w:eastAsia="Palatino-Bold" w:hAnsi="Times New Roman" w:cs="Times New Roman"/>
          <w:b/>
          <w:bCs/>
          <w:kern w:val="0"/>
          <w:szCs w:val="24"/>
        </w:rPr>
        <w:t>Systemic therapy</w:t>
      </w:r>
    </w:p>
    <w:p w:rsidR="00FC1FE4" w:rsidRPr="00FC1FE4" w:rsidRDefault="00FC1FE4" w:rsidP="00FC1FE4">
      <w:pPr>
        <w:autoSpaceDE w:val="0"/>
        <w:autoSpaceDN w:val="0"/>
        <w:adjustRightInd w:val="0"/>
        <w:rPr>
          <w:rFonts w:ascii="Times New Roman" w:eastAsia="Palatino-Roman" w:hAnsi="Times New Roman" w:cs="Times New Roman"/>
          <w:kern w:val="0"/>
          <w:szCs w:val="24"/>
        </w:rPr>
      </w:pPr>
      <w:r w:rsidRPr="00FC1FE4">
        <w:rPr>
          <w:rFonts w:ascii="Times New Roman" w:eastAsia="Palatino-Italic" w:hAnsi="Times New Roman" w:cs="Times New Roman"/>
          <w:i/>
          <w:iCs/>
          <w:kern w:val="0"/>
          <w:szCs w:val="24"/>
        </w:rPr>
        <w:t xml:space="preserve">Adjuvant: </w:t>
      </w:r>
      <w:r w:rsidRPr="00FC1FE4">
        <w:rPr>
          <w:rFonts w:ascii="Times New Roman" w:eastAsia="Palatino-Roman" w:hAnsi="Times New Roman" w:cs="Times New Roman"/>
          <w:kern w:val="0"/>
          <w:szCs w:val="24"/>
        </w:rPr>
        <w:t>Multiple randomized trials have demonstrated improved DFS with use of</w:t>
      </w:r>
      <w:r>
        <w:rPr>
          <w:rFonts w:ascii="Times New Roman" w:eastAsia="Palatino-Roman" w:hAnsi="Times New Roman" w:cs="Times New Roman"/>
          <w:kern w:val="0"/>
          <w:szCs w:val="24"/>
        </w:rPr>
        <w:t xml:space="preserve"> </w:t>
      </w:r>
      <w:r w:rsidRPr="00FC1FE4">
        <w:rPr>
          <w:rFonts w:ascii="Times New Roman" w:eastAsia="Palatino-Roman" w:hAnsi="Times New Roman" w:cs="Times New Roman"/>
          <w:kern w:val="0"/>
          <w:szCs w:val="24"/>
        </w:rPr>
        <w:t>adjuvant high-dose interferon for patients with high-risk melanoma after complete</w:t>
      </w:r>
      <w:r>
        <w:rPr>
          <w:rFonts w:ascii="Times New Roman" w:eastAsia="Palatino-Roman" w:hAnsi="Times New Roman" w:cs="Times New Roman"/>
          <w:kern w:val="0"/>
          <w:szCs w:val="24"/>
        </w:rPr>
        <w:t xml:space="preserve"> </w:t>
      </w:r>
      <w:r w:rsidRPr="00FC1FE4">
        <w:rPr>
          <w:rFonts w:ascii="Times New Roman" w:eastAsia="Palatino-Roman" w:hAnsi="Times New Roman" w:cs="Times New Roman"/>
          <w:kern w:val="0"/>
          <w:szCs w:val="24"/>
        </w:rPr>
        <w:t>resection. High-dose IFNα continued for 1 year has historically been the standard of</w:t>
      </w:r>
      <w:r>
        <w:rPr>
          <w:rFonts w:ascii="Times New Roman" w:eastAsia="Palatino-Roman" w:hAnsi="Times New Roman" w:cs="Times New Roman"/>
          <w:kern w:val="0"/>
          <w:szCs w:val="24"/>
        </w:rPr>
        <w:t xml:space="preserve"> </w:t>
      </w:r>
      <w:r w:rsidRPr="00FC1FE4">
        <w:rPr>
          <w:rFonts w:ascii="Times New Roman" w:eastAsia="Palatino-Roman" w:hAnsi="Times New Roman" w:cs="Times New Roman"/>
          <w:kern w:val="0"/>
          <w:szCs w:val="24"/>
        </w:rPr>
        <w:t>care for patients with resected node-positive melanoma (stage III) and should be considered</w:t>
      </w:r>
      <w:r>
        <w:rPr>
          <w:rFonts w:ascii="Times New Roman" w:eastAsia="Palatino-Roman" w:hAnsi="Times New Roman" w:cs="Times New Roman"/>
          <w:kern w:val="0"/>
          <w:szCs w:val="24"/>
        </w:rPr>
        <w:t xml:space="preserve"> </w:t>
      </w:r>
      <w:r w:rsidRPr="00FC1FE4">
        <w:rPr>
          <w:rFonts w:ascii="Times New Roman" w:eastAsia="Palatino-Roman" w:hAnsi="Times New Roman" w:cs="Times New Roman"/>
          <w:kern w:val="0"/>
          <w:szCs w:val="24"/>
        </w:rPr>
        <w:t>for patients with negative nodes and increased risk of recurrence (stage IIB and</w:t>
      </w:r>
    </w:p>
    <w:p w:rsidR="00FC1FE4" w:rsidRPr="00FC1FE4" w:rsidRDefault="00FC1FE4" w:rsidP="00FC1FE4">
      <w:pPr>
        <w:autoSpaceDE w:val="0"/>
        <w:autoSpaceDN w:val="0"/>
        <w:adjustRightInd w:val="0"/>
        <w:rPr>
          <w:rFonts w:ascii="Times New Roman" w:eastAsia="Palatino-Roman" w:hAnsi="Times New Roman" w:cs="Times New Roman"/>
          <w:kern w:val="0"/>
          <w:szCs w:val="24"/>
        </w:rPr>
      </w:pPr>
      <w:r w:rsidRPr="00FC1FE4">
        <w:rPr>
          <w:rFonts w:ascii="Times New Roman" w:eastAsia="Palatino-Roman" w:hAnsi="Times New Roman" w:cs="Times New Roman"/>
          <w:kern w:val="0"/>
          <w:szCs w:val="24"/>
        </w:rPr>
        <w:t>IIC). Side effects include fatigue, headache, nausea, weight loss, myelosuppression,</w:t>
      </w:r>
      <w:r>
        <w:rPr>
          <w:rFonts w:ascii="Times New Roman" w:eastAsia="Palatino-Roman" w:hAnsi="Times New Roman" w:cs="Times New Roman"/>
          <w:kern w:val="0"/>
          <w:szCs w:val="24"/>
        </w:rPr>
        <w:t xml:space="preserve"> </w:t>
      </w:r>
      <w:r w:rsidRPr="00FC1FE4">
        <w:rPr>
          <w:rFonts w:ascii="Times New Roman" w:eastAsia="Palatino-Roman" w:hAnsi="Times New Roman" w:cs="Times New Roman"/>
          <w:kern w:val="0"/>
          <w:szCs w:val="24"/>
        </w:rPr>
        <w:t>and depression. Role of immunotherapy in adjuvant setting is evolving. NCCN now</w:t>
      </w:r>
      <w:r>
        <w:rPr>
          <w:rFonts w:ascii="Times New Roman" w:eastAsia="Palatino-Roman" w:hAnsi="Times New Roman" w:cs="Times New Roman"/>
          <w:kern w:val="0"/>
          <w:szCs w:val="24"/>
        </w:rPr>
        <w:t xml:space="preserve"> </w:t>
      </w:r>
      <w:r w:rsidRPr="00FC1FE4">
        <w:rPr>
          <w:rFonts w:ascii="Times New Roman" w:eastAsia="Palatino-Roman" w:hAnsi="Times New Roman" w:cs="Times New Roman"/>
          <w:kern w:val="0"/>
          <w:szCs w:val="24"/>
        </w:rPr>
        <w:t xml:space="preserve">has </w:t>
      </w:r>
      <w:proofErr w:type="spellStart"/>
      <w:r w:rsidRPr="00FC1FE4">
        <w:rPr>
          <w:rFonts w:ascii="Times New Roman" w:eastAsia="Palatino-Roman" w:hAnsi="Times New Roman" w:cs="Times New Roman"/>
          <w:kern w:val="0"/>
          <w:szCs w:val="24"/>
        </w:rPr>
        <w:t>ipilimumab</w:t>
      </w:r>
      <w:proofErr w:type="spellEnd"/>
      <w:r w:rsidRPr="00FC1FE4">
        <w:rPr>
          <w:rFonts w:ascii="Times New Roman" w:eastAsia="Palatino-Roman" w:hAnsi="Times New Roman" w:cs="Times New Roman"/>
          <w:kern w:val="0"/>
          <w:szCs w:val="24"/>
        </w:rPr>
        <w:t xml:space="preserve"> (see the following for details) use a</w:t>
      </w:r>
      <w:r>
        <w:rPr>
          <w:rFonts w:ascii="Times New Roman" w:eastAsia="Palatino-Roman" w:hAnsi="Times New Roman" w:cs="Times New Roman"/>
          <w:kern w:val="0"/>
          <w:szCs w:val="24"/>
        </w:rPr>
        <w:t xml:space="preserve">s category 1 treatment option I </w:t>
      </w:r>
      <w:r w:rsidRPr="00FC1FE4">
        <w:rPr>
          <w:rFonts w:ascii="Times New Roman" w:eastAsia="Palatino-Roman" w:hAnsi="Times New Roman" w:cs="Times New Roman"/>
          <w:kern w:val="0"/>
          <w:szCs w:val="24"/>
        </w:rPr>
        <w:t>adjuvant setting after resection of clinical stage III disease, based on results of EORTC</w:t>
      </w:r>
      <w:r>
        <w:rPr>
          <w:rFonts w:ascii="Times New Roman" w:eastAsia="Palatino-Roman" w:hAnsi="Times New Roman" w:cs="Times New Roman"/>
          <w:kern w:val="0"/>
          <w:szCs w:val="24"/>
        </w:rPr>
        <w:t xml:space="preserve"> </w:t>
      </w:r>
      <w:r w:rsidRPr="00FC1FE4">
        <w:rPr>
          <w:rFonts w:ascii="Times New Roman" w:eastAsia="Palatino-Roman" w:hAnsi="Times New Roman" w:cs="Times New Roman"/>
          <w:kern w:val="0"/>
          <w:szCs w:val="24"/>
        </w:rPr>
        <w:t xml:space="preserve">18071, which demonstrated RFS </w:t>
      </w:r>
      <w:proofErr w:type="spellStart"/>
      <w:r w:rsidRPr="00FC1FE4">
        <w:rPr>
          <w:rFonts w:ascii="Times New Roman" w:eastAsia="Palatino-Roman" w:hAnsi="Times New Roman" w:cs="Times New Roman"/>
          <w:kern w:val="0"/>
          <w:szCs w:val="24"/>
        </w:rPr>
        <w:t>benefi</w:t>
      </w:r>
      <w:proofErr w:type="spellEnd"/>
      <w:r w:rsidRPr="00FC1FE4">
        <w:rPr>
          <w:rFonts w:ascii="Times New Roman" w:eastAsia="Palatino-Roman" w:hAnsi="Times New Roman" w:cs="Times New Roman"/>
          <w:kern w:val="0"/>
          <w:szCs w:val="24"/>
        </w:rPr>
        <w:t xml:space="preserve"> t with use of adjuvant </w:t>
      </w:r>
      <w:proofErr w:type="spellStart"/>
      <w:r w:rsidRPr="00FC1FE4">
        <w:rPr>
          <w:rFonts w:ascii="Times New Roman" w:eastAsia="Palatino-Roman" w:hAnsi="Times New Roman" w:cs="Times New Roman"/>
          <w:kern w:val="0"/>
          <w:szCs w:val="24"/>
        </w:rPr>
        <w:t>ipilimumab</w:t>
      </w:r>
      <w:proofErr w:type="spellEnd"/>
      <w:r w:rsidRPr="00FC1FE4">
        <w:rPr>
          <w:rFonts w:ascii="Times New Roman" w:eastAsia="Palatino-Roman" w:hAnsi="Times New Roman" w:cs="Times New Roman"/>
          <w:kern w:val="0"/>
          <w:szCs w:val="24"/>
        </w:rPr>
        <w:t xml:space="preserve"> compared to</w:t>
      </w:r>
    </w:p>
    <w:p w:rsidR="00FC1FE4" w:rsidRDefault="00FC1FE4" w:rsidP="00FC1FE4">
      <w:pPr>
        <w:rPr>
          <w:rFonts w:ascii="Times New Roman" w:eastAsia="Palatino-Roman" w:hAnsi="Times New Roman" w:cs="Times New Roman"/>
          <w:kern w:val="0"/>
          <w:szCs w:val="24"/>
        </w:rPr>
      </w:pPr>
      <w:r w:rsidRPr="00FC1FE4">
        <w:rPr>
          <w:rFonts w:ascii="Times New Roman" w:eastAsia="Palatino-Roman" w:hAnsi="Times New Roman" w:cs="Times New Roman"/>
          <w:kern w:val="0"/>
          <w:szCs w:val="24"/>
        </w:rPr>
        <w:t>P</w:t>
      </w:r>
      <w:r w:rsidRPr="00FC1FE4">
        <w:rPr>
          <w:rFonts w:ascii="Times New Roman" w:eastAsia="Palatino-Roman" w:hAnsi="Times New Roman" w:cs="Times New Roman"/>
          <w:kern w:val="0"/>
          <w:szCs w:val="24"/>
        </w:rPr>
        <w:t>lacebo</w:t>
      </w:r>
    </w:p>
    <w:p w:rsidR="00FC1FE4" w:rsidRDefault="00696D1D" w:rsidP="00FC1FE4">
      <w:pPr>
        <w:rPr>
          <w:rFonts w:ascii="Times New Roman" w:hAnsi="Times New Roman" w:cs="Times New Roman"/>
          <w:szCs w:val="24"/>
        </w:rPr>
      </w:pPr>
      <w:r>
        <w:rPr>
          <w:noProof/>
        </w:rPr>
        <w:drawing>
          <wp:inline distT="0" distB="0" distL="0" distR="0" wp14:anchorId="10F28816" wp14:editId="435B813E">
            <wp:extent cx="5676900" cy="6821936"/>
            <wp:effectExtent l="0" t="0" r="0" b="0"/>
            <wp:docPr id="10" name="圖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4831" cy="6867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1FE4" w:rsidRPr="00FC1FE4" w:rsidRDefault="00FC1FE4" w:rsidP="00FC1FE4">
      <w:pPr>
        <w:rPr>
          <w:rFonts w:ascii="Times New Roman" w:hAnsi="Times New Roman" w:cs="Times New Roman"/>
          <w:szCs w:val="24"/>
        </w:rPr>
        <w:sectPr w:rsidR="00FC1FE4" w:rsidRPr="00FC1FE4" w:rsidSect="000E3AC0">
          <w:pgSz w:w="11906" w:h="16838"/>
          <w:pgMar w:top="720" w:right="720" w:bottom="720" w:left="720" w:header="851" w:footer="992" w:gutter="0"/>
          <w:cols w:space="425"/>
          <w:docGrid w:type="lines" w:linePitch="360"/>
        </w:sectPr>
      </w:pPr>
    </w:p>
    <w:p w:rsidR="00FC1FE4" w:rsidRDefault="00FC1FE4" w:rsidP="00FC1FE4">
      <w:pPr>
        <w:rPr>
          <w:rFonts w:ascii="Times New Roman" w:hAnsi="Times New Roman" w:cs="Times New Roman"/>
          <w:szCs w:val="24"/>
        </w:rPr>
      </w:pPr>
      <w:r>
        <w:rPr>
          <w:noProof/>
        </w:rPr>
        <w:lastRenderedPageBreak/>
        <w:drawing>
          <wp:inline distT="0" distB="0" distL="0" distR="0" wp14:anchorId="43D11D9F" wp14:editId="486A35A0">
            <wp:extent cx="9699913" cy="4191000"/>
            <wp:effectExtent l="0" t="0" r="0" b="0"/>
            <wp:docPr id="12" name="圖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9717999" cy="4198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1FE4" w:rsidRDefault="00FC1FE4" w:rsidP="00FC1FE4">
      <w:pPr>
        <w:rPr>
          <w:rFonts w:ascii="Times New Roman" w:hAnsi="Times New Roman" w:cs="Times New Roman"/>
          <w:szCs w:val="24"/>
        </w:rPr>
      </w:pPr>
    </w:p>
    <w:p w:rsidR="00FC1FE4" w:rsidRDefault="00FC1FE4" w:rsidP="00FC1FE4">
      <w:pPr>
        <w:rPr>
          <w:rFonts w:ascii="Times New Roman" w:hAnsi="Times New Roman" w:cs="Times New Roman"/>
          <w:szCs w:val="24"/>
        </w:rPr>
      </w:pPr>
    </w:p>
    <w:p w:rsidR="00FC1FE4" w:rsidRDefault="00FC1FE4" w:rsidP="00FC1FE4">
      <w:pPr>
        <w:rPr>
          <w:rFonts w:ascii="Times New Roman" w:hAnsi="Times New Roman" w:cs="Times New Roman"/>
          <w:szCs w:val="24"/>
        </w:rPr>
      </w:pPr>
    </w:p>
    <w:p w:rsidR="00FC1FE4" w:rsidRDefault="00FC1FE4" w:rsidP="00FC1FE4">
      <w:pPr>
        <w:rPr>
          <w:rFonts w:ascii="Times New Roman" w:hAnsi="Times New Roman" w:cs="Times New Roman"/>
          <w:szCs w:val="24"/>
        </w:rPr>
      </w:pPr>
    </w:p>
    <w:p w:rsidR="00FC1FE4" w:rsidRDefault="00FC1FE4" w:rsidP="00FC1FE4">
      <w:pPr>
        <w:rPr>
          <w:rFonts w:ascii="Times New Roman" w:hAnsi="Times New Roman" w:cs="Times New Roman"/>
          <w:szCs w:val="24"/>
        </w:rPr>
      </w:pPr>
    </w:p>
    <w:p w:rsidR="00FC1FE4" w:rsidRDefault="00FC1FE4" w:rsidP="00FC1FE4">
      <w:pPr>
        <w:rPr>
          <w:rFonts w:ascii="Times New Roman" w:hAnsi="Times New Roman" w:cs="Times New Roman"/>
          <w:szCs w:val="24"/>
        </w:rPr>
      </w:pPr>
    </w:p>
    <w:p w:rsidR="00FC1FE4" w:rsidRDefault="00FC1FE4" w:rsidP="00FC1FE4">
      <w:pPr>
        <w:rPr>
          <w:rFonts w:ascii="Times New Roman" w:hAnsi="Times New Roman" w:cs="Times New Roman"/>
          <w:szCs w:val="24"/>
        </w:rPr>
      </w:pPr>
    </w:p>
    <w:p w:rsidR="00FC1FE4" w:rsidRDefault="00FC1FE4" w:rsidP="00FC1FE4">
      <w:pPr>
        <w:rPr>
          <w:rFonts w:ascii="Times New Roman" w:hAnsi="Times New Roman" w:cs="Times New Roman"/>
          <w:szCs w:val="24"/>
        </w:rPr>
      </w:pPr>
    </w:p>
    <w:p w:rsidR="00FC1FE4" w:rsidRDefault="00FC1FE4" w:rsidP="00FC1FE4">
      <w:pPr>
        <w:rPr>
          <w:rFonts w:ascii="Times New Roman" w:hAnsi="Times New Roman" w:cs="Times New Roman"/>
          <w:szCs w:val="24"/>
        </w:rPr>
      </w:pPr>
    </w:p>
    <w:p w:rsidR="00FC1FE4" w:rsidRDefault="00FC1FE4" w:rsidP="00FC1FE4">
      <w:pPr>
        <w:rPr>
          <w:rFonts w:ascii="Times New Roman" w:hAnsi="Times New Roman" w:cs="Times New Roman"/>
          <w:szCs w:val="24"/>
        </w:rPr>
      </w:pPr>
    </w:p>
    <w:p w:rsidR="00FC1FE4" w:rsidRDefault="00FC1FE4" w:rsidP="00FC1FE4">
      <w:pPr>
        <w:rPr>
          <w:rFonts w:ascii="Times New Roman" w:hAnsi="Times New Roman" w:cs="Times New Roman"/>
          <w:szCs w:val="24"/>
        </w:rPr>
      </w:pPr>
      <w:r>
        <w:rPr>
          <w:noProof/>
        </w:rPr>
        <w:lastRenderedPageBreak/>
        <w:drawing>
          <wp:inline distT="0" distB="0" distL="0" distR="0" wp14:anchorId="27AF7609" wp14:editId="2F09CE47">
            <wp:extent cx="9777730" cy="4653280"/>
            <wp:effectExtent l="0" t="0" r="0" b="0"/>
            <wp:docPr id="13" name="圖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9777730" cy="465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1FE4" w:rsidRDefault="00FC1FE4" w:rsidP="00FC1FE4">
      <w:pPr>
        <w:rPr>
          <w:rFonts w:ascii="Times New Roman" w:hAnsi="Times New Roman" w:cs="Times New Roman"/>
          <w:szCs w:val="24"/>
        </w:rPr>
      </w:pPr>
    </w:p>
    <w:p w:rsidR="00FC1FE4" w:rsidRDefault="00FC1FE4" w:rsidP="00FC1FE4">
      <w:pPr>
        <w:rPr>
          <w:rFonts w:ascii="Times New Roman" w:hAnsi="Times New Roman" w:cs="Times New Roman"/>
          <w:szCs w:val="24"/>
        </w:rPr>
      </w:pPr>
    </w:p>
    <w:p w:rsidR="003B4CB3" w:rsidRDefault="003B4CB3" w:rsidP="00FC1FE4">
      <w:pPr>
        <w:rPr>
          <w:rFonts w:ascii="Times New Roman" w:hAnsi="Times New Roman" w:cs="Times New Roman"/>
          <w:szCs w:val="24"/>
        </w:rPr>
      </w:pPr>
    </w:p>
    <w:p w:rsidR="003B4CB3" w:rsidRDefault="003B4CB3" w:rsidP="00FC1FE4">
      <w:pPr>
        <w:rPr>
          <w:rFonts w:ascii="Times New Roman" w:hAnsi="Times New Roman" w:cs="Times New Roman"/>
          <w:szCs w:val="24"/>
        </w:rPr>
      </w:pPr>
    </w:p>
    <w:p w:rsidR="003B4CB3" w:rsidRDefault="003B4CB3" w:rsidP="00FC1FE4">
      <w:pPr>
        <w:rPr>
          <w:rFonts w:ascii="Times New Roman" w:hAnsi="Times New Roman" w:cs="Times New Roman"/>
          <w:szCs w:val="24"/>
        </w:rPr>
      </w:pPr>
    </w:p>
    <w:p w:rsidR="003B4CB3" w:rsidRDefault="003B4CB3" w:rsidP="00FC1FE4">
      <w:pPr>
        <w:rPr>
          <w:rFonts w:ascii="Times New Roman" w:hAnsi="Times New Roman" w:cs="Times New Roman"/>
          <w:szCs w:val="24"/>
        </w:rPr>
      </w:pPr>
    </w:p>
    <w:p w:rsidR="003B4CB3" w:rsidRDefault="003B4CB3" w:rsidP="00FC1FE4">
      <w:pPr>
        <w:rPr>
          <w:rFonts w:ascii="Times New Roman" w:hAnsi="Times New Roman" w:cs="Times New Roman"/>
          <w:szCs w:val="24"/>
        </w:rPr>
      </w:pPr>
    </w:p>
    <w:p w:rsidR="003B4CB3" w:rsidRDefault="003B4CB3" w:rsidP="00FC1FE4">
      <w:pPr>
        <w:rPr>
          <w:rFonts w:ascii="Times New Roman" w:hAnsi="Times New Roman" w:cs="Times New Roman"/>
          <w:szCs w:val="24"/>
        </w:rPr>
        <w:sectPr w:rsidR="003B4CB3" w:rsidSect="00FC1FE4">
          <w:pgSz w:w="16838" w:h="11906" w:orient="landscape"/>
          <w:pgMar w:top="720" w:right="720" w:bottom="720" w:left="720" w:header="851" w:footer="992" w:gutter="0"/>
          <w:cols w:space="425"/>
          <w:docGrid w:type="lines" w:linePitch="360"/>
        </w:sectPr>
      </w:pPr>
    </w:p>
    <w:p w:rsidR="003B4CB3" w:rsidRDefault="003B4CB3" w:rsidP="00FC1FE4">
      <w:pPr>
        <w:rPr>
          <w:rFonts w:ascii="Times New Roman" w:hAnsi="Times New Roman" w:cs="Times New Roman"/>
          <w:szCs w:val="24"/>
        </w:rPr>
      </w:pPr>
      <w:r>
        <w:rPr>
          <w:noProof/>
        </w:rPr>
        <w:lastRenderedPageBreak/>
        <w:drawing>
          <wp:inline distT="0" distB="0" distL="0" distR="0" wp14:anchorId="533D70B1" wp14:editId="77192AA9">
            <wp:extent cx="6645910" cy="4027132"/>
            <wp:effectExtent l="0" t="0" r="2540" b="0"/>
            <wp:docPr id="14" name="圖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027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4CB3" w:rsidRPr="00FC1FE4" w:rsidRDefault="003B4CB3" w:rsidP="00FC1FE4">
      <w:pPr>
        <w:rPr>
          <w:rFonts w:ascii="Times New Roman" w:hAnsi="Times New Roman" w:cs="Times New Roman" w:hint="eastAsia"/>
          <w:szCs w:val="24"/>
        </w:rPr>
      </w:pPr>
      <w:r>
        <w:rPr>
          <w:noProof/>
        </w:rPr>
        <w:drawing>
          <wp:inline distT="0" distB="0" distL="0" distR="0" wp14:anchorId="1232C8B7" wp14:editId="23660FA6">
            <wp:extent cx="6645910" cy="4721860"/>
            <wp:effectExtent l="0" t="0" r="2540" b="2540"/>
            <wp:docPr id="15" name="圖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72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B4CB3" w:rsidRPr="00FC1FE4" w:rsidSect="003B4CB3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alatino-Bold">
    <w:altName w:val="Arial Unicode MS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  <w:font w:name="Palatino-Roman">
    <w:altName w:val="MS Gothic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Palatino-Italic">
    <w:altName w:val="Arial Unicode MS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3AC0"/>
    <w:rsid w:val="000E3AC0"/>
    <w:rsid w:val="000F1400"/>
    <w:rsid w:val="003127C4"/>
    <w:rsid w:val="003B4CB3"/>
    <w:rsid w:val="00696D1D"/>
    <w:rsid w:val="00EF490B"/>
    <w:rsid w:val="00FC1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1780F96-AD6D-4A00-A6A3-2F49EA207E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321</Words>
  <Characters>1836</Characters>
  <Application>Microsoft Office Word</Application>
  <DocSecurity>0</DocSecurity>
  <Lines>15</Lines>
  <Paragraphs>4</Paragraphs>
  <ScaleCrop>false</ScaleCrop>
  <Company/>
  <LinksUpToDate>false</LinksUpToDate>
  <CharactersWithSpaces>2153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伯鍵 沈</dc:creator>
  <cp:keywords/>
  <dc:description/>
  <cp:lastModifiedBy>伯鍵 沈</cp:lastModifiedBy>
  <cp:revision>2</cp:revision>
  <dcterms:created xsi:type="dcterms:W3CDTF">2020-08-12T03:57:00Z</dcterms:created>
  <dcterms:modified xsi:type="dcterms:W3CDTF">2020-08-12T03:57:00Z</dcterms:modified>
</cp:coreProperties>
</file>