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745E68" w:rsidRPr="00A94DAE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highlight w:val="yellow"/>
        </w:rPr>
      </w:pPr>
      <w:sdt>
        <w:sdtPr>
          <w:tag w:val="goog_rdk_0"/>
          <w:id w:val="-391889765"/>
        </w:sdtPr>
        <w:sdtEndPr>
          <w:rPr>
            <w:highlight w:val="yellow"/>
          </w:rPr>
        </w:sdtEndPr>
        <w:sdtContent>
          <w:r>
            <w:rPr>
              <w:rFonts w:ascii="Gungsuh" w:eastAsia="Gungsuh" w:hAnsi="Gungsuh" w:cs="Gungsuh"/>
              <w:color w:val="000000"/>
            </w:rPr>
            <w:t>為了</w:t>
          </w:r>
          <w:r w:rsidRPr="00A94DAE">
            <w:rPr>
              <w:rFonts w:ascii="Gungsuh" w:eastAsia="Gungsuh" w:hAnsi="Gungsuh" w:cs="Gungsuh"/>
              <w:color w:val="000000"/>
              <w:highlight w:val="yellow"/>
            </w:rPr>
            <w:t>給予一光子照野得到相同劑量，下列何者勢必讓</w:t>
          </w:r>
          <w:r w:rsidRPr="00A94DAE">
            <w:rPr>
              <w:rFonts w:ascii="Gungsuh" w:eastAsia="Gungsuh" w:hAnsi="Gungsuh" w:cs="Gungsuh"/>
              <w:color w:val="000000"/>
              <w:highlight w:val="yellow"/>
            </w:rPr>
            <w:t>MU</w:t>
          </w:r>
          <w:r w:rsidRPr="00A94DAE">
            <w:rPr>
              <w:rFonts w:ascii="Gungsuh" w:eastAsia="Gungsuh" w:hAnsi="Gungsuh" w:cs="Gungsuh"/>
              <w:color w:val="000000"/>
              <w:highlight w:val="yellow"/>
            </w:rPr>
            <w:t>值降低？</w:t>
          </w:r>
        </w:sdtContent>
      </w:sdt>
    </w:p>
    <w:p w14:paraId="00000002" w14:textId="77777777" w:rsidR="00745E68" w:rsidRPr="00A94DAE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  <w:highlight w:val="yellow"/>
        </w:rPr>
      </w:pPr>
      <w:sdt>
        <w:sdtPr>
          <w:rPr>
            <w:highlight w:val="yellow"/>
          </w:rPr>
          <w:tag w:val="goog_rdk_1"/>
          <w:id w:val="1635910948"/>
        </w:sdtPr>
        <w:sdtEndPr/>
        <w:sdtContent>
          <w:r w:rsidRPr="00A94DAE">
            <w:rPr>
              <w:rFonts w:ascii="Gungsuh" w:eastAsia="Gungsuh" w:hAnsi="Gungsuh" w:cs="Gungsuh"/>
              <w:color w:val="FF0000"/>
              <w:highlight w:val="yellow"/>
            </w:rPr>
            <w:t>加大準值儀照野</w:t>
          </w:r>
        </w:sdtContent>
      </w:sdt>
    </w:p>
    <w:p w14:paraId="00000003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2"/>
          <w:id w:val="2086416228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將</w:t>
          </w:r>
          <w:r>
            <w:rPr>
              <w:rFonts w:ascii="Gungsuh" w:eastAsia="Gungsuh" w:hAnsi="Gungsuh" w:cs="Gungsuh"/>
              <w:color w:val="000000"/>
            </w:rPr>
            <w:t>MLC</w:t>
          </w:r>
          <w:r>
            <w:rPr>
              <w:rFonts w:ascii="Gungsuh" w:eastAsia="Gungsuh" w:hAnsi="Gungsuh" w:cs="Gungsuh"/>
              <w:color w:val="000000"/>
            </w:rPr>
            <w:t>形狀轉換成鉛擋塊</w:t>
          </w:r>
        </w:sdtContent>
      </w:sdt>
    </w:p>
    <w:p w14:paraId="00000004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3"/>
          <w:id w:val="1833722760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拉長</w:t>
          </w:r>
          <w:r>
            <w:rPr>
              <w:rFonts w:ascii="Gungsuh" w:eastAsia="Gungsuh" w:hAnsi="Gungsuh" w:cs="Gungsuh"/>
              <w:color w:val="000000"/>
            </w:rPr>
            <w:t>SSD</w:t>
          </w:r>
        </w:sdtContent>
      </w:sdt>
    </w:p>
    <w:p w14:paraId="00000005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4"/>
          <w:id w:val="-1407845769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使用</w:t>
          </w:r>
          <w:r>
            <w:rPr>
              <w:rFonts w:ascii="Gungsuh" w:eastAsia="Gungsuh" w:hAnsi="Gungsuh" w:cs="Gungsuh"/>
              <w:color w:val="000000"/>
            </w:rPr>
            <w:t>bolus</w:t>
          </w:r>
        </w:sdtContent>
      </w:sdt>
    </w:p>
    <w:p w14:paraId="00000006" w14:textId="77777777" w:rsidR="00745E68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sdt>
        <w:sdtPr>
          <w:tag w:val="goog_rdk_5"/>
          <w:id w:val="642696059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關於平行對照照野的邊緣效應</w:t>
          </w:r>
          <w:r>
            <w:rPr>
              <w:rFonts w:ascii="Gungsuh" w:eastAsia="Gungsuh" w:hAnsi="Gungsuh" w:cs="Gungsuh"/>
              <w:color w:val="000000"/>
            </w:rPr>
            <w:t>(edge effect)</w:t>
          </w:r>
          <w:r>
            <w:rPr>
              <w:rFonts w:ascii="Gungsuh" w:eastAsia="Gungsuh" w:hAnsi="Gungsuh" w:cs="Gungsuh"/>
              <w:color w:val="000000"/>
            </w:rPr>
            <w:t>或外側組織損傷之敘述，下列何者正確？</w:t>
          </w:r>
        </w:sdtContent>
      </w:sdt>
    </w:p>
    <w:p w14:paraId="00000007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6"/>
          <w:id w:val="-1264762327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能量越大、病人體厚越厚、</w:t>
          </w:r>
          <w:r>
            <w:rPr>
              <w:rFonts w:ascii="Gungsuh" w:eastAsia="Gungsuh" w:hAnsi="Gungsuh" w:cs="Gungsuh"/>
              <w:color w:val="000000"/>
            </w:rPr>
            <w:t>SSD</w:t>
          </w:r>
          <w:r>
            <w:rPr>
              <w:rFonts w:ascii="Gungsuh" w:eastAsia="Gungsuh" w:hAnsi="Gungsuh" w:cs="Gungsuh"/>
              <w:color w:val="000000"/>
            </w:rPr>
            <w:t>越遠，邊緣效應越明顯。</w:t>
          </w:r>
        </w:sdtContent>
      </w:sdt>
    </w:p>
    <w:p w14:paraId="00000008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7"/>
          <w:id w:val="-2090225048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能量越大、病人體厚越薄、</w:t>
          </w:r>
          <w:r>
            <w:rPr>
              <w:rFonts w:ascii="Gungsuh" w:eastAsia="Gungsuh" w:hAnsi="Gungsuh" w:cs="Gungsuh"/>
              <w:color w:val="000000"/>
            </w:rPr>
            <w:t>SSD</w:t>
          </w:r>
          <w:r>
            <w:rPr>
              <w:rFonts w:ascii="Gungsuh" w:eastAsia="Gungsuh" w:hAnsi="Gungsuh" w:cs="Gungsuh"/>
              <w:color w:val="000000"/>
            </w:rPr>
            <w:t>越近，邊緣效應越明顯。</w:t>
          </w:r>
        </w:sdtContent>
      </w:sdt>
    </w:p>
    <w:p w14:paraId="00000009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</w:rPr>
      </w:pPr>
      <w:sdt>
        <w:sdtPr>
          <w:tag w:val="goog_rdk_8"/>
          <w:id w:val="-1771776797"/>
        </w:sdtPr>
        <w:sdtEndPr/>
        <w:sdtContent>
          <w:r w:rsidRPr="00A94DAE">
            <w:rPr>
              <w:rFonts w:ascii="Gungsuh" w:eastAsia="Gungsuh" w:hAnsi="Gungsuh" w:cs="Gungsuh"/>
              <w:color w:val="FF0000"/>
              <w:highlight w:val="yellow"/>
            </w:rPr>
            <w:t>能量越小、病人體厚越厚、</w:t>
          </w:r>
          <w:r w:rsidRPr="00A94DAE">
            <w:rPr>
              <w:rFonts w:ascii="Gungsuh" w:eastAsia="Gungsuh" w:hAnsi="Gungsuh" w:cs="Gungsuh"/>
              <w:color w:val="FF0000"/>
              <w:highlight w:val="yellow"/>
            </w:rPr>
            <w:t>SSD</w:t>
          </w:r>
          <w:r w:rsidRPr="00A94DAE">
            <w:rPr>
              <w:rFonts w:ascii="Gungsuh" w:eastAsia="Gungsuh" w:hAnsi="Gungsuh" w:cs="Gungsuh"/>
              <w:color w:val="FF0000"/>
              <w:highlight w:val="yellow"/>
            </w:rPr>
            <w:t>越近，邊緣效應越明顯</w:t>
          </w:r>
          <w:r>
            <w:rPr>
              <w:rFonts w:ascii="Gungsuh" w:eastAsia="Gungsuh" w:hAnsi="Gungsuh" w:cs="Gungsuh"/>
              <w:color w:val="FF0000"/>
            </w:rPr>
            <w:t>。</w:t>
          </w:r>
        </w:sdtContent>
      </w:sdt>
    </w:p>
    <w:p w14:paraId="0000000A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9"/>
          <w:id w:val="1759171541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能量越小、病人體厚越厚、</w:t>
          </w:r>
          <w:r>
            <w:rPr>
              <w:rFonts w:ascii="Gungsuh" w:eastAsia="Gungsuh" w:hAnsi="Gungsuh" w:cs="Gungsuh"/>
              <w:color w:val="000000"/>
            </w:rPr>
            <w:t>SSD</w:t>
          </w:r>
          <w:r>
            <w:rPr>
              <w:rFonts w:ascii="Gungsuh" w:eastAsia="Gungsuh" w:hAnsi="Gungsuh" w:cs="Gungsuh"/>
              <w:color w:val="000000"/>
            </w:rPr>
            <w:t>越遠，邊緣效應越明顯。</w:t>
          </w:r>
        </w:sdtContent>
      </w:sdt>
    </w:p>
    <w:p w14:paraId="0000000B" w14:textId="77777777" w:rsidR="00745E68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sdt>
        <w:sdtPr>
          <w:tag w:val="goog_rdk_10"/>
          <w:id w:val="-183281867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相對於</w:t>
          </w:r>
          <w:r>
            <w:rPr>
              <w:rFonts w:ascii="Gungsuh" w:eastAsia="Gungsuh" w:hAnsi="Gungsuh" w:cs="Gungsuh"/>
              <w:color w:val="000000"/>
            </w:rPr>
            <w:t>kVCBCT</w:t>
          </w:r>
          <w:r>
            <w:rPr>
              <w:rFonts w:ascii="Gungsuh" w:eastAsia="Gungsuh" w:hAnsi="Gungsuh" w:cs="Gungsuh"/>
              <w:color w:val="000000"/>
            </w:rPr>
            <w:t>，</w:t>
          </w:r>
          <w:r>
            <w:rPr>
              <w:rFonts w:ascii="Gungsuh" w:eastAsia="Gungsuh" w:hAnsi="Gungsuh" w:cs="Gungsuh"/>
              <w:color w:val="000000"/>
            </w:rPr>
            <w:t>MVCBCT</w:t>
          </w:r>
          <w:r>
            <w:rPr>
              <w:rFonts w:ascii="Gungsuh" w:eastAsia="Gungsuh" w:hAnsi="Gungsuh" w:cs="Gungsuh"/>
              <w:color w:val="000000"/>
            </w:rPr>
            <w:t>有哪些優勢？</w:t>
          </w:r>
        </w:sdtContent>
      </w:sdt>
    </w:p>
    <w:p w14:paraId="0000000C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</w:rPr>
      </w:pPr>
      <w:sdt>
        <w:sdtPr>
          <w:tag w:val="goog_rdk_11"/>
          <w:id w:val="-191389128"/>
        </w:sdtPr>
        <w:sdtEndPr/>
        <w:sdtContent>
          <w:r>
            <w:rPr>
              <w:rFonts w:ascii="Gungsuh" w:eastAsia="Gungsuh" w:hAnsi="Gungsuh" w:cs="Gungsuh"/>
              <w:color w:val="FF0000"/>
            </w:rPr>
            <w:t>對高原子序物質有較少的假影產生</w:t>
          </w:r>
        </w:sdtContent>
      </w:sdt>
    </w:p>
    <w:p w14:paraId="0000000D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12"/>
          <w:id w:val="-1916925680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針對劑量校正，仍需將千伏特能量之衰減係數外插推算到百萬伏特能量之衰減係數。</w:t>
          </w:r>
        </w:sdtContent>
      </w:sdt>
    </w:p>
    <w:p w14:paraId="0000000E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13"/>
          <w:id w:val="-394044720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比較好的解析度</w:t>
          </w:r>
        </w:sdtContent>
      </w:sdt>
    </w:p>
    <w:p w14:paraId="0000000F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14"/>
          <w:id w:val="976644945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比較好的對比度</w:t>
          </w:r>
        </w:sdtContent>
      </w:sdt>
    </w:p>
    <w:p w14:paraId="00000010" w14:textId="77777777" w:rsidR="00745E68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sdt>
        <w:sdtPr>
          <w:tag w:val="goog_rdk_15"/>
          <w:id w:val="1323008940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使用光子射束照射大腿，下列關於骨頭屏蔽效應之敘述何者正確</w:t>
          </w:r>
          <w:r>
            <w:rPr>
              <w:rFonts w:ascii="Gungsuh" w:eastAsia="Gungsuh" w:hAnsi="Gungsuh" w:cs="Gungsuh"/>
              <w:color w:val="000000"/>
            </w:rPr>
            <w:t>?</w:t>
          </w:r>
        </w:sdtContent>
      </w:sdt>
    </w:p>
    <w:p w14:paraId="00000011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16"/>
          <w:id w:val="-1029721637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百萬伏特</w:t>
          </w:r>
          <w:r>
            <w:rPr>
              <w:rFonts w:ascii="Gungsuh" w:eastAsia="Gungsuh" w:hAnsi="Gungsuh" w:cs="Gungsuh"/>
              <w:color w:val="000000"/>
            </w:rPr>
            <w:t>(MV)</w:t>
          </w:r>
          <w:r>
            <w:rPr>
              <w:rFonts w:ascii="Gungsuh" w:eastAsia="Gungsuh" w:hAnsi="Gungsuh" w:cs="Gungsuh"/>
              <w:color w:val="000000"/>
            </w:rPr>
            <w:t>光子射束入口側在大腿骨前方的軟組織，有較低之吸收劑量。</w:t>
          </w:r>
        </w:sdtContent>
      </w:sdt>
    </w:p>
    <w:p w14:paraId="00000012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17"/>
          <w:id w:val="-1943520458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大腿骨之後</w:t>
          </w:r>
          <w:r>
            <w:rPr>
              <w:rFonts w:ascii="Gungsuh" w:eastAsia="Gungsuh" w:hAnsi="Gungsuh" w:cs="Gungsuh"/>
              <w:color w:val="000000"/>
            </w:rPr>
            <w:t>1</w:t>
          </w:r>
          <w:r>
            <w:rPr>
              <w:rFonts w:ascii="Gungsuh" w:eastAsia="Gungsuh" w:hAnsi="Gungsuh" w:cs="Gungsuh"/>
              <w:color w:val="000000"/>
            </w:rPr>
            <w:t>公分之軟組織，光子能量越高修正因子越高。</w:t>
          </w:r>
        </w:sdtContent>
      </w:sdt>
    </w:p>
    <w:p w14:paraId="00000013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18"/>
          <w:id w:val="-746180818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大腿骨周圍的軟組織因回散射造成增強劑量的範圍可達</w:t>
          </w:r>
          <w:r>
            <w:rPr>
              <w:rFonts w:ascii="Gungsuh" w:eastAsia="Gungsuh" w:hAnsi="Gungsuh" w:cs="Gungsuh"/>
              <w:color w:val="000000"/>
            </w:rPr>
            <w:t>1-2</w:t>
          </w:r>
          <w:r>
            <w:rPr>
              <w:rFonts w:ascii="Gungsuh" w:eastAsia="Gungsuh" w:hAnsi="Gungsuh" w:cs="Gungsuh"/>
              <w:color w:val="000000"/>
            </w:rPr>
            <w:t>公分。</w:t>
          </w:r>
        </w:sdtContent>
      </w:sdt>
    </w:p>
    <w:p w14:paraId="00000014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</w:rPr>
      </w:pPr>
      <w:sdt>
        <w:sdtPr>
          <w:tag w:val="goog_rdk_19"/>
          <w:id w:val="1478258377"/>
        </w:sdtPr>
        <w:sdtEndPr/>
        <w:sdtContent>
          <w:r>
            <w:rPr>
              <w:rFonts w:ascii="Gungsuh" w:eastAsia="Gungsuh" w:hAnsi="Gungsuh" w:cs="Gungsuh"/>
              <w:color w:val="FF0000"/>
            </w:rPr>
            <w:t>大腿骨對於千伏特</w:t>
          </w:r>
          <w:r>
            <w:rPr>
              <w:rFonts w:ascii="Gungsuh" w:eastAsia="Gungsuh" w:hAnsi="Gungsuh" w:cs="Gungsuh"/>
              <w:color w:val="FF0000"/>
            </w:rPr>
            <w:t>(kV)</w:t>
          </w:r>
          <w:r>
            <w:rPr>
              <w:rFonts w:ascii="Gungsuh" w:eastAsia="Gungsuh" w:hAnsi="Gungsuh" w:cs="Gungsuh"/>
              <w:color w:val="FF0000"/>
            </w:rPr>
            <w:t>光子射束之吸收劑量比百萬伏特</w:t>
          </w:r>
          <w:r>
            <w:rPr>
              <w:rFonts w:ascii="Gungsuh" w:eastAsia="Gungsuh" w:hAnsi="Gungsuh" w:cs="Gungsuh"/>
              <w:color w:val="FF0000"/>
            </w:rPr>
            <w:t>(MV)</w:t>
          </w:r>
          <w:r>
            <w:rPr>
              <w:rFonts w:ascii="Gungsuh" w:eastAsia="Gungsuh" w:hAnsi="Gungsuh" w:cs="Gungsuh"/>
              <w:color w:val="FF0000"/>
            </w:rPr>
            <w:t>光子射束之吸收劑量高。</w:t>
          </w:r>
        </w:sdtContent>
      </w:sdt>
    </w:p>
    <w:p w14:paraId="00000015" w14:textId="77777777" w:rsidR="00745E68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sdt>
        <w:sdtPr>
          <w:tag w:val="goog_rdk_20"/>
          <w:id w:val="1900945638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一電子射束相鄰一平行光子照野在表面上，下列何者正確？</w:t>
          </w:r>
        </w:sdtContent>
      </w:sdt>
    </w:p>
    <w:p w14:paraId="00000016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</w:rPr>
      </w:pPr>
      <w:sdt>
        <w:sdtPr>
          <w:tag w:val="goog_rdk_21"/>
          <w:id w:val="1673612524"/>
        </w:sdtPr>
        <w:sdtEndPr/>
        <w:sdtContent>
          <w:r>
            <w:rPr>
              <w:rFonts w:ascii="Gungsuh" w:eastAsia="Gungsuh" w:hAnsi="Gungsuh" w:cs="Gungsuh"/>
              <w:color w:val="FF0000"/>
            </w:rPr>
            <w:t>熱點</w:t>
          </w:r>
          <w:r>
            <w:rPr>
              <w:rFonts w:ascii="Gungsuh" w:eastAsia="Gungsuh" w:hAnsi="Gungsuh" w:cs="Gungsuh"/>
              <w:color w:val="FF0000"/>
            </w:rPr>
            <w:t>(hot spot)</w:t>
          </w:r>
          <w:r>
            <w:rPr>
              <w:rFonts w:ascii="Gungsuh" w:eastAsia="Gungsuh" w:hAnsi="Gungsuh" w:cs="Gungsuh"/>
              <w:color w:val="FF0000"/>
            </w:rPr>
            <w:t>會出現在光子照野</w:t>
          </w:r>
        </w:sdtContent>
      </w:sdt>
    </w:p>
    <w:p w14:paraId="00000017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22"/>
          <w:id w:val="1088199789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熱點會出現在電子照野</w:t>
          </w:r>
        </w:sdtContent>
      </w:sdt>
    </w:p>
    <w:p w14:paraId="00000018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23"/>
          <w:id w:val="1739137862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熱點會出現在光子和電子照野</w:t>
          </w:r>
        </w:sdtContent>
      </w:sdt>
    </w:p>
    <w:p w14:paraId="00000019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24"/>
          <w:id w:val="-1960184481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冷點</w:t>
          </w:r>
          <w:r>
            <w:rPr>
              <w:rFonts w:ascii="Gungsuh" w:eastAsia="Gungsuh" w:hAnsi="Gungsuh" w:cs="Gungsuh"/>
              <w:color w:val="000000"/>
            </w:rPr>
            <w:t>(cold spot)</w:t>
          </w:r>
          <w:r>
            <w:rPr>
              <w:rFonts w:ascii="Gungsuh" w:eastAsia="Gungsuh" w:hAnsi="Gungsuh" w:cs="Gungsuh"/>
              <w:color w:val="000000"/>
            </w:rPr>
            <w:t>會出現在光子和電子照野</w:t>
          </w:r>
        </w:sdtContent>
      </w:sdt>
    </w:p>
    <w:p w14:paraId="0000001A" w14:textId="77777777" w:rsidR="00745E68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sdt>
        <w:sdtPr>
          <w:tag w:val="goog_rdk_25"/>
          <w:id w:val="-1225825012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為阻擋一</w:t>
          </w:r>
          <w:r>
            <w:rPr>
              <w:rFonts w:ascii="Gungsuh" w:eastAsia="Gungsuh" w:hAnsi="Gungsuh" w:cs="Gungsuh"/>
              <w:color w:val="000000"/>
            </w:rPr>
            <w:t>15 MeV</w:t>
          </w:r>
          <w:r>
            <w:rPr>
              <w:rFonts w:ascii="Gungsuh" w:eastAsia="Gungsuh" w:hAnsi="Gungsuh" w:cs="Gungsuh"/>
              <w:color w:val="000000"/>
            </w:rPr>
            <w:t>電子射束最少需要多厚的鉛？</w:t>
          </w:r>
        </w:sdtContent>
      </w:sdt>
    </w:p>
    <w:p w14:paraId="0000001B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26"/>
          <w:id w:val="-616060182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2</w:t>
          </w:r>
          <w:r>
            <w:rPr>
              <w:rFonts w:ascii="Gungsuh" w:eastAsia="Gungsuh" w:hAnsi="Gungsuh" w:cs="Gungsuh"/>
              <w:color w:val="000000"/>
            </w:rPr>
            <w:t>毫米</w:t>
          </w:r>
        </w:sdtContent>
      </w:sdt>
    </w:p>
    <w:p w14:paraId="0000001C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27"/>
          <w:id w:val="754705658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5</w:t>
          </w:r>
          <w:r>
            <w:rPr>
              <w:rFonts w:ascii="Gungsuh" w:eastAsia="Gungsuh" w:hAnsi="Gungsuh" w:cs="Gungsuh"/>
              <w:color w:val="000000"/>
            </w:rPr>
            <w:t>毫米</w:t>
          </w:r>
        </w:sdtContent>
      </w:sdt>
    </w:p>
    <w:p w14:paraId="0000001D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</w:rPr>
      </w:pPr>
      <w:sdt>
        <w:sdtPr>
          <w:tag w:val="goog_rdk_28"/>
          <w:id w:val="-1208713956"/>
        </w:sdtPr>
        <w:sdtEndPr/>
        <w:sdtContent>
          <w:r>
            <w:rPr>
              <w:rFonts w:ascii="Gungsuh" w:eastAsia="Gungsuh" w:hAnsi="Gungsuh" w:cs="Gungsuh"/>
              <w:color w:val="FF0000"/>
            </w:rPr>
            <w:t>8</w:t>
          </w:r>
          <w:r>
            <w:rPr>
              <w:rFonts w:ascii="Gungsuh" w:eastAsia="Gungsuh" w:hAnsi="Gungsuh" w:cs="Gungsuh"/>
              <w:color w:val="FF0000"/>
            </w:rPr>
            <w:t>毫米</w:t>
          </w:r>
        </w:sdtContent>
      </w:sdt>
    </w:p>
    <w:p w14:paraId="0000001E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29"/>
          <w:id w:val="9733934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7</w:t>
          </w:r>
          <w:r>
            <w:rPr>
              <w:rFonts w:ascii="Gungsuh" w:eastAsia="Gungsuh" w:hAnsi="Gungsuh" w:cs="Gungsuh"/>
              <w:color w:val="000000"/>
            </w:rPr>
            <w:t>公分</w:t>
          </w:r>
        </w:sdtContent>
      </w:sdt>
    </w:p>
    <w:p w14:paraId="0000001F" w14:textId="77777777" w:rsidR="00745E68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sdt>
        <w:sdtPr>
          <w:tag w:val="goog_rdk_30"/>
          <w:id w:val="1010029940"/>
        </w:sdtPr>
        <w:sdtEndPr/>
        <w:sdtContent>
          <w:r w:rsidRPr="00A94DAE">
            <w:rPr>
              <w:rFonts w:ascii="Gungsuh" w:eastAsia="Gungsuh" w:hAnsi="Gungsuh" w:cs="Gungsuh"/>
              <w:color w:val="000000"/>
              <w:highlight w:val="yellow"/>
            </w:rPr>
            <w:t>如果要尋找</w:t>
          </w:r>
          <w:r w:rsidRPr="00A94DAE">
            <w:rPr>
              <w:rFonts w:ascii="Gungsuh" w:eastAsia="Gungsuh" w:hAnsi="Gungsuh" w:cs="Gungsuh"/>
              <w:b/>
              <w:color w:val="FF0000"/>
              <w:highlight w:val="yellow"/>
            </w:rPr>
            <w:t>掉落遺失射源</w:t>
          </w:r>
          <w:r w:rsidRPr="00A94DAE">
            <w:rPr>
              <w:rFonts w:ascii="Gungsuh" w:eastAsia="Gungsuh" w:hAnsi="Gungsuh" w:cs="Gungsuh"/>
              <w:b/>
              <w:color w:val="FF0000"/>
            </w:rPr>
            <w:t>，</w:t>
          </w:r>
          <w:r>
            <w:rPr>
              <w:rFonts w:ascii="Gungsuh" w:eastAsia="Gungsuh" w:hAnsi="Gungsuh" w:cs="Gungsuh"/>
              <w:color w:val="000000"/>
            </w:rPr>
            <w:t>下列何種輻射偵檢設備最適當？</w:t>
          </w:r>
        </w:sdtContent>
      </w:sdt>
    </w:p>
    <w:p w14:paraId="00000020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31"/>
          <w:id w:val="1046422317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游離腔偵檢器</w:t>
          </w:r>
        </w:sdtContent>
      </w:sdt>
    </w:p>
    <w:p w14:paraId="00000021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32"/>
          <w:id w:val="-696699271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中子偵檢器</w:t>
          </w:r>
        </w:sdtContent>
      </w:sdt>
    </w:p>
    <w:p w14:paraId="00000022" w14:textId="77777777" w:rsidR="00745E68" w:rsidRPr="00A94DAE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FF0000"/>
          <w:highlight w:val="yellow"/>
        </w:rPr>
      </w:pPr>
      <w:sdt>
        <w:sdtPr>
          <w:tag w:val="goog_rdk_33"/>
          <w:id w:val="415601787"/>
        </w:sdtPr>
        <w:sdtEndPr>
          <w:rPr>
            <w:b/>
            <w:highlight w:val="yellow"/>
          </w:rPr>
        </w:sdtEndPr>
        <w:sdtContent>
          <w:r w:rsidRPr="00A94DAE">
            <w:rPr>
              <w:rFonts w:ascii="Gungsuh" w:eastAsia="Gungsuh" w:hAnsi="Gungsuh" w:cs="Gungsuh"/>
              <w:b/>
              <w:color w:val="FF0000"/>
              <w:highlight w:val="yellow"/>
            </w:rPr>
            <w:t>蓋格計數器</w:t>
          </w:r>
          <w:r w:rsidRPr="00A94DAE">
            <w:rPr>
              <w:rFonts w:ascii="Gungsuh" w:eastAsia="Gungsuh" w:hAnsi="Gungsuh" w:cs="Gungsuh"/>
              <w:b/>
              <w:color w:val="FF0000"/>
              <w:highlight w:val="yellow"/>
            </w:rPr>
            <w:t xml:space="preserve"> (Geiger-Muller Counter)</w:t>
          </w:r>
        </w:sdtContent>
      </w:sdt>
    </w:p>
    <w:p w14:paraId="00000023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</w:rPr>
        <w:t>A+C</w:t>
      </w:r>
    </w:p>
    <w:p w14:paraId="00000024" w14:textId="77777777" w:rsidR="00745E68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sdt>
        <w:sdtPr>
          <w:tag w:val="goog_rdk_34"/>
          <w:id w:val="-1857962194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有關碘</w:t>
          </w:r>
          <w:r>
            <w:rPr>
              <w:rFonts w:ascii="Gungsuh" w:eastAsia="Gungsuh" w:hAnsi="Gungsuh" w:cs="Gungsuh"/>
              <w:color w:val="000000"/>
            </w:rPr>
            <w:t>125</w:t>
          </w:r>
          <w:r>
            <w:rPr>
              <w:rFonts w:ascii="Gungsuh" w:eastAsia="Gungsuh" w:hAnsi="Gungsuh" w:cs="Gungsuh"/>
              <w:color w:val="000000"/>
            </w:rPr>
            <w:t>射源在近接放射治療中之描述，下列何者為誤？</w:t>
          </w:r>
        </w:sdtContent>
      </w:sdt>
    </w:p>
    <w:p w14:paraId="00000025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35"/>
          <w:id w:val="-1190836064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廣泛用於永久性插種</w:t>
          </w:r>
        </w:sdtContent>
      </w:sdt>
    </w:p>
    <w:p w14:paraId="00000026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</w:rPr>
      </w:pPr>
      <w:sdt>
        <w:sdtPr>
          <w:tag w:val="goog_rdk_36"/>
          <w:id w:val="1787926388"/>
        </w:sdtPr>
        <w:sdtEndPr/>
        <w:sdtContent>
          <w:r>
            <w:rPr>
              <w:rFonts w:ascii="Gungsuh" w:eastAsia="Gungsuh" w:hAnsi="Gungsuh" w:cs="Gungsuh"/>
              <w:color w:val="FF0000"/>
            </w:rPr>
            <w:t>和</w:t>
          </w:r>
          <w:r>
            <w:rPr>
              <w:rFonts w:ascii="Gungsuh" w:eastAsia="Gungsuh" w:hAnsi="Gungsuh" w:cs="Gungsuh"/>
              <w:color w:val="FF0000"/>
            </w:rPr>
            <w:t>Au-198</w:t>
          </w:r>
          <w:r>
            <w:rPr>
              <w:rFonts w:ascii="Gungsuh" w:eastAsia="Gungsuh" w:hAnsi="Gungsuh" w:cs="Gungsuh"/>
              <w:color w:val="FF0000"/>
            </w:rPr>
            <w:t>相比，</w:t>
          </w:r>
          <w:r>
            <w:rPr>
              <w:rFonts w:ascii="Gungsuh" w:eastAsia="Gungsuh" w:hAnsi="Gungsuh" w:cs="Gungsuh"/>
              <w:color w:val="FF0000"/>
            </w:rPr>
            <w:t>I-125</w:t>
          </w:r>
          <w:r>
            <w:rPr>
              <w:rFonts w:ascii="Gungsuh" w:eastAsia="Gungsuh" w:hAnsi="Gungsuh" w:cs="Gungsuh"/>
              <w:color w:val="FF0000"/>
            </w:rPr>
            <w:t>有較短半衰期。</w:t>
          </w:r>
        </w:sdtContent>
      </w:sdt>
    </w:p>
    <w:p w14:paraId="00000027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37"/>
          <w:id w:val="-1700231107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和氡相比，</w:t>
          </w:r>
          <w:r>
            <w:rPr>
              <w:rFonts w:ascii="Gungsuh" w:eastAsia="Gungsuh" w:hAnsi="Gungsuh" w:cs="Gungsuh"/>
              <w:color w:val="000000"/>
            </w:rPr>
            <w:t>I-125</w:t>
          </w:r>
          <w:r>
            <w:rPr>
              <w:rFonts w:ascii="Gungsuh" w:eastAsia="Gungsuh" w:hAnsi="Gungsuh" w:cs="Gungsuh"/>
              <w:color w:val="000000"/>
            </w:rPr>
            <w:t>有較低光子能量。</w:t>
          </w:r>
        </w:sdtContent>
      </w:sdt>
    </w:p>
    <w:p w14:paraId="00000028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38"/>
          <w:id w:val="-306311670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便於儲存，屏蔽需求較低。</w:t>
          </w:r>
        </w:sdtContent>
      </w:sdt>
    </w:p>
    <w:p w14:paraId="00000029" w14:textId="77777777" w:rsidR="00745E68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sdt>
        <w:sdtPr>
          <w:tag w:val="goog_rdk_39"/>
          <w:id w:val="-216431917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有關</w:t>
          </w:r>
        </w:sdtContent>
      </w:sdt>
      <w:sdt>
        <w:sdtPr>
          <w:tag w:val="goog_rdk_40"/>
          <w:id w:val="171369047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全身</w:t>
          </w:r>
        </w:sdtContent>
      </w:sdt>
      <w:sdt>
        <w:sdtPr>
          <w:tag w:val="goog_rdk_41"/>
          <w:id w:val="757796560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照射</w:t>
          </w:r>
          <w:r>
            <w:rPr>
              <w:rFonts w:ascii="Gungsuh" w:eastAsia="Gungsuh" w:hAnsi="Gungsuh" w:cs="Gungsuh"/>
              <w:color w:val="000000"/>
            </w:rPr>
            <w:t>(TBI)</w:t>
          </w:r>
          <w:r>
            <w:rPr>
              <w:rFonts w:ascii="Gungsuh" w:eastAsia="Gungsuh" w:hAnsi="Gungsuh" w:cs="Gungsuh"/>
              <w:color w:val="000000"/>
            </w:rPr>
            <w:t>之描述，下列何者</w:t>
          </w:r>
        </w:sdtContent>
      </w:sdt>
      <w:sdt>
        <w:sdtPr>
          <w:tag w:val="goog_rdk_42"/>
          <w:id w:val="-201089285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正確</w:t>
          </w:r>
        </w:sdtContent>
      </w:sdt>
      <w:sdt>
        <w:sdtPr>
          <w:tag w:val="goog_rdk_43"/>
          <w:id w:val="-1486314472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？</w:t>
          </w:r>
        </w:sdtContent>
      </w:sdt>
    </w:p>
    <w:p w14:paraId="0000002A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</w:rPr>
      </w:pPr>
      <w:sdt>
        <w:sdtPr>
          <w:tag w:val="goog_rdk_44"/>
          <w:id w:val="-2049905794"/>
        </w:sdtPr>
        <w:sdtEndPr/>
        <w:sdtContent>
          <w:r>
            <w:rPr>
              <w:rFonts w:ascii="Gungsuh" w:eastAsia="Gungsuh" w:hAnsi="Gungsuh" w:cs="Gungsuh"/>
              <w:color w:val="FF0000"/>
            </w:rPr>
            <w:t>射束擾流板</w:t>
          </w:r>
          <w:r>
            <w:rPr>
              <w:rFonts w:ascii="Gungsuh" w:eastAsia="Gungsuh" w:hAnsi="Gungsuh" w:cs="Gungsuh"/>
              <w:color w:val="FF0000"/>
            </w:rPr>
            <w:t>(beam spoiler)</w:t>
          </w:r>
          <w:r>
            <w:rPr>
              <w:rFonts w:ascii="Gungsuh" w:eastAsia="Gungsuh" w:hAnsi="Gungsuh" w:cs="Gungsuh"/>
              <w:color w:val="FF0000"/>
            </w:rPr>
            <w:t>可以提升皮膚的劑量達到</w:t>
          </w:r>
          <w:r>
            <w:rPr>
              <w:rFonts w:ascii="Gungsuh" w:eastAsia="Gungsuh" w:hAnsi="Gungsuh" w:cs="Gungsuh"/>
              <w:color w:val="FF0000"/>
            </w:rPr>
            <w:t>90%</w:t>
          </w:r>
          <w:r>
            <w:rPr>
              <w:rFonts w:ascii="Gungsuh" w:eastAsia="Gungsuh" w:hAnsi="Gungsuh" w:cs="Gungsuh"/>
              <w:color w:val="FF0000"/>
            </w:rPr>
            <w:t>以上的處方劑量</w:t>
          </w:r>
        </w:sdtContent>
      </w:sdt>
    </w:p>
    <w:p w14:paraId="0000002B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45"/>
          <w:id w:val="-1687291537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兩側對照</w:t>
          </w:r>
          <w:r>
            <w:rPr>
              <w:rFonts w:ascii="Gungsuh" w:eastAsia="Gungsuh" w:hAnsi="Gungsuh" w:cs="Gungsuh"/>
              <w:color w:val="000000"/>
            </w:rPr>
            <w:t>(bilateral)</w:t>
          </w:r>
          <w:r>
            <w:rPr>
              <w:rFonts w:ascii="Gungsuh" w:eastAsia="Gungsuh" w:hAnsi="Gungsuh" w:cs="Gungsuh"/>
              <w:color w:val="000000"/>
            </w:rPr>
            <w:t>的治療方式需要製作鉛擋塊</w:t>
          </w:r>
          <w:r>
            <w:rPr>
              <w:rFonts w:ascii="Gungsuh" w:eastAsia="Gungsuh" w:hAnsi="Gungsuh" w:cs="Gungsuh"/>
              <w:color w:val="000000"/>
            </w:rPr>
            <w:t>(block)</w:t>
          </w:r>
        </w:sdtContent>
      </w:sdt>
    </w:p>
    <w:p w14:paraId="0000002C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46"/>
          <w:id w:val="-1737243274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前後對照</w:t>
          </w:r>
          <w:r>
            <w:rPr>
              <w:rFonts w:ascii="Gungsuh" w:eastAsia="Gungsuh" w:hAnsi="Gungsuh" w:cs="Gungsuh"/>
              <w:color w:val="000000"/>
            </w:rPr>
            <w:t>(ap/pa)</w:t>
          </w:r>
          <w:r>
            <w:rPr>
              <w:rFonts w:ascii="Gungsuh" w:eastAsia="Gungsuh" w:hAnsi="Gungsuh" w:cs="Gungsuh"/>
              <w:color w:val="000000"/>
            </w:rPr>
            <w:t>的治療方式需要製作補償器</w:t>
          </w:r>
          <w:r>
            <w:rPr>
              <w:rFonts w:ascii="Gungsuh" w:eastAsia="Gungsuh" w:hAnsi="Gungsuh" w:cs="Gungsuh"/>
              <w:color w:val="000000"/>
            </w:rPr>
            <w:t>(compensator)</w:t>
          </w:r>
        </w:sdtContent>
      </w:sdt>
    </w:p>
    <w:p w14:paraId="0000002D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47"/>
          <w:id w:val="-117680540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可以用高能量電子射線治療</w:t>
          </w:r>
        </w:sdtContent>
      </w:sdt>
    </w:p>
    <w:p w14:paraId="0000002E" w14:textId="77777777" w:rsidR="00745E68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sdt>
        <w:sdtPr>
          <w:tag w:val="goog_rdk_48"/>
          <w:id w:val="55523677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前列腺插種</w:t>
          </w:r>
        </w:sdtContent>
      </w:sdt>
      <w:r>
        <w:rPr>
          <w:rFonts w:ascii="Times New Roman" w:eastAsia="Times New Roman" w:hAnsi="Times New Roman" w:cs="Times New Roman"/>
          <w:color w:val="000000"/>
          <w:vertAlign w:val="superscript"/>
        </w:rPr>
        <w:t>125</w:t>
      </w:r>
      <w:sdt>
        <w:sdtPr>
          <w:tag w:val="goog_rdk_49"/>
          <w:id w:val="75721890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I</w:t>
          </w:r>
          <w:r>
            <w:rPr>
              <w:rFonts w:ascii="Gungsuh" w:eastAsia="Gungsuh" w:hAnsi="Gungsuh" w:cs="Gungsuh"/>
              <w:color w:val="000000"/>
            </w:rPr>
            <w:t>（半衰期</w:t>
          </w:r>
          <w:r>
            <w:rPr>
              <w:rFonts w:ascii="Gungsuh" w:eastAsia="Gungsuh" w:hAnsi="Gungsuh" w:cs="Gungsuh"/>
              <w:color w:val="000000"/>
            </w:rPr>
            <w:t>59.4</w:t>
          </w:r>
          <w:r>
            <w:rPr>
              <w:rFonts w:ascii="Gungsuh" w:eastAsia="Gungsuh" w:hAnsi="Gungsuh" w:cs="Gungsuh"/>
              <w:color w:val="000000"/>
            </w:rPr>
            <w:t>天）射源治療，已知其初始劑量率為</w:t>
          </w:r>
          <w:r>
            <w:rPr>
              <w:rFonts w:ascii="Gungsuh" w:eastAsia="Gungsuh" w:hAnsi="Gungsuh" w:cs="Gungsuh"/>
              <w:color w:val="000000"/>
            </w:rPr>
            <w:t>0.07 Gy/h</w:t>
          </w:r>
          <w:r>
            <w:rPr>
              <w:rFonts w:ascii="Gungsuh" w:eastAsia="Gungsuh" w:hAnsi="Gungsuh" w:cs="Gungsuh"/>
              <w:color w:val="000000"/>
            </w:rPr>
            <w:t>，請問在前</w:t>
          </w:r>
          <w:r>
            <w:rPr>
              <w:rFonts w:ascii="Gungsuh" w:eastAsia="Gungsuh" w:hAnsi="Gungsuh" w:cs="Gungsuh"/>
              <w:color w:val="000000"/>
            </w:rPr>
            <w:t>60</w:t>
          </w:r>
          <w:r>
            <w:rPr>
              <w:rFonts w:ascii="Gungsuh" w:eastAsia="Gungsuh" w:hAnsi="Gungsuh" w:cs="Gungsuh"/>
              <w:color w:val="000000"/>
            </w:rPr>
            <w:t>天約共接受多少劑量（</w:t>
          </w:r>
          <w:r>
            <w:rPr>
              <w:rFonts w:ascii="Gungsuh" w:eastAsia="Gungsuh" w:hAnsi="Gungsuh" w:cs="Gungsuh"/>
              <w:color w:val="000000"/>
            </w:rPr>
            <w:t>Gy</w:t>
          </w:r>
          <w:r>
            <w:rPr>
              <w:rFonts w:ascii="Gungsuh" w:eastAsia="Gungsuh" w:hAnsi="Gungsuh" w:cs="Gungsuh"/>
              <w:color w:val="000000"/>
            </w:rPr>
            <w:t>）？</w:t>
          </w:r>
        </w:sdtContent>
      </w:sdt>
    </w:p>
    <w:p w14:paraId="0000002F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</w:rPr>
        <w:t>42</w:t>
      </w:r>
    </w:p>
    <w:p w14:paraId="00000030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</w:rPr>
      </w:pPr>
      <w:r w:rsidRPr="00A94DAE">
        <w:rPr>
          <w:rFonts w:ascii="Times New Roman" w:eastAsia="Times New Roman" w:hAnsi="Times New Roman" w:cs="Times New Roman"/>
          <w:color w:val="FF0000"/>
          <w:highlight w:val="yellow"/>
        </w:rPr>
        <w:t>72</w:t>
      </w:r>
    </w:p>
    <w:p w14:paraId="00000031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</w:rPr>
        <w:t>87</w:t>
      </w:r>
    </w:p>
    <w:p w14:paraId="00000032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</w:rPr>
        <w:t>144</w:t>
      </w:r>
    </w:p>
    <w:p w14:paraId="00000033" w14:textId="77777777" w:rsidR="00745E68" w:rsidRDefault="00FB47C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835" w:hanging="1134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sdt>
        <w:sdtPr>
          <w:tag w:val="goog_rdk_50"/>
          <w:id w:val="-627319644"/>
        </w:sdtPr>
        <w:sdtEndPr/>
        <w:sdtContent>
          <w:r>
            <w:rPr>
              <w:rFonts w:ascii="Gungsuh" w:eastAsia="Gungsuh" w:hAnsi="Gungsuh" w:cs="Gungsuh"/>
              <w:color w:val="FF0000"/>
              <w:sz w:val="20"/>
              <w:szCs w:val="20"/>
            </w:rPr>
            <w:t>全部劑量</w:t>
          </w:r>
          <w:r>
            <w:rPr>
              <w:rFonts w:ascii="Gungsuh" w:eastAsia="Gungsuh" w:hAnsi="Gungsuh" w:cs="Gungsuh"/>
              <w:color w:val="FF0000"/>
              <w:sz w:val="20"/>
              <w:szCs w:val="20"/>
            </w:rPr>
            <w:t>= 1.44 x 0.07Gy/h x 59.4</w:t>
          </w:r>
          <w:r>
            <w:rPr>
              <w:rFonts w:ascii="Gungsuh" w:eastAsia="Gungsuh" w:hAnsi="Gungsuh" w:cs="Gungsuh"/>
              <w:color w:val="FF0000"/>
              <w:sz w:val="20"/>
              <w:szCs w:val="20"/>
            </w:rPr>
            <w:t>天</w:t>
          </w:r>
          <w:r>
            <w:rPr>
              <w:rFonts w:ascii="Gungsuh" w:eastAsia="Gungsuh" w:hAnsi="Gungsuh" w:cs="Gungsuh"/>
              <w:color w:val="FF0000"/>
              <w:sz w:val="20"/>
              <w:szCs w:val="20"/>
            </w:rPr>
            <w:t xml:space="preserve"> x 24 h x ( 1 - e</w:t>
          </w:r>
        </w:sdtContent>
      </w:sdt>
      <w:sdt>
        <w:sdtPr>
          <w:tag w:val="goog_rdk_51"/>
          <w:id w:val="-467819315"/>
        </w:sdtPr>
        <w:sdtEndPr/>
        <w:sdtContent>
          <w:r>
            <w:rPr>
              <w:rFonts w:ascii="Gungsuh" w:eastAsia="Gungsuh" w:hAnsi="Gungsuh" w:cs="Gungsuh"/>
              <w:color w:val="FF0000"/>
              <w:sz w:val="18"/>
              <w:szCs w:val="18"/>
              <w:vertAlign w:val="superscript"/>
            </w:rPr>
            <w:t>-(0.693 / 59.4</w:t>
          </w:r>
          <w:r>
            <w:rPr>
              <w:rFonts w:ascii="Gungsuh" w:eastAsia="Gungsuh" w:hAnsi="Gungsuh" w:cs="Gungsuh"/>
              <w:color w:val="FF0000"/>
              <w:sz w:val="18"/>
              <w:szCs w:val="18"/>
              <w:vertAlign w:val="superscript"/>
            </w:rPr>
            <w:t>天</w:t>
          </w:r>
          <w:r>
            <w:rPr>
              <w:rFonts w:ascii="Gungsuh" w:eastAsia="Gungsuh" w:hAnsi="Gungsuh" w:cs="Gungsuh"/>
              <w:color w:val="FF0000"/>
              <w:sz w:val="18"/>
              <w:szCs w:val="18"/>
              <w:vertAlign w:val="superscript"/>
            </w:rPr>
            <w:t xml:space="preserve"> x 60</w:t>
          </w:r>
          <w:r>
            <w:rPr>
              <w:rFonts w:ascii="Gungsuh" w:eastAsia="Gungsuh" w:hAnsi="Gungsuh" w:cs="Gungsuh"/>
              <w:color w:val="FF0000"/>
              <w:sz w:val="18"/>
              <w:szCs w:val="18"/>
              <w:vertAlign w:val="superscript"/>
            </w:rPr>
            <w:t>天）</w:t>
          </w:r>
        </w:sdtContent>
      </w:sdt>
      <w:sdt>
        <w:sdtPr>
          <w:tag w:val="goog_rdk_52"/>
          <w:id w:val="-1239936213"/>
        </w:sdtPr>
        <w:sdtEndPr/>
        <w:sdtContent>
          <w:r>
            <w:rPr>
              <w:rFonts w:ascii="Gungsuh" w:eastAsia="Gungsuh" w:hAnsi="Gungsuh" w:cs="Gungsuh"/>
              <w:color w:val="FF0000"/>
              <w:sz w:val="20"/>
              <w:szCs w:val="20"/>
            </w:rPr>
            <w:t>）</w:t>
          </w:r>
          <w:r>
            <w:rPr>
              <w:rFonts w:ascii="Gungsuh" w:eastAsia="Gungsuh" w:hAnsi="Gungsuh" w:cs="Gungsuh"/>
              <w:color w:val="FF0000"/>
              <w:sz w:val="20"/>
              <w:szCs w:val="20"/>
            </w:rPr>
            <w:t>=143.70048 x 0.5034=72.34</w:t>
          </w:r>
        </w:sdtContent>
      </w:sdt>
    </w:p>
    <w:p w14:paraId="00000034" w14:textId="77777777" w:rsidR="00745E68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sdt>
        <w:sdtPr>
          <w:tag w:val="goog_rdk_53"/>
          <w:id w:val="-1676345539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請問直線加速器產生之光子射束不會經過下列哪個設備或零件</w:t>
          </w:r>
          <w:r>
            <w:rPr>
              <w:rFonts w:ascii="Gungsuh" w:eastAsia="Gungsuh" w:hAnsi="Gungsuh" w:cs="Gungsuh"/>
              <w:color w:val="000000"/>
            </w:rPr>
            <w:t>?</w:t>
          </w:r>
        </w:sdtContent>
      </w:sdt>
    </w:p>
    <w:p w14:paraId="00000035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54"/>
          <w:id w:val="728802796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靶</w:t>
          </w:r>
        </w:sdtContent>
      </w:sdt>
    </w:p>
    <w:p w14:paraId="00000036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55"/>
          <w:id w:val="-1506660251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游離腔</w:t>
          </w:r>
        </w:sdtContent>
      </w:sdt>
    </w:p>
    <w:p w14:paraId="00000037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</w:rPr>
      </w:pPr>
      <w:sdt>
        <w:sdtPr>
          <w:tag w:val="goog_rdk_56"/>
          <w:id w:val="-668631831"/>
        </w:sdtPr>
        <w:sdtEndPr/>
        <w:sdtContent>
          <w:r>
            <w:rPr>
              <w:rFonts w:ascii="Gungsuh" w:eastAsia="Gungsuh" w:hAnsi="Gungsuh" w:cs="Gungsuh"/>
              <w:color w:val="FF0000"/>
            </w:rPr>
            <w:t>散射薄片</w:t>
          </w:r>
        </w:sdtContent>
      </w:sdt>
    </w:p>
    <w:p w14:paraId="00000038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57"/>
          <w:id w:val="1254779717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準直儀</w:t>
          </w:r>
        </w:sdtContent>
      </w:sdt>
    </w:p>
    <w:p w14:paraId="00000039" w14:textId="77777777" w:rsidR="00745E68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sdt>
        <w:sdtPr>
          <w:tag w:val="goog_rdk_58"/>
          <w:id w:val="-1852409205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對一連續能譜的</w:t>
          </w:r>
          <w:r>
            <w:rPr>
              <w:rFonts w:ascii="Gungsuh" w:eastAsia="Gungsuh" w:hAnsi="Gungsuh" w:cs="Gungsuh"/>
              <w:color w:val="000000"/>
            </w:rPr>
            <w:t xml:space="preserve"> X </w:t>
          </w:r>
          <w:r>
            <w:rPr>
              <w:rFonts w:ascii="Gungsuh" w:eastAsia="Gungsuh" w:hAnsi="Gungsuh" w:cs="Gungsuh"/>
              <w:color w:val="000000"/>
            </w:rPr>
            <w:t>光而言，第二個半值層比第一個半值層？</w:t>
          </w:r>
        </w:sdtContent>
      </w:sdt>
    </w:p>
    <w:p w14:paraId="0000003A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59"/>
          <w:id w:val="-2024466202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相等</w:t>
          </w:r>
        </w:sdtContent>
      </w:sdt>
    </w:p>
    <w:p w14:paraId="0000003B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60"/>
          <w:id w:val="2108305001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薄</w:t>
          </w:r>
        </w:sdtContent>
      </w:sdt>
    </w:p>
    <w:p w14:paraId="0000003C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</w:rPr>
      </w:pPr>
      <w:sdt>
        <w:sdtPr>
          <w:tag w:val="goog_rdk_61"/>
          <w:id w:val="-964580670"/>
        </w:sdtPr>
        <w:sdtEndPr/>
        <w:sdtContent>
          <w:r>
            <w:rPr>
              <w:rFonts w:ascii="Gungsuh" w:eastAsia="Gungsuh" w:hAnsi="Gungsuh" w:cs="Gungsuh"/>
              <w:color w:val="FF0000"/>
            </w:rPr>
            <w:t>厚</w:t>
          </w:r>
        </w:sdtContent>
      </w:sdt>
    </w:p>
    <w:p w14:paraId="0000003D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62"/>
          <w:id w:val="1094983856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不一定</w:t>
          </w:r>
        </w:sdtContent>
      </w:sdt>
    </w:p>
    <w:p w14:paraId="0000003E" w14:textId="77777777" w:rsidR="00745E68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sdt>
        <w:sdtPr>
          <w:tag w:val="goog_rdk_63"/>
          <w:id w:val="1223108324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關於全身光子照射</w:t>
          </w:r>
          <w:r>
            <w:rPr>
              <w:rFonts w:ascii="Gungsuh" w:eastAsia="Gungsuh" w:hAnsi="Gungsuh" w:cs="Gungsuh"/>
              <w:color w:val="000000"/>
            </w:rPr>
            <w:t>(total body irradiation, TBI)</w:t>
          </w:r>
          <w:r>
            <w:rPr>
              <w:rFonts w:ascii="Gungsuh" w:eastAsia="Gungsuh" w:hAnsi="Gungsuh" w:cs="Gungsuh"/>
              <w:color w:val="000000"/>
            </w:rPr>
            <w:t>，下列敘述何者正確？</w:t>
          </w:r>
        </w:sdtContent>
      </w:sdt>
    </w:p>
    <w:p w14:paraId="0000003F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64"/>
          <w:id w:val="1086961314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bilateral</w:t>
          </w:r>
          <w:r>
            <w:rPr>
              <w:rFonts w:ascii="Gungsuh" w:eastAsia="Gungsuh" w:hAnsi="Gungsuh" w:cs="Gungsuh"/>
              <w:color w:val="000000"/>
            </w:rPr>
            <w:t>的治療方式需要製作鉛擋塊</w:t>
          </w:r>
        </w:sdtContent>
      </w:sdt>
    </w:p>
    <w:p w14:paraId="00000040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65"/>
          <w:id w:val="-605575744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ap/pa</w:t>
          </w:r>
          <w:r>
            <w:rPr>
              <w:rFonts w:ascii="Gungsuh" w:eastAsia="Gungsuh" w:hAnsi="Gungsuh" w:cs="Gungsuh"/>
              <w:color w:val="000000"/>
            </w:rPr>
            <w:t>的治療方式需要製作補償器</w:t>
          </w:r>
        </w:sdtContent>
      </w:sdt>
    </w:p>
    <w:p w14:paraId="00000041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</w:rPr>
      </w:pPr>
      <w:sdt>
        <w:sdtPr>
          <w:tag w:val="goog_rdk_66"/>
          <w:id w:val="386228308"/>
        </w:sdtPr>
        <w:sdtEndPr/>
        <w:sdtContent>
          <w:r>
            <w:rPr>
              <w:rFonts w:ascii="Gungsuh" w:eastAsia="Gungsuh" w:hAnsi="Gungsuh" w:cs="Gungsuh"/>
              <w:color w:val="FF0000"/>
            </w:rPr>
            <w:t>bilateral</w:t>
          </w:r>
          <w:r>
            <w:rPr>
              <w:rFonts w:ascii="Gungsuh" w:eastAsia="Gungsuh" w:hAnsi="Gungsuh" w:cs="Gungsuh"/>
              <w:color w:val="FF0000"/>
            </w:rPr>
            <w:t>的治療方式比較舒適</w:t>
          </w:r>
        </w:sdtContent>
      </w:sdt>
    </w:p>
    <w:p w14:paraId="00000042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67"/>
          <w:id w:val="-1133238810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主要治療對象是全身的淋巴組織</w:t>
          </w:r>
        </w:sdtContent>
      </w:sdt>
    </w:p>
    <w:p w14:paraId="00000043" w14:textId="77777777" w:rsidR="00745E68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sdt>
        <w:sdtPr>
          <w:tag w:val="goog_rdk_68"/>
          <w:id w:val="891998975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關於全身電子照射，下列何者錯誤？</w:t>
          </w:r>
        </w:sdtContent>
      </w:sdt>
    </w:p>
    <w:p w14:paraId="00000044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69"/>
          <w:id w:val="-397592750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一般是用</w:t>
          </w:r>
          <w:r>
            <w:rPr>
              <w:rFonts w:ascii="Gungsuh" w:eastAsia="Gungsuh" w:hAnsi="Gungsuh" w:cs="Gungsuh"/>
              <w:color w:val="000000"/>
            </w:rPr>
            <w:t>2-9 MeV</w:t>
          </w:r>
          <w:r>
            <w:rPr>
              <w:rFonts w:ascii="Gungsuh" w:eastAsia="Gungsuh" w:hAnsi="Gungsuh" w:cs="Gungsuh"/>
              <w:color w:val="000000"/>
            </w:rPr>
            <w:t>能量電子射線治療</w:t>
          </w:r>
        </w:sdtContent>
      </w:sdt>
    </w:p>
    <w:p w14:paraId="00000045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</w:rPr>
      </w:pPr>
      <w:sdt>
        <w:sdtPr>
          <w:tag w:val="goog_rdk_70"/>
          <w:id w:val="-1479301204"/>
        </w:sdtPr>
        <w:sdtEndPr/>
        <w:sdtContent>
          <w:r>
            <w:rPr>
              <w:rFonts w:ascii="Gungsuh" w:eastAsia="Gungsuh" w:hAnsi="Gungsuh" w:cs="Gungsuh"/>
              <w:color w:val="FF0000"/>
            </w:rPr>
            <w:t>如果距離夠長，可以用一個照野包覆則無須用</w:t>
          </w:r>
          <w:r>
            <w:rPr>
              <w:rFonts w:ascii="Gungsuh" w:eastAsia="Gungsuh" w:hAnsi="Gungsuh" w:cs="Gungsuh"/>
              <w:color w:val="FF0000"/>
            </w:rPr>
            <w:t>2</w:t>
          </w:r>
          <w:r>
            <w:rPr>
              <w:rFonts w:ascii="Gungsuh" w:eastAsia="Gungsuh" w:hAnsi="Gungsuh" w:cs="Gungsuh"/>
              <w:color w:val="FF0000"/>
            </w:rPr>
            <w:t>個上下照野</w:t>
          </w:r>
        </w:sdtContent>
      </w:sdt>
    </w:p>
    <w:p w14:paraId="00000046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71"/>
          <w:id w:val="-643123758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bilateral</w:t>
          </w:r>
          <w:r>
            <w:rPr>
              <w:rFonts w:ascii="Gungsuh" w:eastAsia="Gungsuh" w:hAnsi="Gungsuh" w:cs="Gungsuh"/>
              <w:color w:val="000000"/>
            </w:rPr>
            <w:t>的治療方式比較舒適</w:t>
          </w:r>
        </w:sdtContent>
      </w:sdt>
    </w:p>
    <w:p w14:paraId="00000047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72"/>
          <w:id w:val="-1613426330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需要製作肺部、腦部的鉛擋塊</w:t>
          </w:r>
        </w:sdtContent>
      </w:sdt>
    </w:p>
    <w:p w14:paraId="00000048" w14:textId="77777777" w:rsidR="00745E68" w:rsidRDefault="00FB47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sdt>
        <w:sdtPr>
          <w:tag w:val="goog_rdk_73"/>
          <w:id w:val="-1318567941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關於碘</w:t>
          </w:r>
          <w:r>
            <w:rPr>
              <w:rFonts w:ascii="Gungsuh" w:eastAsia="Gungsuh" w:hAnsi="Gungsuh" w:cs="Gungsuh"/>
              <w:color w:val="000000"/>
            </w:rPr>
            <w:t>-125</w:t>
          </w:r>
          <w:r>
            <w:rPr>
              <w:rFonts w:ascii="Gungsuh" w:eastAsia="Gungsuh" w:hAnsi="Gungsuh" w:cs="Gungsuh"/>
              <w:color w:val="000000"/>
            </w:rPr>
            <w:t>射源在臨床應用之描述，下列何者</w:t>
          </w:r>
        </w:sdtContent>
      </w:sdt>
      <w:sdt>
        <w:sdtPr>
          <w:tag w:val="goog_rdk_74"/>
          <w:id w:val="-44585502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有誤</w:t>
          </w:r>
        </w:sdtContent>
      </w:sdt>
      <w:sdt>
        <w:sdtPr>
          <w:tag w:val="goog_rdk_75"/>
          <w:id w:val="-2119590613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？</w:t>
          </w:r>
        </w:sdtContent>
      </w:sdt>
    </w:p>
    <w:p w14:paraId="00000049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76"/>
          <w:id w:val="-745188642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衰變過程是電子捕獲</w:t>
          </w:r>
        </w:sdtContent>
      </w:sdt>
    </w:p>
    <w:p w14:paraId="0000004A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77"/>
          <w:id w:val="1430309050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適合永久性植入射源</w:t>
          </w:r>
        </w:sdtContent>
      </w:sdt>
    </w:p>
    <w:p w14:paraId="0000004B" w14:textId="77777777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78"/>
          <w:id w:val="-189455551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所產生光子能量約</w:t>
          </w:r>
          <w:r>
            <w:rPr>
              <w:rFonts w:ascii="Gungsuh" w:eastAsia="Gungsuh" w:hAnsi="Gungsuh" w:cs="Gungsuh"/>
              <w:color w:val="000000"/>
            </w:rPr>
            <w:t xml:space="preserve">27~35 keV </w:t>
          </w:r>
        </w:sdtContent>
      </w:sdt>
    </w:p>
    <w:p w14:paraId="0000004C" w14:textId="5DA7C975" w:rsidR="00745E68" w:rsidRDefault="00FB47C2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</w:rPr>
      </w:pPr>
      <w:sdt>
        <w:sdtPr>
          <w:tag w:val="goog_rdk_79"/>
          <w:id w:val="-1228062790"/>
        </w:sdtPr>
        <w:sdtEndPr/>
        <w:sdtContent>
          <w:r>
            <w:rPr>
              <w:rFonts w:ascii="Gungsuh" w:eastAsia="Gungsuh" w:hAnsi="Gungsuh" w:cs="Gungsuh"/>
              <w:color w:val="FF0000"/>
            </w:rPr>
            <w:t>半衰期</w:t>
          </w:r>
          <w:r>
            <w:rPr>
              <w:rFonts w:ascii="Gungsuh" w:eastAsia="Gungsuh" w:hAnsi="Gungsuh" w:cs="Gungsuh"/>
              <w:color w:val="FF0000"/>
            </w:rPr>
            <w:t>74</w:t>
          </w:r>
          <w:r>
            <w:rPr>
              <w:rFonts w:ascii="Gungsuh" w:eastAsia="Gungsuh" w:hAnsi="Gungsuh" w:cs="Gungsuh"/>
              <w:color w:val="FF0000"/>
            </w:rPr>
            <w:t>天</w:t>
          </w:r>
          <w:r w:rsidR="00A94DAE">
            <w:rPr>
              <w:rFonts w:ascii="Gungsuh" w:hAnsi="Gungsuh" w:cs="Gungsuh" w:hint="eastAsia"/>
              <w:color w:val="FF0000"/>
            </w:rPr>
            <w:t xml:space="preserve"> </w:t>
          </w:r>
          <w:r w:rsidR="00A94DAE">
            <w:rPr>
              <w:rFonts w:ascii="Gungsuh" w:hAnsi="Gungsuh" w:cs="Gungsuh"/>
              <w:color w:val="FF0000"/>
            </w:rPr>
            <w:t>(59.4)</w:t>
          </w:r>
          <w:bookmarkStart w:id="0" w:name="_GoBack"/>
          <w:bookmarkEnd w:id="0"/>
        </w:sdtContent>
      </w:sdt>
    </w:p>
    <w:p w14:paraId="0000004D" w14:textId="77777777" w:rsidR="00745E68" w:rsidRDefault="00745E68"/>
    <w:sectPr w:rsidR="00745E68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6C0D4E" w14:textId="77777777" w:rsidR="00FB47C2" w:rsidRDefault="00FB47C2" w:rsidP="00A94DAE">
      <w:r>
        <w:separator/>
      </w:r>
    </w:p>
  </w:endnote>
  <w:endnote w:type="continuationSeparator" w:id="0">
    <w:p w14:paraId="244FDFD6" w14:textId="77777777" w:rsidR="00FB47C2" w:rsidRDefault="00FB47C2" w:rsidP="00A94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altName w:val="Times New Roman"/>
    <w:charset w:val="00"/>
    <w:family w:val="auto"/>
    <w:pitch w:val="default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A2B00E" w14:textId="77777777" w:rsidR="00FB47C2" w:rsidRDefault="00FB47C2" w:rsidP="00A94DAE">
      <w:r>
        <w:separator/>
      </w:r>
    </w:p>
  </w:footnote>
  <w:footnote w:type="continuationSeparator" w:id="0">
    <w:p w14:paraId="77483185" w14:textId="77777777" w:rsidR="00FB47C2" w:rsidRDefault="00FB47C2" w:rsidP="00A94D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C53B7F"/>
    <w:multiLevelType w:val="multilevel"/>
    <w:tmpl w:val="85B4B242"/>
    <w:lvl w:ilvl="0">
      <w:start w:val="1"/>
      <w:numFmt w:val="decimal"/>
      <w:pStyle w:val="Question"/>
      <w:lvlText w:val="%1. (        )"/>
      <w:lvlJc w:val="left"/>
      <w:pPr>
        <w:ind w:left="1134" w:hanging="1134"/>
      </w:pPr>
    </w:lvl>
    <w:lvl w:ilvl="1">
      <w:start w:val="1"/>
      <w:numFmt w:val="upperLetter"/>
      <w:pStyle w:val="Choice"/>
      <w:lvlText w:val="%2)"/>
      <w:lvlJc w:val="left"/>
      <w:pPr>
        <w:ind w:left="1701" w:hanging="567"/>
      </w:pPr>
    </w:lvl>
    <w:lvl w:ilvl="2">
      <w:start w:val="1"/>
      <w:numFmt w:val="decimal"/>
      <w:pStyle w:val="Answer"/>
      <w:lvlText w:val="(%3 答案):"/>
      <w:lvlJc w:val="left"/>
      <w:pPr>
        <w:ind w:left="2268" w:hanging="1134"/>
      </w:pPr>
    </w:lvl>
    <w:lvl w:ilvl="3">
      <w:start w:val="1"/>
      <w:numFmt w:val="decimal"/>
      <w:pStyle w:val="QuizLevel"/>
      <w:lvlText w:val="(%4 難易度):"/>
      <w:lvlJc w:val="left"/>
      <w:pPr>
        <w:ind w:left="2268" w:hanging="1134"/>
      </w:pPr>
    </w:lvl>
    <w:lvl w:ilvl="4">
      <w:start w:val="1"/>
      <w:numFmt w:val="decimal"/>
      <w:pStyle w:val="Ref"/>
      <w:lvlText w:val="(%5 參考文獻): "/>
      <w:lvlJc w:val="left"/>
      <w:pPr>
        <w:ind w:left="2835" w:hanging="1701"/>
      </w:pPr>
    </w:lvl>
    <w:lvl w:ilvl="5">
      <w:start w:val="1"/>
      <w:numFmt w:val="decimal"/>
      <w:pStyle w:val="Comment"/>
      <w:lvlText w:val="(%6 註解):"/>
      <w:lvlJc w:val="left"/>
      <w:pPr>
        <w:ind w:left="3119" w:hanging="1701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E68"/>
    <w:rsid w:val="00745E68"/>
    <w:rsid w:val="00A94DAE"/>
    <w:rsid w:val="00FB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BEDABBC-1746-44F9-9BD9-6C36FFF19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FB7B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B7B1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B7B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B7B17"/>
    <w:rPr>
      <w:sz w:val="20"/>
      <w:szCs w:val="20"/>
    </w:rPr>
  </w:style>
  <w:style w:type="paragraph" w:customStyle="1" w:styleId="Answer">
    <w:name w:val="Answer"/>
    <w:basedOn w:val="a"/>
    <w:next w:val="QuizLevel"/>
    <w:rsid w:val="00FB7B17"/>
    <w:pPr>
      <w:widowControl/>
      <w:numPr>
        <w:ilvl w:val="2"/>
        <w:numId w:val="1"/>
      </w:numPr>
      <w:tabs>
        <w:tab w:val="left" w:pos="2835"/>
      </w:tabs>
      <w:spacing w:before="120" w:after="120"/>
    </w:pPr>
    <w:rPr>
      <w:rFonts w:ascii="Times New Roman" w:eastAsia="新細明體" w:hAnsi="Times New Roman" w:cs="Times New Roman"/>
      <w:b/>
      <w:i/>
    </w:rPr>
  </w:style>
  <w:style w:type="paragraph" w:customStyle="1" w:styleId="Choice">
    <w:name w:val="Choice"/>
    <w:basedOn w:val="a"/>
    <w:rsid w:val="00FB7B17"/>
    <w:pPr>
      <w:widowControl/>
      <w:numPr>
        <w:ilvl w:val="1"/>
        <w:numId w:val="1"/>
      </w:numPr>
    </w:pPr>
    <w:rPr>
      <w:rFonts w:ascii="Times New Roman" w:eastAsia="標楷體" w:hAnsi="Times New Roman" w:cs="Times New Roman"/>
      <w:szCs w:val="20"/>
    </w:rPr>
  </w:style>
  <w:style w:type="paragraph" w:customStyle="1" w:styleId="Question">
    <w:name w:val="Question"/>
    <w:basedOn w:val="a"/>
    <w:next w:val="Choice"/>
    <w:rsid w:val="00FB7B17"/>
    <w:pPr>
      <w:widowControl/>
      <w:numPr>
        <w:numId w:val="1"/>
      </w:numPr>
      <w:spacing w:before="120"/>
    </w:pPr>
    <w:rPr>
      <w:rFonts w:ascii="Times New Roman" w:eastAsia="標楷體" w:hAnsi="Times New Roman" w:cs="Times New Roman"/>
      <w:szCs w:val="20"/>
    </w:rPr>
  </w:style>
  <w:style w:type="paragraph" w:customStyle="1" w:styleId="Ref">
    <w:name w:val="Ref"/>
    <w:basedOn w:val="QuizLevel"/>
    <w:next w:val="Comment"/>
    <w:autoRedefine/>
    <w:rsid w:val="00FB7B17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FB7B17"/>
    <w:pPr>
      <w:numPr>
        <w:ilvl w:val="3"/>
      </w:numPr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FB7B17"/>
    <w:pPr>
      <w:numPr>
        <w:ilvl w:val="5"/>
      </w:numPr>
      <w:tabs>
        <w:tab w:val="num" w:pos="2268"/>
      </w:tabs>
      <w:ind w:left="2268" w:hanging="1134"/>
    </w:pPr>
    <w:rPr>
      <w:szCs w:val="20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DIeHGu0McwluuZ3ZH5lW1y+v5Q==">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dtp</dc:creator>
  <cp:lastModifiedBy>伯鍵 沈</cp:lastModifiedBy>
  <cp:revision>2</cp:revision>
  <dcterms:created xsi:type="dcterms:W3CDTF">2020-07-03T07:28:00Z</dcterms:created>
  <dcterms:modified xsi:type="dcterms:W3CDTF">2020-10-16T19:10:00Z</dcterms:modified>
</cp:coreProperties>
</file>