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1F2B86" w:rsidRDefault="007A27BC">
      <w:pPr>
        <w:jc w:val="center"/>
        <w:rPr>
          <w:rFonts w:ascii="標楷體" w:eastAsia="標楷體" w:hAnsi="標楷體" w:cs="標楷體"/>
          <w:b/>
          <w:sz w:val="28"/>
          <w:szCs w:val="28"/>
        </w:rPr>
      </w:pPr>
      <w:r>
        <w:rPr>
          <w:rFonts w:ascii="標楷體" w:eastAsia="標楷體" w:hAnsi="標楷體" w:cs="標楷體"/>
          <w:b/>
          <w:sz w:val="28"/>
          <w:szCs w:val="28"/>
        </w:rPr>
        <w:t>「請各出題委員</w:t>
      </w:r>
      <w:proofErr w:type="gramStart"/>
      <w:r>
        <w:rPr>
          <w:rFonts w:ascii="標楷體" w:eastAsia="標楷體" w:hAnsi="標楷體" w:cs="標楷體"/>
          <w:b/>
          <w:sz w:val="28"/>
          <w:szCs w:val="28"/>
        </w:rPr>
        <w:t>繕</w:t>
      </w:r>
      <w:proofErr w:type="gramEnd"/>
      <w:r>
        <w:rPr>
          <w:rFonts w:ascii="標楷體" w:eastAsia="標楷體" w:hAnsi="標楷體" w:cs="標楷體"/>
          <w:b/>
          <w:sz w:val="28"/>
          <w:szCs w:val="28"/>
        </w:rPr>
        <w:t>打考題時，一定要使用此格式，請勿自行變更該格式」謝謝！</w:t>
      </w:r>
    </w:p>
    <w:p w14:paraId="00000002" w14:textId="77777777" w:rsidR="001F2B86" w:rsidRDefault="007A27BC">
      <w:pPr>
        <w:widowControl/>
        <w:pBdr>
          <w:top w:val="nil"/>
          <w:left w:val="nil"/>
          <w:bottom w:val="nil"/>
          <w:right w:val="nil"/>
          <w:between w:val="nil"/>
        </w:pBdr>
        <w:spacing w:before="120"/>
        <w:ind w:left="1134" w:hanging="1134"/>
        <w:jc w:val="center"/>
        <w:rPr>
          <w:b/>
          <w:color w:val="000000"/>
        </w:rPr>
      </w:pPr>
      <w:r>
        <w:rPr>
          <w:rFonts w:ascii="Gungsuh" w:eastAsia="Gungsuh" w:hAnsi="Gungsuh" w:cs="Gungsuh"/>
          <w:b/>
          <w:color w:val="000000"/>
        </w:rPr>
        <w:t>「以下為範例出題格式，請各委員出題時，請以下列格式</w:t>
      </w:r>
      <w:proofErr w:type="gramStart"/>
      <w:r>
        <w:rPr>
          <w:rFonts w:ascii="Gungsuh" w:eastAsia="Gungsuh" w:hAnsi="Gungsuh" w:cs="Gungsuh"/>
          <w:b/>
          <w:color w:val="000000"/>
        </w:rPr>
        <w:t>繕</w:t>
      </w:r>
      <w:proofErr w:type="gramEnd"/>
      <w:r>
        <w:rPr>
          <w:rFonts w:ascii="Gungsuh" w:eastAsia="Gungsuh" w:hAnsi="Gungsuh" w:cs="Gungsuh"/>
          <w:b/>
          <w:color w:val="000000"/>
        </w:rPr>
        <w:t>打，切勿變更其格式，謝謝！」</w:t>
      </w:r>
    </w:p>
    <w:p w14:paraId="00000003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r>
        <w:rPr>
          <w:rFonts w:ascii="Gungsuh" w:eastAsia="Gungsuh" w:hAnsi="Gungsuh" w:cs="Gungsuh"/>
          <w:color w:val="000000"/>
        </w:rPr>
        <w:t>根據</w:t>
      </w:r>
      <w:r>
        <w:rPr>
          <w:rFonts w:ascii="Gungsuh" w:eastAsia="Gungsuh" w:hAnsi="Gungsuh" w:cs="Gungsuh"/>
          <w:color w:val="000000"/>
        </w:rPr>
        <w:t xml:space="preserve">AJCC </w:t>
      </w:r>
      <w:r>
        <w:rPr>
          <w:rFonts w:ascii="Gungsuh" w:eastAsia="Gungsuh" w:hAnsi="Gungsuh" w:cs="Gungsuh"/>
          <w:color w:val="000000"/>
        </w:rPr>
        <w:t>第八版大腸直腸癌的分期規則，下列何者描述為正確？</w:t>
      </w:r>
    </w:p>
    <w:p w14:paraId="00000004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高度不典型增生而沒有侵入固有層的病變視為</w:t>
      </w:r>
      <w:r>
        <w:rPr>
          <w:rFonts w:ascii="標楷體" w:eastAsia="標楷體" w:hAnsi="標楷體" w:cs="標楷體"/>
          <w:color w:val="000000"/>
        </w:rPr>
        <w:t>Tis</w:t>
      </w:r>
    </w:p>
    <w:p w14:paraId="00000005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雖無其他器官轉移，</w:t>
      </w:r>
      <w:proofErr w:type="gramStart"/>
      <w:r>
        <w:rPr>
          <w:rFonts w:ascii="標楷體" w:eastAsia="標楷體" w:hAnsi="標楷體" w:cs="標楷體"/>
          <w:color w:val="000000"/>
        </w:rPr>
        <w:t>但雙側肺臟</w:t>
      </w:r>
      <w:proofErr w:type="gramEnd"/>
      <w:r>
        <w:rPr>
          <w:rFonts w:ascii="標楷體" w:eastAsia="標楷體" w:hAnsi="標楷體" w:cs="標楷體"/>
          <w:color w:val="000000"/>
        </w:rPr>
        <w:t>皆轉移應被判定為</w:t>
      </w:r>
      <w:r>
        <w:rPr>
          <w:rFonts w:ascii="標楷體" w:eastAsia="標楷體" w:hAnsi="標楷體" w:cs="標楷體"/>
          <w:color w:val="000000"/>
        </w:rPr>
        <w:t>M1b</w:t>
      </w:r>
    </w:p>
    <w:p w14:paraId="00000006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腫瘤大小在淋巴結需大於等於</w:t>
      </w:r>
      <w:r>
        <w:rPr>
          <w:rFonts w:ascii="Gungsuh" w:eastAsia="Gungsuh" w:hAnsi="Gungsuh" w:cs="Gungsuh"/>
          <w:color w:val="000000"/>
        </w:rPr>
        <w:t>0.5mm</w:t>
      </w:r>
      <w:r>
        <w:rPr>
          <w:rFonts w:ascii="新細明體" w:eastAsia="新細明體" w:hAnsi="新細明體" w:cs="新細明體"/>
          <w:color w:val="000000"/>
        </w:rPr>
        <w:t>，</w:t>
      </w:r>
      <w:r>
        <w:rPr>
          <w:rFonts w:ascii="Gungsuh" w:eastAsia="Gungsuh" w:hAnsi="Gungsuh" w:cs="Gungsuh"/>
          <w:color w:val="000000"/>
        </w:rPr>
        <w:t>才能被判定為</w:t>
      </w:r>
      <w:r>
        <w:rPr>
          <w:rFonts w:ascii="Gungsuh" w:eastAsia="Gungsuh" w:hAnsi="Gungsuh" w:cs="Gungsuh"/>
          <w:color w:val="000000"/>
        </w:rPr>
        <w:t>N1</w:t>
      </w:r>
    </w:p>
    <w:p w14:paraId="00000007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 w:rsidRPr="007A27BC">
        <w:rPr>
          <w:rFonts w:ascii="Gungsuh" w:eastAsia="Gungsuh" w:hAnsi="Gungsuh" w:cs="Gungsuh"/>
          <w:color w:val="FF0000"/>
        </w:rPr>
        <w:t>T4a</w:t>
      </w:r>
      <w:r w:rsidRPr="007A27BC">
        <w:rPr>
          <w:rFonts w:ascii="Gungsuh" w:eastAsia="Gungsuh" w:hAnsi="Gungsuh" w:cs="Gungsuh"/>
          <w:color w:val="FF0000"/>
        </w:rPr>
        <w:t>不適用於低位直腸癌</w:t>
      </w:r>
    </w:p>
    <w:p w14:paraId="00000008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r>
        <w:rPr>
          <w:rFonts w:ascii="Gungsuh" w:eastAsia="Gungsuh" w:hAnsi="Gungsuh" w:cs="Gungsuh"/>
          <w:color w:val="000000"/>
        </w:rPr>
        <w:t>高位直腸癌</w:t>
      </w:r>
      <w:r>
        <w:rPr>
          <w:rFonts w:ascii="新細明體" w:eastAsia="新細明體" w:hAnsi="新細明體" w:cs="新細明體"/>
          <w:color w:val="000000"/>
        </w:rPr>
        <w:t>，</w:t>
      </w:r>
      <w:r>
        <w:rPr>
          <w:rFonts w:ascii="Gungsuh" w:eastAsia="Gungsuh" w:hAnsi="Gungsuh" w:cs="Gungsuh"/>
          <w:color w:val="000000"/>
        </w:rPr>
        <w:t>經</w:t>
      </w:r>
      <w:r>
        <w:rPr>
          <w:rFonts w:ascii="Gungsuh" w:eastAsia="Gungsuh" w:hAnsi="Gungsuh" w:cs="Gungsuh"/>
          <w:color w:val="000000"/>
        </w:rPr>
        <w:t xml:space="preserve">TME (total </w:t>
      </w:r>
      <w:proofErr w:type="spellStart"/>
      <w:r>
        <w:rPr>
          <w:rFonts w:ascii="Gungsuh" w:eastAsia="Gungsuh" w:hAnsi="Gungsuh" w:cs="Gungsuh"/>
          <w:color w:val="000000"/>
        </w:rPr>
        <w:t>mesorectal</w:t>
      </w:r>
      <w:proofErr w:type="spellEnd"/>
      <w:r>
        <w:rPr>
          <w:rFonts w:ascii="Gungsuh" w:eastAsia="Gungsuh" w:hAnsi="Gungsuh" w:cs="Gungsuh"/>
          <w:color w:val="000000"/>
        </w:rPr>
        <w:t xml:space="preserve"> excision) </w:t>
      </w:r>
      <w:r>
        <w:rPr>
          <w:rFonts w:ascii="Gungsuh" w:eastAsia="Gungsuh" w:hAnsi="Gungsuh" w:cs="Gungsuh"/>
          <w:color w:val="000000"/>
        </w:rPr>
        <w:t>術後分期為</w:t>
      </w:r>
      <w:r>
        <w:rPr>
          <w:rFonts w:ascii="Gungsuh" w:eastAsia="Gungsuh" w:hAnsi="Gungsuh" w:cs="Gungsuh"/>
          <w:color w:val="000000"/>
        </w:rPr>
        <w:t xml:space="preserve"> pT3N0M0</w:t>
      </w:r>
      <w:r>
        <w:rPr>
          <w:rFonts w:ascii="新細明體" w:eastAsia="新細明體" w:hAnsi="新細明體" w:cs="新細明體"/>
          <w:color w:val="000000"/>
        </w:rPr>
        <w:t>，</w:t>
      </w:r>
      <w:r>
        <w:rPr>
          <w:rFonts w:ascii="Gungsuh" w:eastAsia="Gungsuh" w:hAnsi="Gungsuh" w:cs="Gungsuh"/>
          <w:color w:val="000000"/>
        </w:rPr>
        <w:t>下列何者不是考慮是否接受術後放射線治療的重要因素？</w:t>
      </w:r>
    </w:p>
    <w:p w14:paraId="00000009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淋巴結清除的數目</w:t>
      </w:r>
    </w:p>
    <w:p w14:paraId="0000000A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 w:rsidRPr="007A27BC">
        <w:rPr>
          <w:rFonts w:ascii="Gungsuh" w:eastAsia="Gungsuh" w:hAnsi="Gungsuh" w:cs="Gungsuh"/>
          <w:color w:val="FF0000"/>
        </w:rPr>
        <w:t>周邊神經浸潤</w:t>
      </w:r>
    </w:p>
    <w:p w14:paraId="0000000B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淋巴血管的浸潤</w:t>
      </w:r>
    </w:p>
    <w:p w14:paraId="0000000C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術前腫瘤指數</w:t>
      </w:r>
      <w:r>
        <w:rPr>
          <w:rFonts w:ascii="Gungsuh" w:eastAsia="Gungsuh" w:hAnsi="Gungsuh" w:cs="Gungsuh"/>
          <w:color w:val="000000"/>
        </w:rPr>
        <w:t xml:space="preserve">CEA </w:t>
      </w:r>
    </w:p>
    <w:p w14:paraId="0000000D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r>
        <w:rPr>
          <w:rFonts w:ascii="Gungsuh" w:eastAsia="Gungsuh" w:hAnsi="Gungsuh" w:cs="Gungsuh"/>
          <w:color w:val="000000"/>
        </w:rPr>
        <w:t>有關大腸直腸癌</w:t>
      </w:r>
      <w:r>
        <w:rPr>
          <w:rFonts w:ascii="Gungsuh" w:eastAsia="Gungsuh" w:hAnsi="Gungsuh" w:cs="Gungsuh"/>
          <w:color w:val="000000"/>
        </w:rPr>
        <w:t>( Colorectal cancer)</w:t>
      </w:r>
      <w:r>
        <w:rPr>
          <w:rFonts w:ascii="Gungsuh" w:eastAsia="Gungsuh" w:hAnsi="Gungsuh" w:cs="Gungsuh"/>
          <w:color w:val="000000"/>
        </w:rPr>
        <w:t>之描述，下列何</w:t>
      </w:r>
      <w:proofErr w:type="gramStart"/>
      <w:r>
        <w:rPr>
          <w:rFonts w:ascii="Gungsuh" w:eastAsia="Gungsuh" w:hAnsi="Gungsuh" w:cs="Gungsuh"/>
          <w:color w:val="000000"/>
        </w:rPr>
        <w:t>者為誤</w:t>
      </w:r>
      <w:proofErr w:type="gramEnd"/>
      <w:r>
        <w:rPr>
          <w:rFonts w:ascii="Gungsuh" w:eastAsia="Gungsuh" w:hAnsi="Gungsuh" w:cs="Gungsuh"/>
          <w:color w:val="000000"/>
        </w:rPr>
        <w:t>？</w:t>
      </w:r>
    </w:p>
    <w:p w14:paraId="0000000E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絨毛狀腺瘤</w:t>
      </w:r>
      <w:r>
        <w:rPr>
          <w:rFonts w:ascii="Gungsuh" w:eastAsia="Gungsuh" w:hAnsi="Gungsuh" w:cs="Gungsuh"/>
          <w:color w:val="000000"/>
        </w:rPr>
        <w:t>(Villous adenoma)</w:t>
      </w:r>
      <w:r>
        <w:rPr>
          <w:rFonts w:ascii="Gungsuh" w:eastAsia="Gungsuh" w:hAnsi="Gungsuh" w:cs="Gungsuh"/>
          <w:color w:val="000000"/>
        </w:rPr>
        <w:t>比管狀腺瘤</w:t>
      </w:r>
      <w:r>
        <w:rPr>
          <w:rFonts w:ascii="Gungsuh" w:eastAsia="Gungsuh" w:hAnsi="Gungsuh" w:cs="Gungsuh"/>
          <w:color w:val="000000"/>
        </w:rPr>
        <w:t>(Tubular adenoma) 8</w:t>
      </w:r>
      <w:r>
        <w:rPr>
          <w:rFonts w:ascii="Gungsuh" w:eastAsia="Gungsuh" w:hAnsi="Gungsuh" w:cs="Gungsuh"/>
          <w:color w:val="000000"/>
        </w:rPr>
        <w:t>至</w:t>
      </w:r>
      <w:r>
        <w:rPr>
          <w:rFonts w:ascii="Gungsuh" w:eastAsia="Gungsuh" w:hAnsi="Gungsuh" w:cs="Gungsuh"/>
          <w:color w:val="000000"/>
        </w:rPr>
        <w:t>10</w:t>
      </w:r>
      <w:r>
        <w:rPr>
          <w:rFonts w:ascii="Gungsuh" w:eastAsia="Gungsuh" w:hAnsi="Gungsuh" w:cs="Gungsuh"/>
          <w:color w:val="000000"/>
        </w:rPr>
        <w:t>倍易發展成惡性</w:t>
      </w:r>
    </w:p>
    <w:p w14:paraId="0000000F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遺傳性綜合症例如</w:t>
      </w:r>
      <w:r>
        <w:rPr>
          <w:rFonts w:ascii="Gungsuh" w:eastAsia="Gungsuh" w:hAnsi="Gungsuh" w:cs="Gungsuh"/>
          <w:color w:val="000000"/>
        </w:rPr>
        <w:t xml:space="preserve"> Familial adenomatous polyposis (FAP)</w:t>
      </w:r>
      <w:r>
        <w:rPr>
          <w:rFonts w:ascii="Gungsuh" w:eastAsia="Gungsuh" w:hAnsi="Gungsuh" w:cs="Gungsuh"/>
          <w:color w:val="000000"/>
        </w:rPr>
        <w:t>與大腸直腸癌有關</w:t>
      </w:r>
    </w:p>
    <w:p w14:paraId="00000010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 w:rsidRPr="007A27BC">
        <w:rPr>
          <w:rFonts w:ascii="Gungsuh" w:eastAsia="Gungsuh" w:hAnsi="Gungsuh" w:cs="Gungsuh"/>
          <w:color w:val="FF0000"/>
        </w:rPr>
        <w:t>Hereditary nonpolyposis colorectal syndrome (HNPCC)</w:t>
      </w:r>
      <w:r w:rsidRPr="007A27BC">
        <w:rPr>
          <w:rFonts w:ascii="Gungsuh" w:eastAsia="Gungsuh" w:hAnsi="Gungsuh" w:cs="Gungsuh"/>
          <w:color w:val="FF0000"/>
        </w:rPr>
        <w:t>也稱之為</w:t>
      </w:r>
      <w:r w:rsidRPr="007A27BC">
        <w:rPr>
          <w:rFonts w:ascii="Gungsuh" w:eastAsia="Gungsuh" w:hAnsi="Gungsuh" w:cs="Gungsuh"/>
          <w:color w:val="FF0000"/>
        </w:rPr>
        <w:t>Gardner</w:t>
      </w:r>
      <w:proofErr w:type="gramStart"/>
      <w:r w:rsidRPr="007A27BC">
        <w:rPr>
          <w:rFonts w:ascii="Gungsuh" w:eastAsia="Gungsuh" w:hAnsi="Gungsuh" w:cs="Gungsuh"/>
          <w:color w:val="FF0000"/>
        </w:rPr>
        <w:t>’</w:t>
      </w:r>
      <w:proofErr w:type="gramEnd"/>
      <w:r w:rsidRPr="007A27BC">
        <w:rPr>
          <w:rFonts w:ascii="Gungsuh" w:eastAsia="Gungsuh" w:hAnsi="Gungsuh" w:cs="Gungsuh"/>
          <w:color w:val="FF0000"/>
        </w:rPr>
        <w:t>s syndrome</w:t>
      </w:r>
      <w:r w:rsidRPr="007A27BC">
        <w:rPr>
          <w:rFonts w:ascii="Gungsuh" w:eastAsia="Gungsuh" w:hAnsi="Gungsuh" w:cs="Gungsuh"/>
          <w:color w:val="FF0000"/>
        </w:rPr>
        <w:t>也是好發大腸直腸癌的遺傳性綜合症</w:t>
      </w:r>
    </w:p>
    <w:p w14:paraId="00000011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 xml:space="preserve">Familial adenomatous polyposis (FAP) </w:t>
      </w:r>
      <w:r>
        <w:rPr>
          <w:rFonts w:ascii="Gungsuh" w:eastAsia="Gungsuh" w:hAnsi="Gungsuh" w:cs="Gungsuh"/>
          <w:color w:val="000000"/>
        </w:rPr>
        <w:t>是第五對染色體發生突變</w:t>
      </w:r>
    </w:p>
    <w:p w14:paraId="00000012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proofErr w:type="gramStart"/>
      <w:r>
        <w:rPr>
          <w:rFonts w:ascii="Gungsuh" w:eastAsia="Gungsuh" w:hAnsi="Gungsuh" w:cs="Gungsuh"/>
          <w:color w:val="000000"/>
        </w:rPr>
        <w:t>與術後</w:t>
      </w:r>
      <w:proofErr w:type="gramEnd"/>
      <w:r>
        <w:rPr>
          <w:rFonts w:ascii="Gungsuh" w:eastAsia="Gungsuh" w:hAnsi="Gungsuh" w:cs="Gungsuh"/>
          <w:color w:val="000000"/>
        </w:rPr>
        <w:t>放射線</w:t>
      </w:r>
      <w:r>
        <w:rPr>
          <w:rFonts w:ascii="Gungsuh" w:eastAsia="Gungsuh" w:hAnsi="Gungsuh" w:cs="Gungsuh"/>
          <w:color w:val="000000"/>
        </w:rPr>
        <w:t>治療相比較，下列何者不是術前放射線治療於直腸癌的優點</w:t>
      </w:r>
    </w:p>
    <w:p w14:paraId="00000013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可降低局部復發的風險</w:t>
      </w:r>
    </w:p>
    <w:p w14:paraId="00000014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可增加括約肌功能保留的機率</w:t>
      </w:r>
    </w:p>
    <w:p w14:paraId="00000015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減少治療的毒性</w:t>
      </w:r>
    </w:p>
    <w:p w14:paraId="00000016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 w:rsidRPr="007A27BC">
        <w:rPr>
          <w:rFonts w:ascii="Gungsuh" w:eastAsia="Gungsuh" w:hAnsi="Gungsuh" w:cs="Gungsuh"/>
          <w:color w:val="FF0000"/>
        </w:rPr>
        <w:t>對臨床分期的確定性有幫助</w:t>
      </w:r>
    </w:p>
    <w:p w14:paraId="00000017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r>
        <w:rPr>
          <w:rFonts w:ascii="Gungsuh" w:eastAsia="Gungsuh" w:hAnsi="Gungsuh" w:cs="Gungsuh"/>
          <w:color w:val="000000"/>
        </w:rPr>
        <w:t>直腸癌</w:t>
      </w:r>
      <w:r>
        <w:rPr>
          <w:rFonts w:ascii="Gungsuh" w:eastAsia="Gungsuh" w:hAnsi="Gungsuh" w:cs="Gungsuh"/>
          <w:color w:val="000000"/>
        </w:rPr>
        <w:t>cT1N0</w:t>
      </w:r>
      <w:r>
        <w:rPr>
          <w:rFonts w:ascii="Gungsuh" w:eastAsia="Gungsuh" w:hAnsi="Gungsuh" w:cs="Gungsuh"/>
          <w:color w:val="000000"/>
        </w:rPr>
        <w:t>的案例，腫瘤經肛門切除後，下列何種情況不是建議術後輔助性化放療的適應症</w:t>
      </w:r>
    </w:p>
    <w:p w14:paraId="00000018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 w:rsidRPr="007A27BC">
        <w:rPr>
          <w:rFonts w:ascii="Gungsuh" w:eastAsia="Gungsuh" w:hAnsi="Gungsuh" w:cs="Gungsuh"/>
          <w:color w:val="FF0000"/>
        </w:rPr>
        <w:t>分化良好的細胞</w:t>
      </w:r>
    </w:p>
    <w:p w14:paraId="00000019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陽性邊緣</w:t>
      </w:r>
      <w:r>
        <w:rPr>
          <w:rFonts w:ascii="Gungsuh" w:eastAsia="Gungsuh" w:hAnsi="Gungsuh" w:cs="Gungsuh"/>
          <w:color w:val="000000"/>
        </w:rPr>
        <w:t>(positive margin)</w:t>
      </w:r>
    </w:p>
    <w:p w14:paraId="0000001A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淋巴血管浸潤</w:t>
      </w:r>
    </w:p>
    <w:p w14:paraId="0000001B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eastAsia="Times New Roman"/>
          <w:color w:val="000000"/>
        </w:rPr>
        <w:t>pT2</w:t>
      </w:r>
    </w:p>
    <w:p w14:paraId="0000001C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r>
        <w:rPr>
          <w:rFonts w:ascii="Gungsuh" w:eastAsia="Gungsuh" w:hAnsi="Gungsuh" w:cs="Gungsuh"/>
          <w:color w:val="000000"/>
        </w:rPr>
        <w:t>下列何者關於大腸癌的描述是錯誤的</w:t>
      </w:r>
    </w:p>
    <w:p w14:paraId="0000001D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Gungsuh" w:eastAsia="Gungsuh" w:hAnsi="Gungsuh" w:cs="Gungsuh"/>
          <w:color w:val="000000"/>
        </w:rPr>
        <w:t>根據</w:t>
      </w:r>
      <w:r>
        <w:rPr>
          <w:rFonts w:ascii="Gungsuh" w:eastAsia="Gungsuh" w:hAnsi="Gungsuh" w:cs="Gungsuh"/>
          <w:color w:val="000000"/>
        </w:rPr>
        <w:t xml:space="preserve">Massachusetts General Hospital (MGH) </w:t>
      </w:r>
      <w:r>
        <w:rPr>
          <w:rFonts w:ascii="Gungsuh" w:eastAsia="Gungsuh" w:hAnsi="Gungsuh" w:cs="Gungsuh"/>
          <w:color w:val="000000"/>
        </w:rPr>
        <w:t>的研究報告顯示</w:t>
      </w:r>
      <w:r>
        <w:rPr>
          <w:rFonts w:ascii="Gungsuh" w:eastAsia="Gungsuh" w:hAnsi="Gungsuh" w:cs="Gungsuh"/>
          <w:color w:val="000000"/>
        </w:rPr>
        <w:t xml:space="preserve">T4N0/N+ </w:t>
      </w:r>
      <w:r>
        <w:rPr>
          <w:rFonts w:ascii="Gungsuh" w:eastAsia="Gungsuh" w:hAnsi="Gungsuh" w:cs="Gungsuh"/>
          <w:color w:val="000000"/>
        </w:rPr>
        <w:t>的族群有無接受術後放射線治療在</w:t>
      </w:r>
      <w:r>
        <w:rPr>
          <w:rFonts w:ascii="Gungsuh" w:eastAsia="Gungsuh" w:hAnsi="Gungsuh" w:cs="Gungsuh"/>
          <w:color w:val="000000"/>
        </w:rPr>
        <w:t xml:space="preserve">Relapse-free Survival (RFS) </w:t>
      </w:r>
      <w:r>
        <w:rPr>
          <w:rFonts w:ascii="Gungsuh" w:eastAsia="Gungsuh" w:hAnsi="Gungsuh" w:cs="Gungsuh"/>
          <w:color w:val="000000"/>
        </w:rPr>
        <w:t>上有顯著的差異</w:t>
      </w:r>
    </w:p>
    <w:p w14:paraId="0000001E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FF0000"/>
        </w:rPr>
      </w:pPr>
      <w:r w:rsidRPr="007A27BC">
        <w:rPr>
          <w:rFonts w:ascii="Gungsuh" w:eastAsia="Gungsuh" w:hAnsi="Gungsuh" w:cs="Gungsuh"/>
          <w:color w:val="FF0000"/>
        </w:rPr>
        <w:t>合併有膿瘍或</w:t>
      </w:r>
      <w:proofErr w:type="gramStart"/>
      <w:r w:rsidRPr="007A27BC">
        <w:rPr>
          <w:rFonts w:ascii="Gungsuh" w:eastAsia="Gungsuh" w:hAnsi="Gungsuh" w:cs="Gungsuh"/>
          <w:color w:val="FF0000"/>
        </w:rPr>
        <w:t>瘺</w:t>
      </w:r>
      <w:proofErr w:type="gramEnd"/>
      <w:r w:rsidRPr="007A27BC">
        <w:rPr>
          <w:rFonts w:ascii="Gungsuh" w:eastAsia="Gungsuh" w:hAnsi="Gungsuh" w:cs="Gungsuh"/>
          <w:color w:val="FF0000"/>
        </w:rPr>
        <w:t>管</w:t>
      </w:r>
      <w:r w:rsidRPr="007A27BC">
        <w:rPr>
          <w:rFonts w:ascii="Gungsuh" w:eastAsia="Gungsuh" w:hAnsi="Gungsuh" w:cs="Gungsuh"/>
          <w:color w:val="FF0000"/>
        </w:rPr>
        <w:t>(abscess/fistula)</w:t>
      </w:r>
      <w:r w:rsidRPr="007A27BC">
        <w:rPr>
          <w:rFonts w:ascii="Gungsuh" w:eastAsia="Gungsuh" w:hAnsi="Gungsuh" w:cs="Gungsuh"/>
          <w:color w:val="FF0000"/>
        </w:rPr>
        <w:t>的腫瘤並不是考慮接受術後放射線治療的重要因素</w:t>
      </w:r>
    </w:p>
    <w:p w14:paraId="0000001F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proofErr w:type="gramStart"/>
      <w:r>
        <w:rPr>
          <w:rFonts w:ascii="Gungsuh" w:eastAsia="Gungsuh" w:hAnsi="Gungsuh" w:cs="Gungsuh"/>
          <w:color w:val="000000"/>
        </w:rPr>
        <w:t>大腸癌術後</w:t>
      </w:r>
      <w:proofErr w:type="gramEnd"/>
      <w:r>
        <w:rPr>
          <w:rFonts w:ascii="Gungsuh" w:eastAsia="Gungsuh" w:hAnsi="Gungsuh" w:cs="Gungsuh"/>
          <w:color w:val="000000"/>
        </w:rPr>
        <w:t>局部控制失敗</w:t>
      </w:r>
      <w:r>
        <w:rPr>
          <w:rFonts w:ascii="Gungsuh" w:eastAsia="Gungsuh" w:hAnsi="Gungsuh" w:cs="Gungsuh"/>
          <w:color w:val="000000"/>
        </w:rPr>
        <w:t>(local failure)</w:t>
      </w:r>
      <w:r>
        <w:rPr>
          <w:rFonts w:ascii="Gungsuh" w:eastAsia="Gungsuh" w:hAnsi="Gungsuh" w:cs="Gungsuh"/>
          <w:color w:val="000000"/>
        </w:rPr>
        <w:t>與解剖位置有很大的關係</w:t>
      </w:r>
    </w:p>
    <w:p w14:paraId="00000020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Gungsuh" w:eastAsia="Gungsuh" w:hAnsi="Gungsuh" w:cs="Gungsuh"/>
          <w:color w:val="000000"/>
        </w:rPr>
        <w:t>高風險族群的大腸癌</w:t>
      </w:r>
      <w:proofErr w:type="gramStart"/>
      <w:r>
        <w:rPr>
          <w:rFonts w:ascii="Gungsuh" w:eastAsia="Gungsuh" w:hAnsi="Gungsuh" w:cs="Gungsuh"/>
          <w:color w:val="000000"/>
        </w:rPr>
        <w:t>病患於術後</w:t>
      </w:r>
      <w:proofErr w:type="gramEnd"/>
      <w:r>
        <w:rPr>
          <w:rFonts w:ascii="Gungsuh" w:eastAsia="Gungsuh" w:hAnsi="Gungsuh" w:cs="Gungsuh"/>
          <w:color w:val="000000"/>
        </w:rPr>
        <w:t>局部控制失敗率</w:t>
      </w:r>
      <w:r>
        <w:rPr>
          <w:rFonts w:ascii="Gungsuh" w:eastAsia="Gungsuh" w:hAnsi="Gungsuh" w:cs="Gungsuh"/>
          <w:color w:val="000000"/>
        </w:rPr>
        <w:t>(local failure)</w:t>
      </w:r>
      <w:r>
        <w:rPr>
          <w:rFonts w:ascii="Gungsuh" w:eastAsia="Gungsuh" w:hAnsi="Gungsuh" w:cs="Gungsuh"/>
          <w:color w:val="000000"/>
        </w:rPr>
        <w:t>可高達</w:t>
      </w:r>
      <w:r>
        <w:rPr>
          <w:rFonts w:ascii="Gungsuh" w:eastAsia="Gungsuh" w:hAnsi="Gungsuh" w:cs="Gungsuh"/>
          <w:color w:val="000000"/>
        </w:rPr>
        <w:t>30%</w:t>
      </w:r>
    </w:p>
    <w:p w14:paraId="00000021" w14:textId="77777777" w:rsidR="001F2B86" w:rsidRDefault="001F2B86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after="120"/>
        <w:ind w:left="2268" w:hanging="1134"/>
        <w:rPr>
          <w:rFonts w:ascii="標楷體" w:eastAsia="標楷體" w:hAnsi="標楷體" w:cs="標楷體"/>
          <w:color w:val="000000"/>
          <w:sz w:val="20"/>
          <w:szCs w:val="20"/>
        </w:rPr>
      </w:pPr>
    </w:p>
    <w:p w14:paraId="00000022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r>
        <w:rPr>
          <w:rFonts w:ascii="Gungsuh" w:eastAsia="Gungsuh" w:hAnsi="Gungsuh" w:cs="Gungsuh"/>
          <w:color w:val="000000"/>
        </w:rPr>
        <w:t>下列何者關於直腸癌的描述是錯誤的</w:t>
      </w:r>
    </w:p>
    <w:p w14:paraId="00000023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位於肛門</w:t>
      </w:r>
      <w:r>
        <w:rPr>
          <w:rFonts w:ascii="Gungsuh" w:eastAsia="Gungsuh" w:hAnsi="Gungsuh" w:cs="Gungsuh"/>
          <w:color w:val="000000"/>
        </w:rPr>
        <w:t>直腸環</w:t>
      </w:r>
      <w:r>
        <w:rPr>
          <w:rFonts w:ascii="Gungsuh" w:eastAsia="Gungsuh" w:hAnsi="Gungsuh" w:cs="Gungsuh"/>
          <w:color w:val="000000"/>
        </w:rPr>
        <w:t xml:space="preserve">(anorectal ring) </w:t>
      </w:r>
      <w:r>
        <w:rPr>
          <w:rFonts w:ascii="Gungsuh" w:eastAsia="Gungsuh" w:hAnsi="Gungsuh" w:cs="Gungsuh"/>
          <w:color w:val="000000"/>
        </w:rPr>
        <w:t>以上的腫瘤轉移的路徑通常循著</w:t>
      </w:r>
      <w:r>
        <w:rPr>
          <w:rFonts w:ascii="Gungsuh" w:eastAsia="Gungsuh" w:hAnsi="Gungsuh" w:cs="Gungsuh"/>
          <w:color w:val="000000"/>
        </w:rPr>
        <w:t xml:space="preserve">middle rectal vessel </w:t>
      </w:r>
      <w:r>
        <w:rPr>
          <w:rFonts w:ascii="Gungsuh" w:eastAsia="Gungsuh" w:hAnsi="Gungsuh" w:cs="Gungsuh"/>
          <w:color w:val="000000"/>
        </w:rPr>
        <w:t>至</w:t>
      </w:r>
      <w:r>
        <w:rPr>
          <w:rFonts w:ascii="Gungsuh" w:eastAsia="Gungsuh" w:hAnsi="Gungsuh" w:cs="Gungsuh"/>
          <w:color w:val="000000"/>
        </w:rPr>
        <w:t xml:space="preserve"> internal iliac lymph node</w:t>
      </w:r>
    </w:p>
    <w:p w14:paraId="00000024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lastRenderedPageBreak/>
        <w:t>位於</w:t>
      </w:r>
      <w:proofErr w:type="gramStart"/>
      <w:r>
        <w:rPr>
          <w:rFonts w:ascii="Gungsuh" w:eastAsia="Gungsuh" w:hAnsi="Gungsuh" w:cs="Gungsuh"/>
          <w:color w:val="000000"/>
        </w:rPr>
        <w:t>肛</w:t>
      </w:r>
      <w:proofErr w:type="gramEnd"/>
      <w:r>
        <w:rPr>
          <w:rFonts w:ascii="Gungsuh" w:eastAsia="Gungsuh" w:hAnsi="Gungsuh" w:cs="Gungsuh"/>
          <w:color w:val="000000"/>
        </w:rPr>
        <w:t>管</w:t>
      </w:r>
      <w:r>
        <w:rPr>
          <w:rFonts w:ascii="Gungsuh" w:eastAsia="Gungsuh" w:hAnsi="Gungsuh" w:cs="Gungsuh"/>
          <w:color w:val="000000"/>
        </w:rPr>
        <w:t>(rectal canal)</w:t>
      </w:r>
      <w:r>
        <w:rPr>
          <w:rFonts w:ascii="Gungsuh" w:eastAsia="Gungsuh" w:hAnsi="Gungsuh" w:cs="Gungsuh"/>
          <w:color w:val="000000"/>
        </w:rPr>
        <w:t>周遭的腫瘤轉移的路徑通常循著</w:t>
      </w:r>
      <w:r>
        <w:rPr>
          <w:rFonts w:ascii="Gungsuh" w:eastAsia="Gungsuh" w:hAnsi="Gungsuh" w:cs="Gungsuh"/>
          <w:color w:val="000000"/>
        </w:rPr>
        <w:t>inferior rectal vessel</w:t>
      </w:r>
      <w:r>
        <w:rPr>
          <w:rFonts w:ascii="Gungsuh" w:eastAsia="Gungsuh" w:hAnsi="Gungsuh" w:cs="Gungsuh"/>
          <w:color w:val="000000"/>
        </w:rPr>
        <w:t>至</w:t>
      </w:r>
      <w:r>
        <w:rPr>
          <w:rFonts w:ascii="Gungsuh" w:eastAsia="Gungsuh" w:hAnsi="Gungsuh" w:cs="Gungsuh"/>
          <w:color w:val="000000"/>
        </w:rPr>
        <w:t xml:space="preserve"> external iliac lymph node</w:t>
      </w:r>
    </w:p>
    <w:p w14:paraId="00000025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位於</w:t>
      </w:r>
      <w:proofErr w:type="gramStart"/>
      <w:r>
        <w:rPr>
          <w:rFonts w:ascii="Gungsuh" w:eastAsia="Gungsuh" w:hAnsi="Gungsuh" w:cs="Gungsuh"/>
          <w:color w:val="000000"/>
        </w:rPr>
        <w:t>肛</w:t>
      </w:r>
      <w:proofErr w:type="gramEnd"/>
      <w:r>
        <w:rPr>
          <w:rFonts w:ascii="Gungsuh" w:eastAsia="Gungsuh" w:hAnsi="Gungsuh" w:cs="Gungsuh"/>
          <w:color w:val="000000"/>
        </w:rPr>
        <w:t>管</w:t>
      </w:r>
      <w:r>
        <w:rPr>
          <w:rFonts w:ascii="Gungsuh" w:eastAsia="Gungsuh" w:hAnsi="Gungsuh" w:cs="Gungsuh"/>
          <w:color w:val="000000"/>
        </w:rPr>
        <w:t>(rectal canal)</w:t>
      </w:r>
      <w:r>
        <w:rPr>
          <w:rFonts w:ascii="Gungsuh" w:eastAsia="Gungsuh" w:hAnsi="Gungsuh" w:cs="Gungsuh"/>
          <w:color w:val="000000"/>
        </w:rPr>
        <w:t>周遭的腫瘤易轉移至肺臟</w:t>
      </w:r>
    </w:p>
    <w:p w14:paraId="00000026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 w:rsidRPr="007A27BC">
        <w:rPr>
          <w:rFonts w:ascii="Gungsuh" w:eastAsia="Gungsuh" w:hAnsi="Gungsuh" w:cs="Gungsuh"/>
          <w:color w:val="FF0000"/>
        </w:rPr>
        <w:t>腫瘤的位置，近端或遠端</w:t>
      </w:r>
      <w:r w:rsidRPr="007A27BC">
        <w:rPr>
          <w:rFonts w:ascii="Gungsuh" w:eastAsia="Gungsuh" w:hAnsi="Gungsuh" w:cs="Gungsuh"/>
          <w:color w:val="FF0000"/>
        </w:rPr>
        <w:t>(proximal or distal rectal)</w:t>
      </w:r>
      <w:r w:rsidRPr="007A27BC">
        <w:rPr>
          <w:rFonts w:ascii="Gungsuh" w:eastAsia="Gungsuh" w:hAnsi="Gungsuh" w:cs="Gungsuh"/>
          <w:color w:val="FF0000"/>
        </w:rPr>
        <w:t>其實與預後無關</w:t>
      </w:r>
    </w:p>
    <w:p w14:paraId="00000027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r>
        <w:rPr>
          <w:rFonts w:ascii="Gungsuh" w:eastAsia="Gungsuh" w:hAnsi="Gungsuh" w:cs="Gungsuh"/>
          <w:color w:val="000000"/>
        </w:rPr>
        <w:t>下列何者針對直腸癌預後的描述是錯誤的</w:t>
      </w:r>
    </w:p>
    <w:p w14:paraId="00000028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腫瘤分期是重要的預後指標</w:t>
      </w:r>
    </w:p>
    <w:p w14:paraId="00000029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新</w:t>
      </w:r>
      <w:proofErr w:type="gramStart"/>
      <w:r>
        <w:rPr>
          <w:rFonts w:ascii="Gungsuh" w:eastAsia="Gungsuh" w:hAnsi="Gungsuh" w:cs="Gungsuh"/>
          <w:color w:val="000000"/>
        </w:rPr>
        <w:t>輔助放化療</w:t>
      </w:r>
      <w:proofErr w:type="gramEnd"/>
      <w:r>
        <w:rPr>
          <w:rFonts w:ascii="Gungsuh" w:eastAsia="Gungsuh" w:hAnsi="Gungsuh" w:cs="Gungsuh"/>
          <w:color w:val="000000"/>
        </w:rPr>
        <w:t>(neoadjuvant chemoradiation)</w:t>
      </w:r>
      <w:r>
        <w:rPr>
          <w:rFonts w:ascii="Gungsuh" w:eastAsia="Gungsuh" w:hAnsi="Gungsuh" w:cs="Gungsuh"/>
          <w:color w:val="000000"/>
        </w:rPr>
        <w:t>後，腫瘤消退程度是重要的預後指標</w:t>
      </w:r>
    </w:p>
    <w:p w14:paraId="0000002A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proofErr w:type="gramStart"/>
      <w:r w:rsidRPr="007A27BC">
        <w:rPr>
          <w:rFonts w:ascii="Gungsuh" w:eastAsia="Gungsuh" w:hAnsi="Gungsuh" w:cs="Gungsuh"/>
          <w:color w:val="FF0000"/>
        </w:rPr>
        <w:t>印戒細胞</w:t>
      </w:r>
      <w:proofErr w:type="gramEnd"/>
      <w:r w:rsidRPr="007A27BC">
        <w:rPr>
          <w:rFonts w:ascii="Gungsuh" w:eastAsia="Gungsuh" w:hAnsi="Gungsuh" w:cs="Gungsuh"/>
          <w:color w:val="FF0000"/>
        </w:rPr>
        <w:t xml:space="preserve">(signet cell cancer) </w:t>
      </w:r>
      <w:r w:rsidRPr="007A27BC">
        <w:rPr>
          <w:rFonts w:ascii="Gungsuh" w:eastAsia="Gungsuh" w:hAnsi="Gungsuh" w:cs="Gungsuh"/>
          <w:color w:val="FF0000"/>
        </w:rPr>
        <w:t>的預後不比</w:t>
      </w:r>
      <w:proofErr w:type="gramStart"/>
      <w:r w:rsidRPr="007A27BC">
        <w:rPr>
          <w:rFonts w:ascii="Gungsuh" w:eastAsia="Gungsuh" w:hAnsi="Gungsuh" w:cs="Gungsuh"/>
          <w:color w:val="FF0000"/>
        </w:rPr>
        <w:t>其它腺</w:t>
      </w:r>
      <w:proofErr w:type="gramEnd"/>
      <w:r w:rsidRPr="007A27BC">
        <w:rPr>
          <w:rFonts w:ascii="Gungsuh" w:eastAsia="Gungsuh" w:hAnsi="Gungsuh" w:cs="Gungsuh"/>
          <w:color w:val="FF0000"/>
        </w:rPr>
        <w:t>癌細胞差</w:t>
      </w:r>
    </w:p>
    <w:p w14:paraId="0000002B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被固定住的腫瘤</w:t>
      </w:r>
      <w:r>
        <w:rPr>
          <w:rFonts w:ascii="Gungsuh" w:eastAsia="Gungsuh" w:hAnsi="Gungsuh" w:cs="Gungsuh"/>
          <w:color w:val="000000"/>
        </w:rPr>
        <w:t xml:space="preserve">(fixed tumor) </w:t>
      </w:r>
      <w:r>
        <w:rPr>
          <w:rFonts w:ascii="Gungsuh" w:eastAsia="Gungsuh" w:hAnsi="Gungsuh" w:cs="Gungsuh"/>
          <w:color w:val="000000"/>
        </w:rPr>
        <w:t>比非固定的腫瘤</w:t>
      </w:r>
      <w:r>
        <w:rPr>
          <w:rFonts w:ascii="Gungsuh" w:eastAsia="Gungsuh" w:hAnsi="Gungsuh" w:cs="Gungsuh"/>
          <w:color w:val="000000"/>
        </w:rPr>
        <w:t>(mobile tumor)</w:t>
      </w:r>
      <w:r>
        <w:rPr>
          <w:rFonts w:ascii="Gungsuh" w:eastAsia="Gungsuh" w:hAnsi="Gungsuh" w:cs="Gungsuh"/>
          <w:color w:val="000000"/>
        </w:rPr>
        <w:t>預後較差</w:t>
      </w:r>
    </w:p>
    <w:p w14:paraId="0000002C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r>
        <w:rPr>
          <w:rFonts w:ascii="Gungsuh" w:eastAsia="Gungsuh" w:hAnsi="Gungsuh" w:cs="Gungsuh"/>
          <w:color w:val="000000"/>
        </w:rPr>
        <w:t>關於直腸癌治療方面的研究報告敘述，下列何者是不恰當的</w:t>
      </w:r>
    </w:p>
    <w:p w14:paraId="0000002D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即使是做</w:t>
      </w:r>
      <w:r>
        <w:rPr>
          <w:rFonts w:ascii="Gungsuh" w:eastAsia="Gungsuh" w:hAnsi="Gungsuh" w:cs="Gungsuh"/>
          <w:color w:val="000000"/>
        </w:rPr>
        <w:t xml:space="preserve">TME (Total </w:t>
      </w:r>
      <w:proofErr w:type="spellStart"/>
      <w:r>
        <w:rPr>
          <w:rFonts w:ascii="Gungsuh" w:eastAsia="Gungsuh" w:hAnsi="Gungsuh" w:cs="Gungsuh"/>
          <w:color w:val="000000"/>
        </w:rPr>
        <w:t>Mesorectal</w:t>
      </w:r>
      <w:proofErr w:type="spellEnd"/>
      <w:r>
        <w:rPr>
          <w:rFonts w:ascii="Gungsuh" w:eastAsia="Gungsuh" w:hAnsi="Gungsuh" w:cs="Gungsuh"/>
          <w:color w:val="000000"/>
        </w:rPr>
        <w:t xml:space="preserve"> Excision)</w:t>
      </w:r>
      <w:r>
        <w:rPr>
          <w:rFonts w:ascii="Gungsuh" w:eastAsia="Gungsuh" w:hAnsi="Gungsuh" w:cs="Gungsuh"/>
          <w:color w:val="000000"/>
        </w:rPr>
        <w:t>手術</w:t>
      </w:r>
      <w:r>
        <w:rPr>
          <w:rFonts w:ascii="Gungsuh" w:eastAsia="Gungsuh" w:hAnsi="Gungsuh" w:cs="Gungsuh"/>
          <w:color w:val="000000"/>
        </w:rPr>
        <w:t xml:space="preserve">, </w:t>
      </w:r>
      <w:r>
        <w:rPr>
          <w:rFonts w:ascii="Gungsuh" w:eastAsia="Gungsuh" w:hAnsi="Gungsuh" w:cs="Gungsuh"/>
          <w:color w:val="000000"/>
        </w:rPr>
        <w:t>術前放射線治療對於局部控制率還是有益處的</w:t>
      </w:r>
    </w:p>
    <w:p w14:paraId="0000002E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術</w:t>
      </w:r>
      <w:r>
        <w:rPr>
          <w:rFonts w:ascii="Gungsuh" w:eastAsia="Gungsuh" w:hAnsi="Gungsuh" w:cs="Gungsuh"/>
          <w:color w:val="000000"/>
        </w:rPr>
        <w:t>前單獨放射線治療</w:t>
      </w:r>
      <w:proofErr w:type="gramStart"/>
      <w:r>
        <w:rPr>
          <w:rFonts w:ascii="Gungsuh" w:eastAsia="Gungsuh" w:hAnsi="Gungsuh" w:cs="Gungsuh"/>
          <w:color w:val="000000"/>
        </w:rPr>
        <w:t>與術前化</w:t>
      </w:r>
      <w:proofErr w:type="gramEnd"/>
      <w:r>
        <w:rPr>
          <w:rFonts w:ascii="Gungsuh" w:eastAsia="Gungsuh" w:hAnsi="Gungsuh" w:cs="Gungsuh"/>
          <w:color w:val="000000"/>
        </w:rPr>
        <w:t>放療的比較，</w:t>
      </w:r>
      <w:proofErr w:type="gramStart"/>
      <w:r>
        <w:rPr>
          <w:rFonts w:ascii="Gungsuh" w:eastAsia="Gungsuh" w:hAnsi="Gungsuh" w:cs="Gungsuh"/>
          <w:color w:val="000000"/>
        </w:rPr>
        <w:t>術前化放療</w:t>
      </w:r>
      <w:proofErr w:type="gramEnd"/>
      <w:r>
        <w:rPr>
          <w:rFonts w:ascii="Gungsuh" w:eastAsia="Gungsuh" w:hAnsi="Gungsuh" w:cs="Gungsuh"/>
          <w:color w:val="000000"/>
        </w:rPr>
        <w:t>在於</w:t>
      </w:r>
      <w:r>
        <w:rPr>
          <w:rFonts w:ascii="Gungsuh" w:eastAsia="Gungsuh" w:hAnsi="Gungsuh" w:cs="Gungsuh"/>
          <w:color w:val="000000"/>
        </w:rPr>
        <w:t xml:space="preserve"> </w:t>
      </w:r>
      <w:proofErr w:type="spellStart"/>
      <w:r>
        <w:rPr>
          <w:rFonts w:ascii="Gungsuh" w:eastAsia="Gungsuh" w:hAnsi="Gungsuh" w:cs="Gungsuh"/>
          <w:color w:val="000000"/>
        </w:rPr>
        <w:t>pCR</w:t>
      </w:r>
      <w:proofErr w:type="spellEnd"/>
      <w:r>
        <w:rPr>
          <w:rFonts w:ascii="Gungsuh" w:eastAsia="Gungsuh" w:hAnsi="Gungsuh" w:cs="Gungsuh"/>
          <w:color w:val="000000"/>
        </w:rPr>
        <w:t xml:space="preserve"> </w:t>
      </w:r>
    </w:p>
    <w:p w14:paraId="0000002F" w14:textId="77777777" w:rsidR="001F2B86" w:rsidRDefault="007A27BC">
      <w:pPr>
        <w:widowControl/>
        <w:pBdr>
          <w:top w:val="nil"/>
          <w:left w:val="nil"/>
          <w:bottom w:val="nil"/>
          <w:right w:val="nil"/>
          <w:between w:val="nil"/>
        </w:pBdr>
        <w:ind w:left="1701" w:hanging="567"/>
        <w:rPr>
          <w:color w:val="000000"/>
        </w:rPr>
      </w:pPr>
      <w:r>
        <w:rPr>
          <w:rFonts w:ascii="Gungsuh" w:eastAsia="Gungsuh" w:hAnsi="Gungsuh" w:cs="Gungsuh"/>
          <w:color w:val="000000"/>
        </w:rPr>
        <w:t xml:space="preserve">(pathologic complete response) </w:t>
      </w:r>
      <w:r>
        <w:rPr>
          <w:rFonts w:ascii="Gungsuh" w:eastAsia="Gungsuh" w:hAnsi="Gungsuh" w:cs="Gungsuh"/>
          <w:color w:val="000000"/>
        </w:rPr>
        <w:t>占有優勢</w:t>
      </w:r>
    </w:p>
    <w:p w14:paraId="00000030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 w:rsidRPr="007A27BC">
        <w:rPr>
          <w:rFonts w:ascii="Gungsuh" w:eastAsia="Gungsuh" w:hAnsi="Gungsuh" w:cs="Gungsuh"/>
          <w:color w:val="FF0000"/>
        </w:rPr>
        <w:t>術前單獨放射線治療</w:t>
      </w:r>
      <w:proofErr w:type="gramStart"/>
      <w:r w:rsidRPr="007A27BC">
        <w:rPr>
          <w:rFonts w:ascii="Gungsuh" w:eastAsia="Gungsuh" w:hAnsi="Gungsuh" w:cs="Gungsuh"/>
          <w:color w:val="FF0000"/>
        </w:rPr>
        <w:t>與術前化</w:t>
      </w:r>
      <w:proofErr w:type="gramEnd"/>
      <w:r w:rsidRPr="007A27BC">
        <w:rPr>
          <w:rFonts w:ascii="Gungsuh" w:eastAsia="Gungsuh" w:hAnsi="Gungsuh" w:cs="Gungsuh"/>
          <w:color w:val="FF0000"/>
        </w:rPr>
        <w:t>放療的比較，</w:t>
      </w:r>
      <w:proofErr w:type="gramStart"/>
      <w:r w:rsidRPr="007A27BC">
        <w:rPr>
          <w:rFonts w:ascii="Gungsuh" w:eastAsia="Gungsuh" w:hAnsi="Gungsuh" w:cs="Gungsuh"/>
          <w:color w:val="FF0000"/>
        </w:rPr>
        <w:t>術前化放療</w:t>
      </w:r>
      <w:proofErr w:type="gramEnd"/>
      <w:r w:rsidRPr="007A27BC">
        <w:rPr>
          <w:rFonts w:ascii="Gungsuh" w:eastAsia="Gungsuh" w:hAnsi="Gungsuh" w:cs="Gungsuh"/>
          <w:color w:val="FF0000"/>
        </w:rPr>
        <w:t>在於括約肌的保留</w:t>
      </w:r>
      <w:r w:rsidRPr="007A27BC">
        <w:rPr>
          <w:rFonts w:ascii="Gungsuh" w:eastAsia="Gungsuh" w:hAnsi="Gungsuh" w:cs="Gungsuh"/>
          <w:color w:val="FF0000"/>
        </w:rPr>
        <w:t xml:space="preserve">(sphincter preservation) </w:t>
      </w:r>
      <w:r w:rsidRPr="007A27BC">
        <w:rPr>
          <w:rFonts w:ascii="Gungsuh" w:eastAsia="Gungsuh" w:hAnsi="Gungsuh" w:cs="Gungsuh"/>
          <w:color w:val="FF0000"/>
        </w:rPr>
        <w:t>占有優勢</w:t>
      </w:r>
    </w:p>
    <w:p w14:paraId="00000031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術後單獨放射線治療只能改善局部</w:t>
      </w:r>
      <w:proofErr w:type="gramStart"/>
      <w:r>
        <w:rPr>
          <w:rFonts w:ascii="Gungsuh" w:eastAsia="Gungsuh" w:hAnsi="Gungsuh" w:cs="Gungsuh"/>
          <w:color w:val="000000"/>
        </w:rPr>
        <w:t>控制率但無法</w:t>
      </w:r>
      <w:proofErr w:type="gramEnd"/>
      <w:r>
        <w:rPr>
          <w:rFonts w:ascii="Gungsuh" w:eastAsia="Gungsuh" w:hAnsi="Gungsuh" w:cs="Gungsuh"/>
          <w:color w:val="000000"/>
        </w:rPr>
        <w:t>改善總存活率</w:t>
      </w:r>
    </w:p>
    <w:p w14:paraId="00000032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r>
        <w:rPr>
          <w:rFonts w:ascii="Gungsuh" w:eastAsia="Gungsuh" w:hAnsi="Gungsuh" w:cs="Gungsuh"/>
          <w:color w:val="000000"/>
        </w:rPr>
        <w:t>下列何者針對肛門癌的描述是錯誤的</w:t>
      </w:r>
    </w:p>
    <w:p w14:paraId="00000033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大部分細胞分類為上皮細胞癌，此類又跟</w:t>
      </w:r>
      <w:r>
        <w:rPr>
          <w:rFonts w:ascii="Gungsuh" w:eastAsia="Gungsuh" w:hAnsi="Gungsuh" w:cs="Gungsuh"/>
          <w:color w:val="000000"/>
        </w:rPr>
        <w:t>HPV</w:t>
      </w:r>
      <w:r>
        <w:rPr>
          <w:rFonts w:ascii="Gungsuh" w:eastAsia="Gungsuh" w:hAnsi="Gungsuh" w:cs="Gungsuh"/>
          <w:color w:val="000000"/>
        </w:rPr>
        <w:t>病毒有密切相關</w:t>
      </w:r>
    </w:p>
    <w:p w14:paraId="00000034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 w:rsidRPr="007A27BC">
        <w:rPr>
          <w:rFonts w:ascii="Gungsuh" w:eastAsia="Gungsuh" w:hAnsi="Gungsuh" w:cs="Gungsuh"/>
          <w:color w:val="FF0000"/>
        </w:rPr>
        <w:t>也有</w:t>
      </w:r>
      <w:proofErr w:type="gramStart"/>
      <w:r w:rsidRPr="007A27BC">
        <w:rPr>
          <w:rFonts w:ascii="Gungsuh" w:eastAsia="Gungsuh" w:hAnsi="Gungsuh" w:cs="Gungsuh"/>
          <w:color w:val="FF0000"/>
        </w:rPr>
        <w:t>少數是腺癌</w:t>
      </w:r>
      <w:proofErr w:type="gramEnd"/>
      <w:r w:rsidRPr="007A27BC">
        <w:rPr>
          <w:rFonts w:ascii="Gungsuh" w:eastAsia="Gungsuh" w:hAnsi="Gungsuh" w:cs="Gungsuh"/>
          <w:color w:val="FF0000"/>
        </w:rPr>
        <w:t>，但此類預後並沒有比上皮細胞癌差</w:t>
      </w:r>
    </w:p>
    <w:p w14:paraId="00000035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上皮細胞癌的標準治療方式是同步化放療，化療藥物以</w:t>
      </w:r>
      <w:r>
        <w:rPr>
          <w:rFonts w:ascii="Gungsuh" w:eastAsia="Gungsuh" w:hAnsi="Gungsuh" w:cs="Gungsuh"/>
          <w:color w:val="000000"/>
        </w:rPr>
        <w:t xml:space="preserve">5-FU/mitomycin C </w:t>
      </w:r>
      <w:r>
        <w:rPr>
          <w:rFonts w:ascii="Gungsuh" w:eastAsia="Gungsuh" w:hAnsi="Gungsuh" w:cs="Gungsuh"/>
          <w:color w:val="000000"/>
        </w:rPr>
        <w:t>為主</w:t>
      </w:r>
    </w:p>
    <w:p w14:paraId="00000036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選擇性照射淋巴應該包括腹股溝淋巴區域，因為依據前瞻性研究，沒有照射組</w:t>
      </w:r>
      <w:r>
        <w:rPr>
          <w:rFonts w:ascii="Gungsuh" w:eastAsia="Gungsuh" w:hAnsi="Gungsuh" w:cs="Gungsuh"/>
          <w:color w:val="000000"/>
        </w:rPr>
        <w:t xml:space="preserve"> T1,T2</w:t>
      </w:r>
      <w:r>
        <w:rPr>
          <w:rFonts w:ascii="Gungsuh" w:eastAsia="Gungsuh" w:hAnsi="Gungsuh" w:cs="Gungsuh"/>
          <w:color w:val="000000"/>
        </w:rPr>
        <w:t>的腫瘤有</w:t>
      </w:r>
      <w:r>
        <w:rPr>
          <w:rFonts w:ascii="Gungsuh" w:eastAsia="Gungsuh" w:hAnsi="Gungsuh" w:cs="Gungsuh"/>
          <w:color w:val="000000"/>
        </w:rPr>
        <w:t xml:space="preserve">23% </w:t>
      </w:r>
      <w:r>
        <w:rPr>
          <w:rFonts w:ascii="Gungsuh" w:eastAsia="Gungsuh" w:hAnsi="Gungsuh" w:cs="Gungsuh"/>
          <w:color w:val="000000"/>
        </w:rPr>
        <w:t>於腹股溝淋巴區域復發</w:t>
      </w:r>
    </w:p>
    <w:p w14:paraId="00000037" w14:textId="77777777" w:rsidR="001F2B86" w:rsidRDefault="007A27BC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</w:pPr>
      <w:r>
        <w:rPr>
          <w:rFonts w:ascii="Gungsuh" w:eastAsia="Gungsuh" w:hAnsi="Gungsuh" w:cs="Gungsuh"/>
          <w:color w:val="000000"/>
        </w:rPr>
        <w:t>關於大腸直腸癌</w:t>
      </w:r>
      <w:r>
        <w:rPr>
          <w:rFonts w:ascii="Gungsuh" w:eastAsia="Gungsuh" w:hAnsi="Gungsuh" w:cs="Gungsuh"/>
          <w:color w:val="000000"/>
        </w:rPr>
        <w:t xml:space="preserve">AJCC </w:t>
      </w:r>
      <w:r>
        <w:rPr>
          <w:rFonts w:ascii="Gungsuh" w:eastAsia="Gungsuh" w:hAnsi="Gungsuh" w:cs="Gungsuh"/>
          <w:color w:val="000000"/>
        </w:rPr>
        <w:t>第八版的分期，下列何者敘述是錯誤的</w:t>
      </w:r>
    </w:p>
    <w:p w14:paraId="00000038" w14:textId="77777777" w:rsidR="001F2B86" w:rsidRPr="007A27BC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FF0000"/>
        </w:rPr>
      </w:pPr>
      <w:r w:rsidRPr="007A27BC">
        <w:rPr>
          <w:rFonts w:ascii="Gungsuh" w:eastAsia="Gungsuh" w:hAnsi="Gungsuh" w:cs="Gungsuh"/>
          <w:color w:val="FF0000"/>
        </w:rPr>
        <w:t xml:space="preserve">M1 </w:t>
      </w:r>
      <w:r w:rsidRPr="007A27BC">
        <w:rPr>
          <w:rFonts w:ascii="Gungsuh" w:eastAsia="Gungsuh" w:hAnsi="Gungsuh" w:cs="Gungsuh"/>
          <w:color w:val="FF0000"/>
        </w:rPr>
        <w:t>維持細分為</w:t>
      </w:r>
      <w:r w:rsidRPr="007A27BC">
        <w:rPr>
          <w:rFonts w:ascii="Gungsuh" w:eastAsia="Gungsuh" w:hAnsi="Gungsuh" w:cs="Gungsuh"/>
          <w:color w:val="FF0000"/>
        </w:rPr>
        <w:t>M1a</w:t>
      </w:r>
      <w:r w:rsidRPr="007A27BC">
        <w:rPr>
          <w:rFonts w:ascii="Gungsuh" w:eastAsia="Gungsuh" w:hAnsi="Gungsuh" w:cs="Gungsuh"/>
          <w:color w:val="FF0000"/>
        </w:rPr>
        <w:t>，</w:t>
      </w:r>
      <w:r w:rsidRPr="007A27BC">
        <w:rPr>
          <w:rFonts w:ascii="Gungsuh" w:eastAsia="Gungsuh" w:hAnsi="Gungsuh" w:cs="Gungsuh"/>
          <w:color w:val="FF0000"/>
        </w:rPr>
        <w:t xml:space="preserve"> M1b </w:t>
      </w:r>
      <w:r w:rsidRPr="007A27BC">
        <w:rPr>
          <w:rFonts w:ascii="Gungsuh" w:eastAsia="Gungsuh" w:hAnsi="Gungsuh" w:cs="Gungsuh"/>
          <w:color w:val="FF0000"/>
        </w:rPr>
        <w:t>與第</w:t>
      </w:r>
      <w:r w:rsidRPr="007A27BC">
        <w:rPr>
          <w:rFonts w:ascii="Gungsuh" w:eastAsia="Gungsuh" w:hAnsi="Gungsuh" w:cs="Gungsuh"/>
          <w:color w:val="FF0000"/>
        </w:rPr>
        <w:t>7</w:t>
      </w:r>
      <w:r w:rsidRPr="007A27BC">
        <w:rPr>
          <w:rFonts w:ascii="Gungsuh" w:eastAsia="Gungsuh" w:hAnsi="Gungsuh" w:cs="Gungsuh"/>
          <w:color w:val="FF0000"/>
        </w:rPr>
        <w:t>版相同</w:t>
      </w:r>
    </w:p>
    <w:p w14:paraId="00000039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 xml:space="preserve">N1c </w:t>
      </w:r>
      <w:r>
        <w:rPr>
          <w:rFonts w:ascii="Gungsuh" w:eastAsia="Gungsuh" w:hAnsi="Gungsuh" w:cs="Gungsuh"/>
          <w:color w:val="000000"/>
        </w:rPr>
        <w:t>指的是沒有局部淋巴結的感染，但是有腫瘤細胞附著在</w:t>
      </w:r>
      <w:r>
        <w:rPr>
          <w:rFonts w:ascii="Gungsuh" w:eastAsia="Gungsuh" w:hAnsi="Gungsuh" w:cs="Gungsuh"/>
          <w:color w:val="000000"/>
        </w:rPr>
        <w:t>subserosa</w:t>
      </w:r>
      <w:r>
        <w:rPr>
          <w:rFonts w:ascii="Gungsuh" w:eastAsia="Gungsuh" w:hAnsi="Gungsuh" w:cs="Gungsuh"/>
          <w:color w:val="000000"/>
        </w:rPr>
        <w:t>，</w:t>
      </w:r>
      <w:r>
        <w:rPr>
          <w:rFonts w:ascii="Gungsuh" w:eastAsia="Gungsuh" w:hAnsi="Gungsuh" w:cs="Gungsuh"/>
          <w:color w:val="000000"/>
        </w:rPr>
        <w:t xml:space="preserve">mesentery </w:t>
      </w:r>
      <w:r>
        <w:rPr>
          <w:rFonts w:ascii="Gungsuh" w:eastAsia="Gungsuh" w:hAnsi="Gungsuh" w:cs="Gungsuh"/>
          <w:color w:val="000000"/>
        </w:rPr>
        <w:t>或</w:t>
      </w:r>
      <w:proofErr w:type="spellStart"/>
      <w:r>
        <w:rPr>
          <w:rFonts w:ascii="Gungsuh" w:eastAsia="Gungsuh" w:hAnsi="Gungsuh" w:cs="Gungsuh"/>
          <w:color w:val="000000"/>
        </w:rPr>
        <w:t>nonperitonealized</w:t>
      </w:r>
      <w:proofErr w:type="spellEnd"/>
      <w:r>
        <w:rPr>
          <w:rFonts w:ascii="Gungsuh" w:eastAsia="Gungsuh" w:hAnsi="Gungsuh" w:cs="Gungsuh"/>
          <w:color w:val="000000"/>
        </w:rPr>
        <w:t xml:space="preserve"> pericolic or perirectal tissue</w:t>
      </w:r>
    </w:p>
    <w:p w14:paraId="0000003A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Gungsuh" w:eastAsia="Gungsuh" w:hAnsi="Gungsuh" w:cs="Gungsuh"/>
          <w:color w:val="000000"/>
        </w:rPr>
        <w:t>一</w:t>
      </w:r>
      <w:r>
        <w:rPr>
          <w:rFonts w:ascii="Gungsuh" w:eastAsia="Gungsuh" w:hAnsi="Gungsuh" w:cs="Gungsuh"/>
          <w:color w:val="000000"/>
        </w:rPr>
        <w:t>旦有</w:t>
      </w:r>
      <w:r>
        <w:rPr>
          <w:rFonts w:ascii="Gungsuh" w:eastAsia="Gungsuh" w:hAnsi="Gungsuh" w:cs="Gungsuh"/>
          <w:color w:val="000000"/>
        </w:rPr>
        <w:t>N1c</w:t>
      </w:r>
      <w:r>
        <w:rPr>
          <w:rFonts w:ascii="Gungsuh" w:eastAsia="Gungsuh" w:hAnsi="Gungsuh" w:cs="Gungsuh"/>
          <w:color w:val="000000"/>
        </w:rPr>
        <w:t>，無論</w:t>
      </w:r>
      <w:r>
        <w:rPr>
          <w:rFonts w:ascii="Gungsuh" w:eastAsia="Gungsuh" w:hAnsi="Gungsuh" w:cs="Gungsuh"/>
          <w:color w:val="000000"/>
        </w:rPr>
        <w:t>T</w:t>
      </w:r>
      <w:r>
        <w:rPr>
          <w:rFonts w:ascii="Gungsuh" w:eastAsia="Gungsuh" w:hAnsi="Gungsuh" w:cs="Gungsuh"/>
          <w:color w:val="000000"/>
        </w:rPr>
        <w:t>分期是多少，已經算第三期</w:t>
      </w:r>
      <w:r>
        <w:rPr>
          <w:rFonts w:ascii="Gungsuh" w:eastAsia="Gungsuh" w:hAnsi="Gungsuh" w:cs="Gungsuh"/>
          <w:color w:val="000000"/>
        </w:rPr>
        <w:t>(stage III)</w:t>
      </w:r>
    </w:p>
    <w:p w14:paraId="0000003B" w14:textId="77777777" w:rsidR="001F2B86" w:rsidRDefault="007A27BC">
      <w:pPr>
        <w:widowControl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0" w:name="_gjdgxs" w:colFirst="0" w:colLast="0"/>
      <w:bookmarkEnd w:id="0"/>
      <w:r>
        <w:rPr>
          <w:rFonts w:ascii="Gungsuh" w:eastAsia="Gungsuh" w:hAnsi="Gungsuh" w:cs="Gungsuh"/>
          <w:color w:val="000000"/>
        </w:rPr>
        <w:t>第</w:t>
      </w:r>
      <w:r>
        <w:rPr>
          <w:rFonts w:ascii="Gungsuh" w:eastAsia="Gungsuh" w:hAnsi="Gungsuh" w:cs="Gungsuh"/>
          <w:color w:val="000000"/>
        </w:rPr>
        <w:t>8</w:t>
      </w:r>
      <w:r>
        <w:rPr>
          <w:rFonts w:ascii="Gungsuh" w:eastAsia="Gungsuh" w:hAnsi="Gungsuh" w:cs="Gungsuh"/>
          <w:color w:val="000000"/>
        </w:rPr>
        <w:t>版建議：再選擇治療方向時應參考重要因子；</w:t>
      </w:r>
      <w:r>
        <w:rPr>
          <w:rFonts w:ascii="Gungsuh" w:eastAsia="Gungsuh" w:hAnsi="Gungsuh" w:cs="Gungsuh"/>
          <w:color w:val="000000"/>
        </w:rPr>
        <w:t>MSI(microsatellite instability)</w:t>
      </w:r>
      <w:r>
        <w:rPr>
          <w:rFonts w:ascii="Gungsuh" w:eastAsia="Gungsuh" w:hAnsi="Gungsuh" w:cs="Gungsuh"/>
          <w:color w:val="000000"/>
        </w:rPr>
        <w:t>、</w:t>
      </w:r>
      <w:r>
        <w:rPr>
          <w:rFonts w:ascii="Gungsuh" w:eastAsia="Gungsuh" w:hAnsi="Gungsuh" w:cs="Gungsuh"/>
          <w:color w:val="000000"/>
        </w:rPr>
        <w:t>KRAS</w:t>
      </w:r>
      <w:r>
        <w:rPr>
          <w:rFonts w:ascii="Gungsuh" w:eastAsia="Gungsuh" w:hAnsi="Gungsuh" w:cs="Gungsuh"/>
          <w:color w:val="000000"/>
        </w:rPr>
        <w:t>、</w:t>
      </w:r>
      <w:r>
        <w:rPr>
          <w:rFonts w:ascii="Gungsuh" w:eastAsia="Gungsuh" w:hAnsi="Gungsuh" w:cs="Gungsuh"/>
          <w:color w:val="000000"/>
        </w:rPr>
        <w:t>NRAS</w:t>
      </w:r>
      <w:r>
        <w:rPr>
          <w:rFonts w:ascii="Gungsuh" w:eastAsia="Gungsuh" w:hAnsi="Gungsuh" w:cs="Gungsuh"/>
          <w:color w:val="000000"/>
        </w:rPr>
        <w:t>、</w:t>
      </w:r>
      <w:r>
        <w:rPr>
          <w:rFonts w:ascii="Gungsuh" w:eastAsia="Gungsuh" w:hAnsi="Gungsuh" w:cs="Gungsuh"/>
          <w:color w:val="000000"/>
        </w:rPr>
        <w:t xml:space="preserve">BRAF </w:t>
      </w:r>
      <w:r>
        <w:rPr>
          <w:rFonts w:ascii="Gungsuh" w:eastAsia="Gungsuh" w:hAnsi="Gungsuh" w:cs="Gungsuh"/>
          <w:color w:val="000000"/>
        </w:rPr>
        <w:t>的突變狀態</w:t>
      </w:r>
    </w:p>
    <w:sectPr w:rsidR="001F2B86">
      <w:pgSz w:w="11906" w:h="16838"/>
      <w:pgMar w:top="851" w:right="851" w:bottom="851" w:left="851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F1498A" w14:textId="77777777" w:rsidR="007A27BC" w:rsidRDefault="007A27BC" w:rsidP="007A27BC">
      <w:r>
        <w:separator/>
      </w:r>
    </w:p>
  </w:endnote>
  <w:endnote w:type="continuationSeparator" w:id="0">
    <w:p w14:paraId="6D67E8FF" w14:textId="77777777" w:rsidR="007A27BC" w:rsidRDefault="007A27BC" w:rsidP="007A2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F60FE1" w14:textId="77777777" w:rsidR="007A27BC" w:rsidRDefault="007A27BC" w:rsidP="007A27BC">
      <w:r>
        <w:separator/>
      </w:r>
    </w:p>
  </w:footnote>
  <w:footnote w:type="continuationSeparator" w:id="0">
    <w:p w14:paraId="0677ED97" w14:textId="77777777" w:rsidR="007A27BC" w:rsidRDefault="007A27BC" w:rsidP="007A2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DD066FD"/>
    <w:multiLevelType w:val="multilevel"/>
    <w:tmpl w:val="70062B24"/>
    <w:lvl w:ilvl="0">
      <w:start w:val="1"/>
      <w:numFmt w:val="decimal"/>
      <w:lvlText w:val="%1. (        )"/>
      <w:lvlJc w:val="left"/>
      <w:pPr>
        <w:ind w:left="1134" w:hanging="1134"/>
      </w:pPr>
    </w:lvl>
    <w:lvl w:ilvl="1">
      <w:start w:val="1"/>
      <w:numFmt w:val="upperLetter"/>
      <w:lvlText w:val="%2)"/>
      <w:lvlJc w:val="left"/>
      <w:pPr>
        <w:ind w:left="1701" w:hanging="567"/>
      </w:pPr>
    </w:lvl>
    <w:lvl w:ilvl="2">
      <w:start w:val="1"/>
      <w:numFmt w:val="decimal"/>
      <w:lvlText w:val="(%3 答案):"/>
      <w:lvlJc w:val="left"/>
      <w:pPr>
        <w:ind w:left="2268" w:hanging="1134"/>
      </w:pPr>
    </w:lvl>
    <w:lvl w:ilvl="3">
      <w:start w:val="1"/>
      <w:numFmt w:val="decimal"/>
      <w:lvlText w:val="(%4 難易度):"/>
      <w:lvlJc w:val="left"/>
      <w:pPr>
        <w:ind w:left="2268" w:hanging="1134"/>
      </w:pPr>
    </w:lvl>
    <w:lvl w:ilvl="4">
      <w:start w:val="1"/>
      <w:numFmt w:val="decimal"/>
      <w:lvlText w:val="(%5 參考文獻): "/>
      <w:lvlJc w:val="left"/>
      <w:pPr>
        <w:ind w:left="2836" w:hanging="1700"/>
      </w:pPr>
    </w:lvl>
    <w:lvl w:ilvl="5">
      <w:start w:val="1"/>
      <w:numFmt w:val="decimal"/>
      <w:lvlText w:val="(%6 註解):"/>
      <w:lvlJc w:val="left"/>
      <w:pPr>
        <w:ind w:left="2835" w:hanging="1701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B86"/>
    <w:rsid w:val="001F2B86"/>
    <w:rsid w:val="007A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8FA8A49B-C50E-4F02-8541-ECE4EFD4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7A27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A27B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A27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A27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威鈞 王</cp:lastModifiedBy>
  <cp:revision>2</cp:revision>
  <dcterms:created xsi:type="dcterms:W3CDTF">2020-07-04T07:35:00Z</dcterms:created>
  <dcterms:modified xsi:type="dcterms:W3CDTF">2020-07-04T07:35:00Z</dcterms:modified>
</cp:coreProperties>
</file>