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 (    </w:t>
        <w:tab/>
        <w:t xml:space="preserve">)</w:t>
      </w:r>
      <w:r w:rsidDel="00000000" w:rsidR="00000000" w:rsidRPr="00000000">
        <w:rPr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下列各種關於adult stem cell (ASC)的敘述何者錯誤？(有被修改)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u w:val="singl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u w:val="single"/>
          <w:rtl w:val="0"/>
        </w:rPr>
        <w:t xml:space="preserve">被修改的選項大意如下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</w:t>
      </w:r>
      <w:r w:rsidDel="00000000" w:rsidR="00000000" w:rsidRPr="00000000">
        <w:rPr>
          <w:sz w:val="14"/>
          <w:szCs w:val="14"/>
          <w:rtl w:val="0"/>
        </w:rPr>
        <w:t xml:space="preserve">         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ASC容易進入Glycolytic pathway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B)</w:t>
      </w:r>
      <w:r w:rsidDel="00000000" w:rsidR="00000000" w:rsidRPr="00000000">
        <w:rPr>
          <w:sz w:val="14"/>
          <w:szCs w:val="14"/>
          <w:rtl w:val="0"/>
        </w:rPr>
        <w:t xml:space="preserve">          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在正常的情況下，ASC大部分會靜止於G0 phase。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C)</w:t>
      </w:r>
      <w:r w:rsidDel="00000000" w:rsidR="00000000" w:rsidRPr="00000000">
        <w:rPr>
          <w:sz w:val="14"/>
          <w:szCs w:val="14"/>
          <w:rtl w:val="0"/>
        </w:rPr>
        <w:t xml:space="preserve">          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高劑量會殺死ASC，導致正常組織會有長期傷害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D)</w:t>
      </w:r>
      <w:r w:rsidDel="00000000" w:rsidR="00000000" w:rsidRPr="00000000">
        <w:rPr>
          <w:sz w:val="14"/>
          <w:szCs w:val="14"/>
          <w:rtl w:val="0"/>
        </w:rPr>
        <w:t xml:space="preserve">         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DNA damage 後會累積DNA PKS，後續進行homologous recombination repair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color w:val="ff0000"/>
          <w:u w:val="singl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(1 答案):</w:t>
      </w:r>
      <w:r w:rsidDel="00000000" w:rsidR="00000000" w:rsidRPr="00000000">
        <w:rPr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D 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u w:val="single"/>
          <w:rtl w:val="0"/>
        </w:rPr>
        <w:t xml:space="preserve">(輻射生物) 答案仍是D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(1 難易度):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易</w:t>
      </w:r>
    </w:p>
    <w:p w:rsidR="00000000" w:rsidDel="00000000" w:rsidP="00000000" w:rsidRDefault="00000000" w:rsidRPr="00000000" w14:paraId="00000009">
      <w:pPr>
        <w:spacing w:after="240" w:before="240" w:lineRule="auto"/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(1 參考文獻): </w:t>
      </w:r>
      <w:r w:rsidDel="00000000" w:rsidR="00000000" w:rsidRPr="00000000">
        <w:rPr>
          <w:sz w:val="14"/>
          <w:szCs w:val="14"/>
          <w:rtl w:val="0"/>
        </w:rPr>
        <w:t xml:space="preserve">   </w:t>
      </w:r>
      <w:r w:rsidDel="00000000" w:rsidR="00000000" w:rsidRPr="00000000">
        <w:rPr>
          <w:rtl w:val="0"/>
        </w:rPr>
        <w:t xml:space="preserve">Basic Clinical Radiobiology, 5th edition, Michael Joiner and Albert van der Kogel; Chapter 15, p175; 2019</w:t>
      </w:r>
    </w:p>
    <w:p w:rsidR="00000000" w:rsidDel="00000000" w:rsidP="00000000" w:rsidRDefault="00000000" w:rsidRPr="00000000" w14:paraId="0000000A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 (    </w:t>
        <w:tab/>
        <w:t xml:space="preserve">)</w:t>
      </w:r>
      <w:r w:rsidDel="00000000" w:rsidR="00000000" w:rsidRPr="00000000">
        <w:rPr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下圖為Chinese hamster cells在細胞週期內不同階段的放射線敏感度(radiosensitivity)。按照1; 2; 3; 4排列，請選擇正確的組合。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</w:t>
      </w:r>
      <w:r w:rsidDel="00000000" w:rsidR="00000000" w:rsidRPr="00000000">
        <w:rPr>
          <w:sz w:val="14"/>
          <w:szCs w:val="14"/>
          <w:rtl w:val="0"/>
        </w:rPr>
        <w:t xml:space="preserve">          </w:t>
      </w:r>
      <w:r w:rsidDel="00000000" w:rsidR="00000000" w:rsidRPr="00000000">
        <w:rPr>
          <w:rtl w:val="0"/>
        </w:rPr>
        <w:t xml:space="preserve">G2 phase; Late S-phase; Early S-phase; M phase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B)</w:t>
      </w:r>
      <w:r w:rsidDel="00000000" w:rsidR="00000000" w:rsidRPr="00000000">
        <w:rPr>
          <w:sz w:val="14"/>
          <w:szCs w:val="14"/>
          <w:rtl w:val="0"/>
        </w:rPr>
        <w:t xml:space="preserve">           </w:t>
      </w:r>
      <w:r w:rsidDel="00000000" w:rsidR="00000000" w:rsidRPr="00000000">
        <w:rPr>
          <w:rtl w:val="0"/>
        </w:rPr>
        <w:t xml:space="preserve">Late S-phase; G2 phase; M phase; Early S-phase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C)</w:t>
      </w:r>
      <w:r w:rsidDel="00000000" w:rsidR="00000000" w:rsidRPr="00000000">
        <w:rPr>
          <w:sz w:val="14"/>
          <w:szCs w:val="14"/>
          <w:rtl w:val="0"/>
        </w:rPr>
        <w:t xml:space="preserve">           </w:t>
      </w:r>
      <w:r w:rsidDel="00000000" w:rsidR="00000000" w:rsidRPr="00000000">
        <w:rPr>
          <w:rtl w:val="0"/>
        </w:rPr>
        <w:t xml:space="preserve">Early S-phase; M phase; G2 phase; Late S-phase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D)</w:t>
      </w:r>
      <w:r w:rsidDel="00000000" w:rsidR="00000000" w:rsidRPr="00000000">
        <w:rPr>
          <w:sz w:val="14"/>
          <w:szCs w:val="14"/>
          <w:rtl w:val="0"/>
        </w:rPr>
        <w:t xml:space="preserve">          </w:t>
      </w:r>
      <w:r w:rsidDel="00000000" w:rsidR="00000000" w:rsidRPr="00000000">
        <w:rPr>
          <w:rtl w:val="0"/>
        </w:rPr>
        <w:t xml:space="preserve">Late S-phase; Early S-phase; G2 phase; M phase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color w:val="ff0000"/>
          <w:u w:val="singl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(1 答案):</w:t>
      </w:r>
      <w:r w:rsidDel="00000000" w:rsidR="00000000" w:rsidRPr="00000000">
        <w:rPr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D 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u w:val="single"/>
          <w:rtl w:val="0"/>
        </w:rPr>
        <w:t xml:space="preserve">(輻射生物)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(1 難易度):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中等</w:t>
      </w:r>
    </w:p>
    <w:p w:rsidR="00000000" w:rsidDel="00000000" w:rsidP="00000000" w:rsidRDefault="00000000" w:rsidRPr="00000000" w14:paraId="00000012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(1 參考文獻): </w:t>
      </w:r>
      <w:r w:rsidDel="00000000" w:rsidR="00000000" w:rsidRPr="00000000">
        <w:rPr>
          <w:sz w:val="14"/>
          <w:szCs w:val="14"/>
          <w:rtl w:val="0"/>
        </w:rPr>
        <w:t xml:space="preserve">   </w:t>
      </w:r>
      <w:r w:rsidDel="00000000" w:rsidR="00000000" w:rsidRPr="00000000">
        <w:rPr>
          <w:rtl w:val="0"/>
        </w:rPr>
        <w:t xml:space="preserve">Basic Clinical Radiobiology, 5th edition, Michael Joiner and Albert van der Kogel; Chapter 8, p93; 2019,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p93, </w:t>
      </w:r>
      <w:r w:rsidDel="00000000" w:rsidR="00000000" w:rsidRPr="00000000">
        <w:rPr>
          <w:rFonts w:ascii="Gungsuh" w:cs="Gungsuh" w:eastAsia="Gungsuh" w:hAnsi="Gungsuh"/>
          <w:sz w:val="20"/>
          <w:szCs w:val="20"/>
          <w:rtl w:val="0"/>
        </w:rPr>
        <w:t xml:space="preserve">修改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自Figure 8.12</w:t>
      </w:r>
    </w:p>
    <w:p w:rsidR="00000000" w:rsidDel="00000000" w:rsidP="00000000" w:rsidRDefault="00000000" w:rsidRPr="00000000" w14:paraId="00000013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 (    </w:t>
        <w:tab/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關於調整放射治療次數之敘述，下列何者錯誤？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A)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高分次放射治療(hyperfractionated radiotherapy)之單次治療劑量小於1.8 Gy，故腫瘤控制較差。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B)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 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比起傳統分次 (conventional fractionation)，低分次放射治療(hypofractionated radiotherapy)有更高的機率出現晚期正常組織反應。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C)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 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對於高α/β值之腫瘤，低分次放射治療(hypofractionated radiotherapy)，腫瘤控制率因為總劑量較低而稍差。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D)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加速分次放射治療(accelerated radiotherapy)通常會出現較多的早期正常組織反應，但晚期組織反應則是與傳統分次放射治療差不多。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rFonts w:ascii="Times New Roman" w:cs="Times New Roman" w:eastAsia="Times New Roman" w:hAnsi="Times New Roman"/>
          <w:color w:val="ff0000"/>
          <w:sz w:val="24"/>
          <w:szCs w:val="24"/>
          <w:u w:val="single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(1 答案):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</w:t>
      </w:r>
      <w:r w:rsidDel="00000000" w:rsidR="00000000" w:rsidRPr="00000000">
        <w:rPr>
          <w:rFonts w:ascii="Gungsuh" w:cs="Gungsuh" w:eastAsia="Gungsuh" w:hAnsi="Gungsuh"/>
          <w:color w:val="ff0000"/>
          <w:sz w:val="24"/>
          <w:szCs w:val="24"/>
          <w:u w:val="single"/>
          <w:rtl w:val="0"/>
        </w:rPr>
        <w:t xml:space="preserve">(輻射生物)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(1 難易度):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易</w:t>
      </w:r>
    </w:p>
    <w:p w:rsidR="00000000" w:rsidDel="00000000" w:rsidP="00000000" w:rsidRDefault="00000000" w:rsidRPr="00000000" w14:paraId="0000001B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(1 參考文獻): 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Basic Clinical Radiobiology, 5th edition, Michael Joiner and Albert van der Kogel; Chapter 11, p126 2019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(    </w:t>
        <w:tab/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下列各種關於細胞死亡的敘述何者錯誤？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A)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大部分細胞受到輻射照射後，是經由有絲分裂災難(mitotic catastrophe)死亡。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B)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自噬作用(Autophagy)會受到mTOR kinase及AMPK調控，與nutrition及ATP level有關。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C)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細胞接受輻射照射後會活化p53及增加BAX protein，使得Caspase 8活化，經由外因性路徑凋亡。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D)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BCL2是一種anti-apoptotic factor，具有阻止細胞凋亡的功能。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rFonts w:ascii="Times New Roman" w:cs="Times New Roman" w:eastAsia="Times New Roman" w:hAnsi="Times New Roman"/>
          <w:color w:val="ff0000"/>
          <w:sz w:val="24"/>
          <w:szCs w:val="24"/>
          <w:u w:val="single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(1 答案):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 </w:t>
      </w:r>
      <w:r w:rsidDel="00000000" w:rsidR="00000000" w:rsidRPr="00000000">
        <w:rPr>
          <w:rFonts w:ascii="Gungsuh" w:cs="Gungsuh" w:eastAsia="Gungsuh" w:hAnsi="Gungsuh"/>
          <w:color w:val="ff0000"/>
          <w:sz w:val="24"/>
          <w:szCs w:val="24"/>
          <w:u w:val="single"/>
          <w:rtl w:val="0"/>
        </w:rPr>
        <w:t xml:space="preserve">(輻射生物)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(1 難易度):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中等</w:t>
      </w:r>
    </w:p>
    <w:p w:rsidR="00000000" w:rsidDel="00000000" w:rsidP="00000000" w:rsidRDefault="00000000" w:rsidRPr="00000000" w14:paraId="00000024">
      <w:pPr>
        <w:spacing w:after="240" w:before="240" w:lineRule="auto"/>
        <w:ind w:left="22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(1 參考文獻): 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Basic Clinical Radiobiology, 5th edition, Michael Joiner and Albert van der Kogel; Chapter 3, p23; 2019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P23,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Conditions that alter this balance lead to release of cytochrome C and other molecules from the mitochondria into the cytoplasm resulting in formation of a structure known as the apoptosome, and subsequently activation of caspase 9.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After irradiation, this balance can be tipped in favor of apoptosis due in part to p53 activation and induction of pro-apoptotic proteins such as BAX and PUMA.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Arial Unicode MS"/>
  <w:font w:name="Times New Roman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