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70D82AF" w14:textId="0F355688" w:rsidR="00491DD7" w:rsidRDefault="00491DD7">
      <w:r>
        <w:rPr>
          <w:rFonts w:hint="eastAsia"/>
        </w:rPr>
        <w:t>在</w:t>
      </w:r>
      <w:r>
        <w:rPr>
          <w:rFonts w:hint="eastAsia"/>
        </w:rPr>
        <w:t xml:space="preserve">Collagen vascular disease </w:t>
      </w:r>
      <w:r>
        <w:rPr>
          <w:rFonts w:hint="eastAsia"/>
        </w:rPr>
        <w:t>中</w:t>
      </w:r>
      <w:r>
        <w:rPr>
          <w:rFonts w:hint="eastAsia"/>
        </w:rPr>
        <w:t xml:space="preserve"> </w:t>
      </w:r>
      <w:r>
        <w:t>scleroderma</w:t>
      </w:r>
      <w:r>
        <w:rPr>
          <w:rFonts w:hint="eastAsia"/>
        </w:rPr>
        <w:t xml:space="preserve"> </w:t>
      </w:r>
      <w:r>
        <w:rPr>
          <w:rFonts w:hint="eastAsia"/>
        </w:rPr>
        <w:t>的病人接受</w:t>
      </w:r>
      <w:r>
        <w:rPr>
          <w:rFonts w:hint="eastAsia"/>
        </w:rPr>
        <w:t xml:space="preserve">Breast RT </w:t>
      </w:r>
      <w:r>
        <w:rPr>
          <w:rFonts w:hint="eastAsia"/>
        </w:rPr>
        <w:t>會增加</w:t>
      </w:r>
      <w:r>
        <w:rPr>
          <w:rFonts w:hint="eastAsia"/>
        </w:rPr>
        <w:t xml:space="preserve"> late complication</w:t>
      </w:r>
      <w:r>
        <w:t>.</w:t>
      </w:r>
      <w:r>
        <w:rPr>
          <w:rFonts w:hint="eastAsia"/>
        </w:rPr>
        <w:t xml:space="preserve"> </w:t>
      </w:r>
      <w:r>
        <w:t>CVD</w:t>
      </w:r>
      <w:r>
        <w:rPr>
          <w:rFonts w:hint="eastAsia"/>
        </w:rPr>
        <w:t>的病人建議</w:t>
      </w:r>
      <w:r>
        <w:rPr>
          <w:rFonts w:hint="eastAsia"/>
        </w:rPr>
        <w:t>45 G</w:t>
      </w:r>
      <w:r>
        <w:t>y/25 fr (</w:t>
      </w:r>
      <w:r>
        <w:rPr>
          <w:rFonts w:hint="eastAsia"/>
        </w:rPr>
        <w:t>避免</w:t>
      </w:r>
      <w:r>
        <w:rPr>
          <w:rFonts w:hint="eastAsia"/>
        </w:rPr>
        <w:t>H</w:t>
      </w:r>
      <w:r>
        <w:t xml:space="preserve">ypofractionation), 6MV, </w:t>
      </w:r>
      <w:r>
        <w:rPr>
          <w:rFonts w:hint="eastAsia"/>
        </w:rPr>
        <w:t>避免</w:t>
      </w:r>
      <w:r>
        <w:t>concurrent</w:t>
      </w:r>
      <w:r>
        <w:rPr>
          <w:rFonts w:hint="eastAsia"/>
        </w:rPr>
        <w:t xml:space="preserve"> chemirradiation</w:t>
      </w:r>
      <w:r>
        <w:t>. Perez p1327</w:t>
      </w:r>
    </w:p>
    <w:p w14:paraId="0C456864" w14:textId="4C66B754" w:rsidR="00491DD7" w:rsidRDefault="00491DD7">
      <w:r>
        <w:rPr>
          <w:rFonts w:hint="eastAsia"/>
        </w:rPr>
        <w:t>I</w:t>
      </w:r>
      <w:r>
        <w:t>LC</w:t>
      </w:r>
      <w:r>
        <w:rPr>
          <w:rFonts w:hint="eastAsia"/>
        </w:rPr>
        <w:t>病人</w:t>
      </w:r>
      <w:r>
        <w:rPr>
          <w:rFonts w:hint="eastAsia"/>
        </w:rPr>
        <w:t>5</w:t>
      </w:r>
      <w:r>
        <w:rPr>
          <w:rFonts w:hint="eastAsia"/>
        </w:rPr>
        <w:t>種</w:t>
      </w:r>
      <w:r>
        <w:rPr>
          <w:rFonts w:hint="eastAsia"/>
        </w:rPr>
        <w:t>subtype</w:t>
      </w:r>
      <w:r>
        <w:rPr>
          <w:rFonts w:hint="eastAsia"/>
        </w:rPr>
        <w:t>預後都差</w:t>
      </w:r>
      <w:r>
        <w:rPr>
          <w:rFonts w:hint="eastAsia"/>
        </w:rPr>
        <w:t>(</w:t>
      </w:r>
      <w:r>
        <w:rPr>
          <w:rFonts w:hint="eastAsia"/>
        </w:rPr>
        <w:t>錯的選項</w:t>
      </w:r>
      <w:r>
        <w:rPr>
          <w:rFonts w:hint="eastAsia"/>
        </w:rPr>
        <w:t>) Pe</w:t>
      </w:r>
      <w:r>
        <w:t>rez p1287</w:t>
      </w:r>
    </w:p>
    <w:p w14:paraId="1B93F27A" w14:textId="5C5013D2" w:rsidR="00491DD7" w:rsidRDefault="00491DD7">
      <w:r>
        <w:rPr>
          <w:rFonts w:hint="eastAsia"/>
        </w:rPr>
        <w:t>L</w:t>
      </w:r>
      <w:r>
        <w:t xml:space="preserve">CIS </w:t>
      </w:r>
      <w:r>
        <w:rPr>
          <w:rFonts w:hint="eastAsia"/>
        </w:rPr>
        <w:t>增加日後</w:t>
      </w:r>
      <w:r>
        <w:rPr>
          <w:rFonts w:hint="eastAsia"/>
        </w:rPr>
        <w:t>IDC</w:t>
      </w:r>
      <w:r>
        <w:rPr>
          <w:rFonts w:hint="eastAsia"/>
        </w:rPr>
        <w:t>機率</w:t>
      </w:r>
      <w:r>
        <w:rPr>
          <w:rFonts w:hint="eastAsia"/>
        </w:rPr>
        <w:t xml:space="preserve"> Pe</w:t>
      </w:r>
      <w:r>
        <w:t>rez 1255</w:t>
      </w:r>
    </w:p>
    <w:p w14:paraId="071554EE" w14:textId="210D9B02" w:rsidR="00491DD7" w:rsidRDefault="00491DD7">
      <w:r>
        <w:rPr>
          <w:rFonts w:hint="eastAsia"/>
        </w:rPr>
        <w:t>所有</w:t>
      </w:r>
      <w:r>
        <w:rPr>
          <w:rFonts w:hint="eastAsia"/>
        </w:rPr>
        <w:t>Breast subtype</w:t>
      </w:r>
      <w:r>
        <w:t xml:space="preserve"> neoadjuvant PCR</w:t>
      </w:r>
      <w:r>
        <w:rPr>
          <w:rFonts w:hint="eastAsia"/>
        </w:rPr>
        <w:t>皆有</w:t>
      </w:r>
      <w:r>
        <w:rPr>
          <w:rFonts w:hint="eastAsia"/>
        </w:rPr>
        <w:t>Pr</w:t>
      </w:r>
      <w:r>
        <w:t>ognosis</w:t>
      </w:r>
      <w:r>
        <w:rPr>
          <w:rFonts w:hint="eastAsia"/>
        </w:rPr>
        <w:t>意義</w:t>
      </w:r>
      <w:r>
        <w:rPr>
          <w:rFonts w:hint="eastAsia"/>
        </w:rPr>
        <w:t>(</w:t>
      </w:r>
      <w:r>
        <w:rPr>
          <w:rFonts w:hint="eastAsia"/>
        </w:rPr>
        <w:t>錯的選項</w:t>
      </w:r>
      <w:r>
        <w:rPr>
          <w:rFonts w:hint="eastAsia"/>
        </w:rPr>
        <w:t>)</w:t>
      </w:r>
      <w:r w:rsidR="007715BF">
        <w:rPr>
          <w:rFonts w:hint="eastAsia"/>
        </w:rPr>
        <w:t xml:space="preserve"> Pe</w:t>
      </w:r>
      <w:r w:rsidR="007715BF">
        <w:t>rez p 1383</w:t>
      </w:r>
    </w:p>
    <w:p w14:paraId="22005340" w14:textId="36DB6D52" w:rsidR="007715BF" w:rsidRDefault="007715BF">
      <w:r>
        <w:rPr>
          <w:rFonts w:hint="eastAsia"/>
        </w:rPr>
        <w:t>H</w:t>
      </w:r>
      <w:r>
        <w:t>ypofraction</w:t>
      </w:r>
      <w:r>
        <w:rPr>
          <w:rFonts w:hint="eastAsia"/>
        </w:rPr>
        <w:t>a</w:t>
      </w:r>
      <w:r>
        <w:t>tion</w:t>
      </w:r>
      <w:r>
        <w:rPr>
          <w:rFonts w:hint="eastAsia"/>
        </w:rPr>
        <w:t>要念</w:t>
      </w:r>
      <w:r>
        <w:rPr>
          <w:rFonts w:hint="eastAsia"/>
        </w:rPr>
        <w:t xml:space="preserve"> </w:t>
      </w:r>
    </w:p>
    <w:p w14:paraId="32FBD887" w14:textId="77777777" w:rsidR="00AF30BA" w:rsidRPr="00AF30BA" w:rsidRDefault="007715BF" w:rsidP="00AF30BA">
      <w:pPr>
        <w:autoSpaceDE w:val="0"/>
        <w:autoSpaceDN w:val="0"/>
        <w:adjustRightInd w:val="0"/>
        <w:rPr>
          <w:rFonts w:ascii="Times New Roman" w:eastAsia="Palatino-Bold" w:hAnsi="Times New Roman" w:cs="Times New Roman"/>
          <w:b/>
          <w:bCs/>
          <w:kern w:val="0"/>
          <w:sz w:val="18"/>
          <w:szCs w:val="18"/>
        </w:rPr>
      </w:pPr>
      <w:r>
        <w:rPr>
          <w:rFonts w:hint="eastAsia"/>
        </w:rPr>
        <w:t>Z</w:t>
      </w:r>
      <w:r>
        <w:t>0011 AMAROS IBCSG 2301 inclusion criteria, ALND dissection are node positive rate (</w:t>
      </w:r>
      <w:r>
        <w:rPr>
          <w:rFonts w:hint="eastAsia"/>
        </w:rPr>
        <w:t>細讀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他說口試有時候會考</w:t>
      </w:r>
      <w:r>
        <w:t>)</w:t>
      </w:r>
      <w:r w:rsidR="00AF30BA">
        <w:br/>
      </w:r>
      <w:bookmarkStart w:id="0" w:name="_GoBack"/>
      <w:r w:rsidR="00AF30BA" w:rsidRPr="00AF30BA">
        <w:rPr>
          <w:rFonts w:ascii="Times New Roman" w:eastAsia="Palatino-Bold" w:hAnsi="Times New Roman" w:cs="Times New Roman"/>
          <w:b/>
          <w:bCs/>
          <w:kern w:val="0"/>
          <w:sz w:val="18"/>
          <w:szCs w:val="18"/>
        </w:rPr>
        <w:t>Does completion ALND after a positive SLNB benefi t cN0 patients? Can RT replace</w:t>
      </w:r>
    </w:p>
    <w:p w14:paraId="02AE871E" w14:textId="77777777" w:rsidR="00AF30BA" w:rsidRPr="00AF30BA" w:rsidRDefault="00AF30BA" w:rsidP="00AF30BA">
      <w:pPr>
        <w:autoSpaceDE w:val="0"/>
        <w:autoSpaceDN w:val="0"/>
        <w:adjustRightInd w:val="0"/>
        <w:rPr>
          <w:rFonts w:ascii="Times New Roman" w:eastAsia="Palatino-Bold" w:hAnsi="Times New Roman" w:cs="Times New Roman"/>
          <w:b/>
          <w:bCs/>
          <w:kern w:val="0"/>
          <w:sz w:val="18"/>
          <w:szCs w:val="18"/>
        </w:rPr>
      </w:pPr>
      <w:r w:rsidRPr="00AF30BA">
        <w:rPr>
          <w:rFonts w:ascii="Times New Roman" w:eastAsia="Palatino-Bold" w:hAnsi="Times New Roman" w:cs="Times New Roman"/>
          <w:b/>
          <w:bCs/>
          <w:kern w:val="0"/>
          <w:sz w:val="18"/>
          <w:szCs w:val="18"/>
        </w:rPr>
        <w:t>ALND in select cN0 patients?</w:t>
      </w:r>
    </w:p>
    <w:p w14:paraId="7C8235BA" w14:textId="77777777" w:rsidR="00AF30BA" w:rsidRPr="00AF30BA" w:rsidRDefault="00AF30BA" w:rsidP="00AF30BA">
      <w:pPr>
        <w:autoSpaceDE w:val="0"/>
        <w:autoSpaceDN w:val="0"/>
        <w:adjustRightInd w:val="0"/>
        <w:rPr>
          <w:rFonts w:ascii="Times New Roman" w:eastAsia="Palatino-Italic" w:hAnsi="Times New Roman" w:cs="Times New Roman"/>
          <w:iCs/>
          <w:kern w:val="0"/>
          <w:sz w:val="18"/>
          <w:szCs w:val="18"/>
        </w:rPr>
      </w:pPr>
      <w:r w:rsidRPr="00AF30BA">
        <w:rPr>
          <w:rFonts w:ascii="Times New Roman" w:eastAsia="Palatino-Italic" w:hAnsi="Times New Roman" w:cs="Times New Roman"/>
          <w:iCs/>
          <w:kern w:val="0"/>
          <w:sz w:val="18"/>
          <w:szCs w:val="18"/>
        </w:rPr>
        <w:t>NSABP B-04 demonstrated that not all undissected nodal disease results in clinical recurrence.</w:t>
      </w:r>
    </w:p>
    <w:p w14:paraId="2A542ABE" w14:textId="77777777" w:rsidR="00AF30BA" w:rsidRPr="00AF30BA" w:rsidRDefault="00AF30BA" w:rsidP="00AF30BA">
      <w:pPr>
        <w:autoSpaceDE w:val="0"/>
        <w:autoSpaceDN w:val="0"/>
        <w:adjustRightInd w:val="0"/>
        <w:rPr>
          <w:rFonts w:ascii="Times New Roman" w:eastAsia="Palatino-Italic" w:hAnsi="Times New Roman" w:cs="Times New Roman"/>
          <w:iCs/>
          <w:kern w:val="0"/>
          <w:sz w:val="18"/>
          <w:szCs w:val="18"/>
        </w:rPr>
      </w:pPr>
      <w:r w:rsidRPr="00AF30BA">
        <w:rPr>
          <w:rFonts w:ascii="Times New Roman" w:eastAsia="Palatino-Italic" w:hAnsi="Times New Roman" w:cs="Times New Roman"/>
          <w:iCs/>
          <w:kern w:val="0"/>
          <w:sz w:val="18"/>
          <w:szCs w:val="18"/>
        </w:rPr>
        <w:t>Several randomized trials have since shown similar rates of axillary recurrence and DFS</w:t>
      </w:r>
    </w:p>
    <w:p w14:paraId="79F8837A" w14:textId="77777777" w:rsidR="00AF30BA" w:rsidRPr="00AF30BA" w:rsidRDefault="00AF30BA" w:rsidP="00AF30BA">
      <w:pPr>
        <w:autoSpaceDE w:val="0"/>
        <w:autoSpaceDN w:val="0"/>
        <w:adjustRightInd w:val="0"/>
        <w:rPr>
          <w:rFonts w:ascii="Times New Roman" w:eastAsia="Palatino-Italic" w:hAnsi="Times New Roman" w:cs="Times New Roman"/>
          <w:iCs/>
          <w:kern w:val="0"/>
          <w:sz w:val="18"/>
          <w:szCs w:val="18"/>
        </w:rPr>
      </w:pPr>
      <w:r w:rsidRPr="00AF30BA">
        <w:rPr>
          <w:rFonts w:ascii="Times New Roman" w:eastAsia="Palatino-Italic" w:hAnsi="Times New Roman" w:cs="Times New Roman"/>
          <w:iCs/>
          <w:kern w:val="0"/>
          <w:sz w:val="18"/>
          <w:szCs w:val="18"/>
        </w:rPr>
        <w:t>between SLNB and ALND among clinically node-negative pts, most of whom received adjuvant</w:t>
      </w:r>
    </w:p>
    <w:p w14:paraId="4DD8D1F6" w14:textId="77777777" w:rsidR="00AF30BA" w:rsidRPr="00AF30BA" w:rsidRDefault="00AF30BA" w:rsidP="00AF30BA">
      <w:pPr>
        <w:autoSpaceDE w:val="0"/>
        <w:autoSpaceDN w:val="0"/>
        <w:adjustRightInd w:val="0"/>
        <w:rPr>
          <w:rFonts w:ascii="Times New Roman" w:eastAsia="Palatino-Italic" w:hAnsi="Times New Roman" w:cs="Times New Roman"/>
          <w:iCs/>
          <w:kern w:val="0"/>
          <w:sz w:val="18"/>
          <w:szCs w:val="18"/>
        </w:rPr>
      </w:pPr>
      <w:r w:rsidRPr="00AF30BA">
        <w:rPr>
          <w:rFonts w:ascii="Times New Roman" w:eastAsia="Palatino-Italic" w:hAnsi="Times New Roman" w:cs="Times New Roman"/>
          <w:iCs/>
          <w:kern w:val="0"/>
          <w:sz w:val="18"/>
          <w:szCs w:val="18"/>
        </w:rPr>
        <w:t>RT. ACOSOG Z0011 and IBCSG 23-01 showed that completion ALND after SLNB offered no</w:t>
      </w:r>
    </w:p>
    <w:p w14:paraId="11FBA0EA" w14:textId="77777777" w:rsidR="00AF30BA" w:rsidRPr="00AF30BA" w:rsidRDefault="00AF30BA" w:rsidP="00AF30BA">
      <w:pPr>
        <w:autoSpaceDE w:val="0"/>
        <w:autoSpaceDN w:val="0"/>
        <w:adjustRightInd w:val="0"/>
        <w:rPr>
          <w:rFonts w:ascii="Times New Roman" w:eastAsia="Palatino-Italic" w:hAnsi="Times New Roman" w:cs="Times New Roman"/>
          <w:iCs/>
          <w:kern w:val="0"/>
          <w:sz w:val="18"/>
          <w:szCs w:val="18"/>
        </w:rPr>
      </w:pPr>
      <w:r w:rsidRPr="00AF30BA">
        <w:rPr>
          <w:rFonts w:ascii="Times New Roman" w:eastAsia="Palatino-Italic" w:hAnsi="Times New Roman" w:cs="Times New Roman"/>
          <w:iCs/>
          <w:kern w:val="0"/>
          <w:sz w:val="18"/>
          <w:szCs w:val="18"/>
        </w:rPr>
        <w:t>difference than SLNB alone in SLN+ pts, for both macrometastases and micrometastases. The</w:t>
      </w:r>
    </w:p>
    <w:p w14:paraId="7D58DC9D" w14:textId="77777777" w:rsidR="00AF30BA" w:rsidRPr="00AF30BA" w:rsidRDefault="00AF30BA" w:rsidP="00AF30BA">
      <w:pPr>
        <w:autoSpaceDE w:val="0"/>
        <w:autoSpaceDN w:val="0"/>
        <w:adjustRightInd w:val="0"/>
        <w:rPr>
          <w:rFonts w:ascii="Times New Roman" w:eastAsia="Palatino-Italic" w:hAnsi="Times New Roman" w:cs="Times New Roman"/>
          <w:iCs/>
          <w:kern w:val="0"/>
          <w:sz w:val="18"/>
          <w:szCs w:val="18"/>
        </w:rPr>
      </w:pPr>
      <w:r w:rsidRPr="00AF30BA">
        <w:rPr>
          <w:rFonts w:ascii="Times New Roman" w:eastAsia="Palatino-Italic" w:hAnsi="Times New Roman" w:cs="Times New Roman"/>
          <w:iCs/>
          <w:kern w:val="0"/>
          <w:sz w:val="18"/>
          <w:szCs w:val="18"/>
        </w:rPr>
        <w:t>AMAROS trial evaluated ALND versus axillary RT after a positive SLNB, and found no difference</w:t>
      </w:r>
    </w:p>
    <w:p w14:paraId="5514684C" w14:textId="77777777" w:rsidR="00AF30BA" w:rsidRPr="00AF30BA" w:rsidRDefault="00AF30BA" w:rsidP="00AF30BA">
      <w:pPr>
        <w:autoSpaceDE w:val="0"/>
        <w:autoSpaceDN w:val="0"/>
        <w:adjustRightInd w:val="0"/>
        <w:rPr>
          <w:rFonts w:ascii="Times New Roman" w:eastAsia="Palatino-Italic" w:hAnsi="Times New Roman" w:cs="Times New Roman"/>
          <w:iCs/>
          <w:kern w:val="0"/>
          <w:sz w:val="18"/>
          <w:szCs w:val="18"/>
        </w:rPr>
      </w:pPr>
      <w:r w:rsidRPr="00AF30BA">
        <w:rPr>
          <w:rFonts w:ascii="Times New Roman" w:eastAsia="Palatino-Italic" w:hAnsi="Times New Roman" w:cs="Times New Roman"/>
          <w:iCs/>
          <w:kern w:val="0"/>
          <w:sz w:val="18"/>
          <w:szCs w:val="18"/>
        </w:rPr>
        <w:t>in recurrence rates, but ALND had twice the rate of lymphedema (28% vs. 14%). Pts undergoing</w:t>
      </w:r>
    </w:p>
    <w:p w14:paraId="0AF20FCB" w14:textId="77777777" w:rsidR="00AF30BA" w:rsidRPr="00AF30BA" w:rsidRDefault="00AF30BA" w:rsidP="00AF30BA">
      <w:pPr>
        <w:autoSpaceDE w:val="0"/>
        <w:autoSpaceDN w:val="0"/>
        <w:adjustRightInd w:val="0"/>
        <w:rPr>
          <w:rFonts w:ascii="Times New Roman" w:eastAsia="Palatino-Italic" w:hAnsi="Times New Roman" w:cs="Times New Roman"/>
          <w:iCs/>
          <w:kern w:val="0"/>
          <w:sz w:val="18"/>
          <w:szCs w:val="18"/>
        </w:rPr>
      </w:pPr>
      <w:r w:rsidRPr="00AF30BA">
        <w:rPr>
          <w:rFonts w:ascii="Times New Roman" w:eastAsia="Palatino-Italic" w:hAnsi="Times New Roman" w:cs="Times New Roman"/>
          <w:iCs/>
          <w:kern w:val="0"/>
          <w:sz w:val="18"/>
          <w:szCs w:val="18"/>
        </w:rPr>
        <w:t>mastectomy were not well represented in AMAROS, and so completion ALND remains</w:t>
      </w:r>
    </w:p>
    <w:p w14:paraId="03548C9B" w14:textId="77777777" w:rsidR="00AF30BA" w:rsidRPr="00AF30BA" w:rsidRDefault="00AF30BA" w:rsidP="00AF30BA">
      <w:pPr>
        <w:autoSpaceDE w:val="0"/>
        <w:autoSpaceDN w:val="0"/>
        <w:adjustRightInd w:val="0"/>
        <w:rPr>
          <w:rFonts w:ascii="Times New Roman" w:eastAsia="Palatino-Italic" w:hAnsi="Times New Roman" w:cs="Times New Roman"/>
          <w:iCs/>
          <w:kern w:val="0"/>
          <w:sz w:val="18"/>
          <w:szCs w:val="18"/>
        </w:rPr>
      </w:pPr>
      <w:r w:rsidRPr="00AF30BA">
        <w:rPr>
          <w:rFonts w:ascii="Times New Roman" w:eastAsia="Palatino-Italic" w:hAnsi="Times New Roman" w:cs="Times New Roman"/>
          <w:iCs/>
          <w:kern w:val="0"/>
          <w:sz w:val="18"/>
          <w:szCs w:val="18"/>
        </w:rPr>
        <w:t>appropriate after for SLN+ pts after mastectomy. Select pts in whom PMRT is already planned</w:t>
      </w:r>
    </w:p>
    <w:p w14:paraId="1AFDBAFB" w14:textId="5DA2D014" w:rsidR="007715BF" w:rsidRPr="00AF30BA" w:rsidRDefault="00AF30BA" w:rsidP="00AF30BA">
      <w:pPr>
        <w:rPr>
          <w:rFonts w:ascii="Times New Roman" w:hAnsi="Times New Roman" w:cs="Times New Roman"/>
        </w:rPr>
      </w:pPr>
      <w:r w:rsidRPr="00AF30BA">
        <w:rPr>
          <w:rFonts w:ascii="Times New Roman" w:eastAsia="Palatino-Italic" w:hAnsi="Times New Roman" w:cs="Times New Roman"/>
          <w:iCs/>
          <w:kern w:val="0"/>
          <w:sz w:val="18"/>
          <w:szCs w:val="18"/>
        </w:rPr>
        <w:t>may be spared ALND, provided there are no grossly enlarged LNs on exam or imaging.</w:t>
      </w:r>
    </w:p>
    <w:bookmarkEnd w:id="0"/>
    <w:p w14:paraId="682D77E9" w14:textId="03B256BC" w:rsidR="007715BF" w:rsidRDefault="007715BF">
      <w:r>
        <w:rPr>
          <w:rFonts w:hint="eastAsia"/>
        </w:rPr>
        <w:t>BRCA2</w:t>
      </w:r>
      <w:r>
        <w:rPr>
          <w:rFonts w:hint="eastAsia"/>
        </w:rPr>
        <w:t>會造成男性乳癌</w:t>
      </w:r>
      <w:r>
        <w:rPr>
          <w:rFonts w:hint="eastAsia"/>
        </w:rPr>
        <w:t xml:space="preserve"> Pe</w:t>
      </w:r>
      <w:r>
        <w:t>rez 1272</w:t>
      </w:r>
    </w:p>
    <w:p w14:paraId="6BB62F74" w14:textId="36811C4A" w:rsidR="007715BF" w:rsidRDefault="00C767C0">
      <w:r>
        <w:t>NSAB</w:t>
      </w:r>
      <w:r w:rsidR="007715BF">
        <w:t>P</w:t>
      </w:r>
      <w:r>
        <w:t xml:space="preserve"> P1, Tamoxifen </w:t>
      </w:r>
      <w:r>
        <w:rPr>
          <w:rFonts w:hint="eastAsia"/>
        </w:rPr>
        <w:t>減少</w:t>
      </w:r>
      <w:r>
        <w:rPr>
          <w:rFonts w:hint="eastAsia"/>
        </w:rPr>
        <w:t>n</w:t>
      </w:r>
      <w:r>
        <w:t xml:space="preserve">on-invasive and invasive breast cancer (~50%), </w:t>
      </w:r>
      <w:r>
        <w:rPr>
          <w:rFonts w:hint="eastAsia"/>
        </w:rPr>
        <w:t>主要減少</w:t>
      </w:r>
      <w:r>
        <w:rPr>
          <w:rFonts w:hint="eastAsia"/>
        </w:rPr>
        <w:t>ER+</w:t>
      </w:r>
      <w:r w:rsidR="009A4A2A">
        <w:rPr>
          <w:rFonts w:hint="eastAsia"/>
        </w:rPr>
        <w:t xml:space="preserve"> </w:t>
      </w:r>
      <w:r w:rsidR="009A4A2A">
        <w:t>tumor, ER-</w:t>
      </w:r>
      <w:r w:rsidR="009A4A2A">
        <w:rPr>
          <w:rFonts w:hint="eastAsia"/>
        </w:rPr>
        <w:t>沒有減少</w:t>
      </w:r>
      <w:r w:rsidR="009A4A2A">
        <w:rPr>
          <w:rFonts w:hint="eastAsia"/>
        </w:rPr>
        <w:t>,</w:t>
      </w:r>
      <w:r w:rsidR="009A4A2A">
        <w:t xml:space="preserve">  &gt; 50 y/o</w:t>
      </w:r>
      <w:r w:rsidR="0019746D">
        <w:t>(</w:t>
      </w:r>
      <w:r w:rsidR="0019746D">
        <w:rPr>
          <w:rFonts w:hint="eastAsia"/>
        </w:rPr>
        <w:t>他嘴巴說停經後</w:t>
      </w:r>
      <w:r w:rsidR="0019746D">
        <w:t>)</w:t>
      </w:r>
      <w:r w:rsidR="007715BF">
        <w:rPr>
          <w:rFonts w:hint="eastAsia"/>
        </w:rPr>
        <w:t>病人使用</w:t>
      </w:r>
      <w:r w:rsidR="007715BF">
        <w:rPr>
          <w:rFonts w:hint="eastAsia"/>
        </w:rPr>
        <w:t>T</w:t>
      </w:r>
      <w:r w:rsidR="007715BF">
        <w:t>amoxifen</w:t>
      </w:r>
      <w:r w:rsidR="007715BF">
        <w:rPr>
          <w:rFonts w:hint="eastAsia"/>
        </w:rPr>
        <w:t>能預防</w:t>
      </w:r>
      <w:r w:rsidR="007715BF">
        <w:rPr>
          <w:rFonts w:hint="eastAsia"/>
        </w:rPr>
        <w:t>o</w:t>
      </w:r>
      <w:r w:rsidR="007715BF">
        <w:t>steoporosis</w:t>
      </w:r>
      <w:r w:rsidR="009A4A2A">
        <w:t>, Perez 1274</w:t>
      </w:r>
    </w:p>
    <w:sectPr w:rsidR="007715BF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F26117" w14:textId="77777777" w:rsidR="004E54BD" w:rsidRDefault="004E54BD" w:rsidP="00AF30BA">
      <w:r>
        <w:separator/>
      </w:r>
    </w:p>
  </w:endnote>
  <w:endnote w:type="continuationSeparator" w:id="0">
    <w:p w14:paraId="3F1C6CE4" w14:textId="77777777" w:rsidR="004E54BD" w:rsidRDefault="004E54BD" w:rsidP="00AF3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-Bold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Palatino-Italic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FBEA77C" w14:textId="77777777" w:rsidR="004E54BD" w:rsidRDefault="004E54BD" w:rsidP="00AF30BA">
      <w:r>
        <w:separator/>
      </w:r>
    </w:p>
  </w:footnote>
  <w:footnote w:type="continuationSeparator" w:id="0">
    <w:p w14:paraId="6243E0AD" w14:textId="77777777" w:rsidR="004E54BD" w:rsidRDefault="004E54BD" w:rsidP="00AF30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1DD7"/>
    <w:rsid w:val="0019746D"/>
    <w:rsid w:val="00215CA2"/>
    <w:rsid w:val="002D4C58"/>
    <w:rsid w:val="00491DD7"/>
    <w:rsid w:val="004E54BD"/>
    <w:rsid w:val="007715BF"/>
    <w:rsid w:val="009A4A2A"/>
    <w:rsid w:val="00AF30BA"/>
    <w:rsid w:val="00C767C0"/>
    <w:rsid w:val="00DD4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E7864C"/>
  <w15:chartTrackingRefBased/>
  <w15:docId w15:val="{E7940971-9AC5-4FC6-8F28-01AB36C55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30B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F30BA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F30B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F30B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崇文 任</dc:creator>
  <cp:keywords/>
  <dc:description/>
  <cp:lastModifiedBy>伯鍵 沈</cp:lastModifiedBy>
  <cp:revision>3</cp:revision>
  <dcterms:created xsi:type="dcterms:W3CDTF">2020-08-14T02:50:00Z</dcterms:created>
  <dcterms:modified xsi:type="dcterms:W3CDTF">2020-08-14T03:03:00Z</dcterms:modified>
</cp:coreProperties>
</file>