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673D" w14:textId="36FC30B8" w:rsidR="0030220A" w:rsidRDefault="002E2BAA" w:rsidP="002E2BAA">
      <w:pPr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10</w:t>
      </w:r>
      <w:r w:rsidR="00207061">
        <w:rPr>
          <w:rFonts w:ascii="標楷體" w:eastAsia="標楷體" w:hAnsi="標楷體" w:hint="eastAsia"/>
          <w:sz w:val="36"/>
        </w:rPr>
        <w:t>9</w:t>
      </w:r>
      <w:r>
        <w:rPr>
          <w:rFonts w:ascii="標楷體" w:eastAsia="標楷體" w:hAnsi="標楷體" w:hint="eastAsia"/>
          <w:sz w:val="36"/>
        </w:rPr>
        <w:t>年放射腫瘤科</w:t>
      </w:r>
      <w:r w:rsidRPr="002E2BAA">
        <w:rPr>
          <w:rFonts w:ascii="標楷體" w:eastAsia="標楷體" w:hAnsi="標楷體" w:hint="eastAsia"/>
          <w:sz w:val="36"/>
        </w:rPr>
        <w:t>專科醫師甄審</w:t>
      </w:r>
      <w:r w:rsidR="00336133" w:rsidRPr="002E2BAA">
        <w:rPr>
          <w:rFonts w:ascii="標楷體" w:eastAsia="標楷體" w:hAnsi="標楷體" w:hint="eastAsia"/>
          <w:sz w:val="36"/>
        </w:rPr>
        <w:t>影像題</w:t>
      </w:r>
      <w:r w:rsidRPr="002E2BAA">
        <w:rPr>
          <w:rFonts w:ascii="標楷體" w:eastAsia="標楷體" w:hAnsi="標楷體" w:hint="eastAsia"/>
          <w:sz w:val="36"/>
        </w:rPr>
        <w:t xml:space="preserve"> </w:t>
      </w:r>
    </w:p>
    <w:p w14:paraId="57094ACD" w14:textId="77777777" w:rsidR="00AD55A7" w:rsidRPr="008A7D23" w:rsidRDefault="0030220A" w:rsidP="002E2BAA">
      <w:pPr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委員</w:t>
      </w:r>
      <w:r w:rsidR="002E2BAA" w:rsidRPr="002E2BAA">
        <w:rPr>
          <w:rFonts w:ascii="標楷體" w:eastAsia="標楷體" w:hAnsi="標楷體" w:hint="eastAsia"/>
          <w:sz w:val="36"/>
        </w:rPr>
        <w:t>評分</w:t>
      </w:r>
      <w:r>
        <w:rPr>
          <w:rFonts w:ascii="標楷體" w:eastAsia="標楷體" w:hAnsi="標楷體" w:hint="eastAsia"/>
          <w:sz w:val="36"/>
        </w:rPr>
        <w:t>標準</w:t>
      </w:r>
    </w:p>
    <w:tbl>
      <w:tblPr>
        <w:tblStyle w:val="a4"/>
        <w:tblpPr w:leftFromText="180" w:rightFromText="180" w:vertAnchor="page" w:horzAnchor="margin" w:tblpY="2926"/>
        <w:tblW w:w="10746" w:type="dxa"/>
        <w:tblLook w:val="04A0" w:firstRow="1" w:lastRow="0" w:firstColumn="1" w:lastColumn="0" w:noHBand="0" w:noVBand="1"/>
      </w:tblPr>
      <w:tblGrid>
        <w:gridCol w:w="4976"/>
        <w:gridCol w:w="4630"/>
        <w:gridCol w:w="1140"/>
      </w:tblGrid>
      <w:tr w:rsidR="00C02560" w:rsidRPr="00F54009" w14:paraId="63635A97" w14:textId="77777777" w:rsidTr="001A50A3">
        <w:trPr>
          <w:trHeight w:val="613"/>
        </w:trPr>
        <w:tc>
          <w:tcPr>
            <w:tcW w:w="4976" w:type="dxa"/>
          </w:tcPr>
          <w:p w14:paraId="606AAB88" w14:textId="77777777" w:rsidR="00C02560" w:rsidRPr="002E2BAA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題目</w:t>
            </w:r>
          </w:p>
        </w:tc>
        <w:tc>
          <w:tcPr>
            <w:tcW w:w="4630" w:type="dxa"/>
          </w:tcPr>
          <w:p w14:paraId="7743676E" w14:textId="77777777" w:rsidR="00C02560" w:rsidRPr="002E2BAA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答案</w:t>
            </w:r>
          </w:p>
        </w:tc>
        <w:tc>
          <w:tcPr>
            <w:tcW w:w="1140" w:type="dxa"/>
          </w:tcPr>
          <w:p w14:paraId="6FE3DDCB" w14:textId="77777777" w:rsidR="00C02560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評分</w:t>
            </w:r>
            <w:r>
              <w:rPr>
                <w:rFonts w:ascii="標楷體" w:eastAsia="標楷體" w:hAnsi="標楷體" w:hint="eastAsia"/>
                <w:sz w:val="28"/>
              </w:rPr>
              <w:t>標準</w:t>
            </w:r>
          </w:p>
          <w:p w14:paraId="13C0B819" w14:textId="77777777" w:rsidR="00C02560" w:rsidRPr="00F54009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F54009">
              <w:rPr>
                <w:rFonts w:ascii="標楷體" w:eastAsia="標楷體" w:hAnsi="標楷體" w:hint="eastAsia"/>
                <w:sz w:val="20"/>
                <w:szCs w:val="20"/>
              </w:rPr>
              <w:t>(滿分100分)</w:t>
            </w:r>
          </w:p>
        </w:tc>
      </w:tr>
      <w:tr w:rsidR="00C02560" w:rsidRPr="002E2BAA" w14:paraId="3AFD5743" w14:textId="77777777" w:rsidTr="001A50A3">
        <w:trPr>
          <w:trHeight w:val="1058"/>
        </w:trPr>
        <w:tc>
          <w:tcPr>
            <w:tcW w:w="4976" w:type="dxa"/>
            <w:vAlign w:val="center"/>
          </w:tcPr>
          <w:p w14:paraId="759745F1" w14:textId="77777777" w:rsidR="00C02560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簡述病人癌症相關檢查主要重點發現。</w:t>
            </w:r>
          </w:p>
          <w:p w14:paraId="47632EC1" w14:textId="77777777" w:rsidR="00C02560" w:rsidRPr="00C45E11" w:rsidRDefault="00C02560" w:rsidP="003A79BF">
            <w:pPr>
              <w:pStyle w:val="a3"/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(image/lab/surgical/pathology/risk factors) </w:t>
            </w:r>
          </w:p>
        </w:tc>
        <w:tc>
          <w:tcPr>
            <w:tcW w:w="4630" w:type="dxa"/>
          </w:tcPr>
          <w:p w14:paraId="239AA193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Pelvis MRI: </w:t>
            </w:r>
          </w:p>
          <w:p w14:paraId="7E355CE4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Imaging findings :</w:t>
            </w:r>
          </w:p>
          <w:p w14:paraId="603984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1. Tumor location / Size </w:t>
            </w:r>
          </w:p>
          <w:p w14:paraId="199DDF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Visible tumor (v) Right lobe (v) Left lobe</w:t>
            </w:r>
          </w:p>
          <w:p w14:paraId="5894DF2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2. Tumor invasion</w:t>
            </w:r>
          </w:p>
          <w:p w14:paraId="62420CAC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Prostate</w:t>
            </w:r>
          </w:p>
          <w:p w14:paraId="1AED0817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(v) Involves both lobes</w:t>
            </w:r>
          </w:p>
          <w:p w14:paraId="125C19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(v) Extracapsular </w:t>
            </w:r>
            <w:bookmarkStart w:id="0" w:name="_GoBack"/>
            <w:bookmarkEnd w:id="0"/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extension </w:t>
            </w:r>
          </w:p>
          <w:p w14:paraId="724BE1E0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(v) Seminal vesicle invasion </w:t>
            </w:r>
          </w:p>
          <w:p w14:paraId="6425310E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3. A heterogeneity intensity of the left acetabulum (ischium) is seen, favoring bone metastases </w:t>
            </w:r>
          </w:p>
          <w:p w14:paraId="01D7C87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E326A07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IMPRESSION:</w:t>
            </w:r>
          </w:p>
          <w:p w14:paraId="7F1A5E7E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1.Imaging stage for prostate carcinoma (According to American </w:t>
            </w:r>
          </w:p>
          <w:p w14:paraId="31A7F15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Joint Committee on Cancer, AJCC 8th edition) ; T:3b  N:0  M:1b </w:t>
            </w:r>
          </w:p>
          <w:p w14:paraId="12E2BAA0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1E570E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Bone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scan:</w:t>
            </w:r>
          </w:p>
          <w:p w14:paraId="69FE8023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Marked increased uptake intensity of the left acetabulum (ischium) us seen, favoring bone metastasis.</w:t>
            </w:r>
          </w:p>
          <w:p w14:paraId="23FEBDE2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D383F8" w14:textId="77777777" w:rsidR="002B4DC6" w:rsidRP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Gleason </w:t>
            </w:r>
            <w:r w:rsidRPr="002B4DC6">
              <w:rPr>
                <w:rFonts w:ascii="Times New Roman" w:hAnsi="Times New Roman" w:cs="Times New Roman"/>
                <w:color w:val="000000" w:themeColor="text1"/>
              </w:rPr>
              <w:t>Grade group 4</w:t>
            </w:r>
          </w:p>
          <w:p w14:paraId="430573DC" w14:textId="7EC74883" w:rsidR="00C02560" w:rsidRPr="002B4DC6" w:rsidRDefault="002B4DC6" w:rsidP="002B4DC6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Metastatic risk group</w:t>
            </w:r>
          </w:p>
        </w:tc>
        <w:tc>
          <w:tcPr>
            <w:tcW w:w="1140" w:type="dxa"/>
          </w:tcPr>
          <w:p w14:paraId="433A9F48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15155265" w14:textId="77777777" w:rsidTr="001A50A3">
        <w:trPr>
          <w:trHeight w:val="1284"/>
        </w:trPr>
        <w:tc>
          <w:tcPr>
            <w:tcW w:w="4976" w:type="dxa"/>
            <w:vAlign w:val="center"/>
          </w:tcPr>
          <w:p w14:paraId="24097178" w14:textId="77777777" w:rsidR="00C02560" w:rsidRPr="002E2BAA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完整定義病人之癌症分期，使用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AJCC</w:t>
            </w:r>
            <w:r w:rsidRPr="00C45E11">
              <w:rPr>
                <w:rFonts w:ascii="Times New Roman" w:eastAsia="標楷體" w:hAnsi="Times New Roman" w:cs="Times New Roman"/>
                <w:sz w:val="28"/>
                <w:vertAlign w:val="superscript"/>
              </w:rPr>
              <w:t>8th</w:t>
            </w:r>
            <w:r w:rsidRPr="002E2BAA">
              <w:rPr>
                <w:rFonts w:ascii="標楷體" w:eastAsia="標楷體" w:hAnsi="標楷體" w:hint="eastAsia"/>
                <w:sz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</w:rPr>
              <w:t>及</w:t>
            </w:r>
            <w:r w:rsidRPr="002E2BAA">
              <w:rPr>
                <w:rFonts w:ascii="標楷體" w:eastAsia="標楷體" w:hAnsi="標楷體" w:hint="eastAsia"/>
                <w:sz w:val="28"/>
              </w:rPr>
              <w:t>其他</w:t>
            </w:r>
            <w:r>
              <w:rPr>
                <w:rFonts w:ascii="標楷體" w:eastAsia="標楷體" w:hAnsi="標楷體" w:hint="eastAsia"/>
                <w:sz w:val="28"/>
              </w:rPr>
              <w:t>主要</w:t>
            </w:r>
            <w:r w:rsidRPr="002E2BAA">
              <w:rPr>
                <w:rFonts w:ascii="標楷體" w:eastAsia="標楷體" w:hAnsi="標楷體" w:hint="eastAsia"/>
                <w:sz w:val="28"/>
              </w:rPr>
              <w:t>分期系統。</w:t>
            </w:r>
          </w:p>
        </w:tc>
        <w:tc>
          <w:tcPr>
            <w:tcW w:w="4630" w:type="dxa"/>
          </w:tcPr>
          <w:p w14:paraId="1952D10D" w14:textId="2B01A2C1" w:rsidR="00C02560" w:rsidRPr="002B4DC6" w:rsidRDefault="002B4DC6" w:rsidP="002B4DC6">
            <w:pPr>
              <w:rPr>
                <w:rFonts w:ascii="標楷體" w:eastAsia="標楷體" w:hAnsi="標楷體"/>
                <w:sz w:val="28"/>
              </w:rPr>
            </w:pPr>
            <w:r w:rsidRPr="002B4DC6">
              <w:rPr>
                <w:rFonts w:ascii="Times New Roman" w:hAnsi="Times New Roman" w:cs="Times New Roman"/>
                <w:color w:val="000000" w:themeColor="text1"/>
                <w:szCs w:val="24"/>
              </w:rPr>
              <w:t>TNM: c T3b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N0 M1b, stage IVB</w:t>
            </w:r>
          </w:p>
        </w:tc>
        <w:tc>
          <w:tcPr>
            <w:tcW w:w="1140" w:type="dxa"/>
          </w:tcPr>
          <w:p w14:paraId="192AAC01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09C51120" w14:textId="77777777" w:rsidTr="001A50A3">
        <w:trPr>
          <w:trHeight w:val="1542"/>
        </w:trPr>
        <w:tc>
          <w:tcPr>
            <w:tcW w:w="4976" w:type="dxa"/>
            <w:vAlign w:val="center"/>
          </w:tcPr>
          <w:p w14:paraId="6E06B0B9" w14:textId="77777777" w:rsidR="00C02560" w:rsidRPr="00C45E11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依照實證醫學指引，提出病人之完整治療規劃，包括其他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Multimodality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輔助治療，並簡述</w:t>
            </w:r>
            <w:r>
              <w:rPr>
                <w:rFonts w:ascii="Times New Roman" w:eastAsia="標楷體" w:hAnsi="Times New Roman" w:cs="Times New Roman"/>
                <w:sz w:val="28"/>
              </w:rPr>
              <w:t>indications, benefits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&amp;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 risks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相關證據。</w:t>
            </w:r>
          </w:p>
        </w:tc>
        <w:tc>
          <w:tcPr>
            <w:tcW w:w="4630" w:type="dxa"/>
          </w:tcPr>
          <w:p w14:paraId="4DE4C62C" w14:textId="77777777" w:rsidR="006851F0" w:rsidRP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</w:rPr>
              <w:t>根據國建署資料，男性病人平均餘命查表得知，此病人為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72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歲，預期存活年限超過五年。根據最新版之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NCCN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，不適合選擇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observation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或只用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ADT.</w:t>
            </w:r>
          </w:p>
          <w:p w14:paraId="254FCB5C" w14:textId="77777777" w:rsid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kern w:val="0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lastRenderedPageBreak/>
              <w:t>According to the last version of the NCCN guideline for prostate cancer, h</w:t>
            </w:r>
            <w:r w:rsidRPr="006851F0">
              <w:rPr>
                <w:rFonts w:ascii="Times New Roman" w:hAnsi="Times New Roman" w:cs="Times New Roman"/>
                <w:color w:val="000000" w:themeColor="text1"/>
                <w:kern w:val="0"/>
                <w:szCs w:val="24"/>
              </w:rPr>
              <w:t xml:space="preserve">igh-volume disease is differentiated from low-volume disease by visceral metastases and/or 4 or more bone metastases, with at least one metastasis beyond the pelvis vertebral column. </w:t>
            </w:r>
          </w:p>
          <w:p w14:paraId="782B1402" w14:textId="77777777" w:rsidR="00C02560" w:rsidRDefault="006851F0" w:rsidP="006851F0">
            <w:pPr>
              <w:rPr>
                <w:rFonts w:ascii="Times New Roman" w:hAnsi="Times New Roman" w:cs="Times New Roman"/>
                <w:color w:val="C00000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C00000"/>
                <w:kern w:val="0"/>
                <w:szCs w:val="24"/>
              </w:rPr>
              <w:t xml:space="preserve">Patients with low-volume disease have less certain benefit from early treatment with docetaxel combined with ADT. In contrast, </w:t>
            </w:r>
            <w:r w:rsidRPr="006851F0">
              <w:rPr>
                <w:rFonts w:ascii="Times New Roman" w:hAnsi="Times New Roman" w:cs="Times New Roman"/>
                <w:color w:val="C00000"/>
                <w:szCs w:val="24"/>
              </w:rPr>
              <w:t xml:space="preserve">ADT and EBRT to the primary tumor for low-volume M1 is recommended. 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This recommendation is based on the STAMPEDE phase 3 randomized trial, which randomized 2,061 men to standard systemic therapy with or without radiotherapy to the primary.</w:t>
            </w:r>
            <w:r w:rsidRPr="006851F0">
              <w:rPr>
                <w:rFonts w:ascii="Times New Roman" w:hAnsi="Times New Roman" w:cs="Times New Roman"/>
                <w:color w:val="C00000"/>
                <w:szCs w:val="24"/>
              </w:rPr>
              <w:t xml:space="preserve"> The prespecified low-volume subset had a significant improvement in both failure-free survival and overall survival.</w:t>
            </w:r>
          </w:p>
          <w:p w14:paraId="27AB8218" w14:textId="77777777" w:rsidR="006851F0" w:rsidRP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According to the last version of the NCCN guideline for prostate cancer, EBRT to sites of metastases can be considered if metastases are in weight-bearing bones or if the patient is symptomatic.</w:t>
            </w:r>
          </w:p>
          <w:p w14:paraId="11B6A6B7" w14:textId="5BCC4776" w:rsidR="006851F0" w:rsidRPr="006851F0" w:rsidRDefault="006851F0" w:rsidP="006851F0">
            <w:pPr>
              <w:rPr>
                <w:rFonts w:ascii="Times New Roman" w:hAnsi="Times New Roman" w:cs="Times New Roman" w:hint="eastAsia"/>
                <w:color w:val="C00000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根據以上所述，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會建議使用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ADT + RT to prostate +/- palliative RT to the 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 xml:space="preserve">left acetabulum (ischium). 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若病人不願意接受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RT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，根據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NCCN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，也可以選擇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ADT + abirateron</w:t>
            </w:r>
          </w:p>
        </w:tc>
        <w:tc>
          <w:tcPr>
            <w:tcW w:w="1140" w:type="dxa"/>
          </w:tcPr>
          <w:p w14:paraId="2726778D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795720D8" w14:textId="77777777" w:rsidTr="001A50A3">
        <w:trPr>
          <w:trHeight w:val="711"/>
        </w:trPr>
        <w:tc>
          <w:tcPr>
            <w:tcW w:w="4976" w:type="dxa"/>
            <w:tcBorders>
              <w:bottom w:val="single" w:sz="4" w:space="0" w:color="auto"/>
            </w:tcBorders>
            <w:vAlign w:val="center"/>
          </w:tcPr>
          <w:p w14:paraId="682EB53D" w14:textId="77777777" w:rsidR="00C02560" w:rsidRPr="002E2BAA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如果安排病人接受放射治療</w:t>
            </w:r>
          </w:p>
        </w:tc>
        <w:tc>
          <w:tcPr>
            <w:tcW w:w="4630" w:type="dxa"/>
            <w:tcBorders>
              <w:bottom w:val="single" w:sz="4" w:space="0" w:color="auto"/>
            </w:tcBorders>
          </w:tcPr>
          <w:p w14:paraId="62EBE356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</w:tcPr>
          <w:p w14:paraId="0E7D55F4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5D00E1D7" w14:textId="77777777" w:rsidTr="001A50A3">
        <w:trPr>
          <w:trHeight w:val="1054"/>
        </w:trPr>
        <w:tc>
          <w:tcPr>
            <w:tcW w:w="4976" w:type="dxa"/>
            <w:tcBorders>
              <w:top w:val="single" w:sz="4" w:space="0" w:color="auto"/>
            </w:tcBorders>
            <w:vAlign w:val="center"/>
          </w:tcPr>
          <w:p w14:paraId="1E93E8F2" w14:textId="77777777" w:rsidR="00C02560" w:rsidRPr="00C45E11" w:rsidRDefault="00C02560" w:rsidP="003A79BF">
            <w:pPr>
              <w:tabs>
                <w:tab w:val="left" w:pos="709"/>
              </w:tabs>
              <w:spacing w:line="360" w:lineRule="exact"/>
              <w:ind w:left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a. 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明確定義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CT simulation: </w:t>
            </w:r>
          </w:p>
          <w:p w14:paraId="2B5C43BD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Patient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positioning and immobilization</w:t>
            </w:r>
          </w:p>
          <w:p w14:paraId="0D9F6981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CT image acquisition (thickness)</w:t>
            </w:r>
          </w:p>
          <w:p w14:paraId="379F240C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Scanning localization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F635CD">
              <w:rPr>
                <w:rFonts w:ascii="Times New Roman" w:eastAsia="標楷體" w:hAnsi="Times New Roman" w:cs="Times New Roman" w:hint="eastAsia"/>
                <w:sz w:val="28"/>
              </w:rPr>
              <w:t>範圍</w:t>
            </w:r>
          </w:p>
          <w:p w14:paraId="6F36C450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3DCT/4D CT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/gating</w:t>
            </w:r>
          </w:p>
        </w:tc>
        <w:tc>
          <w:tcPr>
            <w:tcW w:w="4630" w:type="dxa"/>
            <w:tcBorders>
              <w:top w:val="single" w:sz="4" w:space="0" w:color="auto"/>
            </w:tcBorders>
          </w:tcPr>
          <w:p w14:paraId="44AD9144" w14:textId="1CB65354" w:rsidR="006851F0" w:rsidRDefault="006851F0" w:rsidP="006851F0">
            <w:pPr>
              <w:spacing w:line="400" w:lineRule="exact"/>
              <w:rPr>
                <w:rFonts w:ascii="Times New Roman" w:hAnsi="Times New Roman" w:cs="Times New Roman" w:hint="eastAsia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Radiotherapy is given with the patient supine and with a full bladder and an empty rectum. </w:t>
            </w:r>
          </w:p>
          <w:p w14:paraId="2815529B" w14:textId="77777777" w:rsidR="006851F0" w:rsidRDefault="006851F0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3mm every slice from T10 to pelvic floor</w:t>
            </w:r>
          </w:p>
          <w:p w14:paraId="16DE1764" w14:textId="77777777" w:rsidR="00C02560" w:rsidRDefault="006851F0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3DCT</w:t>
            </w:r>
          </w:p>
          <w:p w14:paraId="613410CC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575482A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5E35DF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31616BE" w14:textId="18F57309" w:rsidR="009C474D" w:rsidRPr="006851F0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21733D3C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7F0DA41C" w14:textId="77777777" w:rsidTr="001A50A3">
        <w:trPr>
          <w:trHeight w:val="1054"/>
        </w:trPr>
        <w:tc>
          <w:tcPr>
            <w:tcW w:w="4976" w:type="dxa"/>
            <w:tcBorders>
              <w:top w:val="single" w:sz="4" w:space="0" w:color="auto"/>
            </w:tcBorders>
            <w:vAlign w:val="center"/>
          </w:tcPr>
          <w:p w14:paraId="05E4D40B" w14:textId="550EDADA" w:rsidR="009C474D" w:rsidRPr="00C45E11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lastRenderedPageBreak/>
              <w:t>明確定義治療靶區之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CTV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PTV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範圍</w:t>
            </w:r>
          </w:p>
        </w:tc>
        <w:tc>
          <w:tcPr>
            <w:tcW w:w="4630" w:type="dxa"/>
            <w:tcBorders>
              <w:top w:val="single" w:sz="4" w:space="0" w:color="auto"/>
            </w:tcBorders>
          </w:tcPr>
          <w:p w14:paraId="3383B74E" w14:textId="0284DEBB" w:rsidR="009C474D" w:rsidRPr="009C474D" w:rsidRDefault="009C474D" w:rsidP="009C474D">
            <w:pPr>
              <w:spacing w:line="400" w:lineRule="exac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>Prostate only RT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in lower volume dz</w:t>
            </w: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 xml:space="preserve">: </w:t>
            </w:r>
            <w:r>
              <w:rPr>
                <w:rFonts w:ascii="Times New Roman" w:eastAsia="標楷體" w:hAnsi="Times New Roman" w:cs="Times New Roman"/>
              </w:rPr>
              <w:br/>
              <w:t>C</w:t>
            </w:r>
            <w:r w:rsidRPr="006851F0">
              <w:rPr>
                <w:rFonts w:ascii="Times New Roman" w:eastAsia="標楷體" w:hAnsi="Times New Roman" w:cs="Times New Roman"/>
              </w:rPr>
              <w:t>TV</w:t>
            </w:r>
            <w:r>
              <w:rPr>
                <w:rFonts w:ascii="Times New Roman" w:eastAsia="標楷體" w:hAnsi="Times New Roman" w:cs="Times New Roman"/>
              </w:rPr>
              <w:t>-1</w:t>
            </w:r>
            <w:r w:rsidRPr="006851F0">
              <w:rPr>
                <w:rFonts w:ascii="Times New Roman" w:eastAsia="標楷體" w:hAnsi="Times New Roman" w:cs="Times New Roman"/>
              </w:rPr>
              <w:t>: prostate</w:t>
            </w:r>
            <w:r>
              <w:rPr>
                <w:rFonts w:ascii="Times New Roman" w:eastAsia="標楷體" w:hAnsi="Times New Roman" w:cs="Times New Roman"/>
              </w:rPr>
              <w:t xml:space="preserve"> +</w:t>
            </w:r>
            <w:r w:rsidRPr="006851F0">
              <w:rPr>
                <w:rFonts w:ascii="Times New Roman" w:eastAsia="標楷體" w:hAnsi="Times New Roman" w:cs="Times New Roman"/>
              </w:rPr>
              <w:t xml:space="preserve"> seminal vesicle</w:t>
            </w:r>
            <w:r>
              <w:rPr>
                <w:rFonts w:ascii="Times New Roman" w:eastAsia="標楷體" w:hAnsi="Times New Roman" w:cs="Times New Roman"/>
              </w:rPr>
              <w:br/>
              <w:t>Caudally: the upper slice over the convergence of the levator ani</w:t>
            </w:r>
          </w:p>
          <w:p w14:paraId="5F1C0972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6851F0">
              <w:rPr>
                <w:rFonts w:ascii="Times New Roman" w:eastAsia="標楷體" w:hAnsi="Times New Roman" w:cs="Times New Roman"/>
                <w:szCs w:val="24"/>
              </w:rPr>
              <w:t>Lateral: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6851F0">
              <w:rPr>
                <w:rFonts w:ascii="Times New Roman" w:eastAsia="標楷體" w:hAnsi="Times New Roman" w:cs="Times New Roman"/>
                <w:szCs w:val="24"/>
              </w:rPr>
              <w:t>levator ani</w:t>
            </w:r>
          </w:p>
          <w:p w14:paraId="51A339A6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Anterior: anterior fibromuscular stroma</w:t>
            </w:r>
          </w:p>
          <w:p w14:paraId="7DE769F8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Posterior:rectum</w:t>
            </w:r>
          </w:p>
          <w:p w14:paraId="31D9590A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Superior: proximal 1cm seminal vesicle</w:t>
            </w:r>
          </w:p>
          <w:p w14:paraId="7A39978A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2BF6329" w14:textId="57D6FBF4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PTV</w:t>
            </w:r>
            <w:r>
              <w:rPr>
                <w:rFonts w:ascii="Times New Roman" w:eastAsia="標楷體" w:hAnsi="Times New Roman" w:cs="Times New Roman"/>
                <w:szCs w:val="24"/>
              </w:rPr>
              <w:t>-1</w:t>
            </w:r>
            <w:r>
              <w:rPr>
                <w:rFonts w:ascii="Times New Roman" w:eastAsia="標楷體" w:hAnsi="Times New Roman" w:cs="Times New Roman"/>
                <w:szCs w:val="24"/>
              </w:rPr>
              <w:t>=CTV</w:t>
            </w:r>
            <w:r>
              <w:rPr>
                <w:rFonts w:ascii="Times New Roman" w:eastAsia="標楷體" w:hAnsi="Times New Roman" w:cs="Times New Roman"/>
                <w:szCs w:val="24"/>
              </w:rPr>
              <w:t>-1</w:t>
            </w:r>
            <w:r>
              <w:rPr>
                <w:rFonts w:ascii="Times New Roman" w:eastAsia="標楷體" w:hAnsi="Times New Roman" w:cs="Times New Roman"/>
                <w:szCs w:val="24"/>
              </w:rPr>
              <w:t>+5mm (posterior 3mm)</w:t>
            </w:r>
          </w:p>
          <w:p w14:paraId="634BF7D4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46F7B58" w14:textId="70598427" w:rsidR="009C474D" w:rsidRPr="00827669" w:rsidRDefault="009C474D" w:rsidP="009C47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>Palliative RT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to left acetabulum (ischium) </w:t>
            </w:r>
          </w:p>
          <w:p w14:paraId="73DBDE6B" w14:textId="762172D0" w:rsidR="009C474D" w:rsidRPr="00827669" w:rsidRDefault="009C474D" w:rsidP="009C47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GTV</w:t>
            </w:r>
            <w:r>
              <w:rPr>
                <w:rFonts w:ascii="Times New Roman" w:hAnsi="Times New Roman" w:cs="Times New Roman"/>
                <w:color w:val="000000" w:themeColor="text1"/>
              </w:rPr>
              <w:t>-M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：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left acetabulum (ischium)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lesion</w:t>
            </w:r>
          </w:p>
          <w:p w14:paraId="36A762CB" w14:textId="642D90DA" w:rsidR="009C474D" w:rsidRPr="009C474D" w:rsidRDefault="009C474D" w:rsidP="009C474D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PTV</w:t>
            </w:r>
            <w:r>
              <w:rPr>
                <w:rFonts w:ascii="Times New Roman" w:hAnsi="Times New Roman" w:cs="Times New Roman"/>
                <w:color w:val="000000" w:themeColor="text1"/>
              </w:rPr>
              <w:t>-M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：</w:t>
            </w:r>
            <w:r>
              <w:rPr>
                <w:rFonts w:ascii="Times New Roman" w:hAnsi="Times New Roman" w:cs="Times New Roman"/>
                <w:color w:val="000000" w:themeColor="text1"/>
              </w:rPr>
              <w:t>GTV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with 1cm margin </w:t>
            </w: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4E85D372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0B022DEC" w14:textId="77777777" w:rsidTr="001A50A3">
        <w:trPr>
          <w:trHeight w:val="1126"/>
        </w:trPr>
        <w:tc>
          <w:tcPr>
            <w:tcW w:w="4976" w:type="dxa"/>
            <w:vAlign w:val="center"/>
          </w:tcPr>
          <w:p w14:paraId="495DD55C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ind w:leftChars="0" w:left="709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 w:hint="eastAsia"/>
                <w:sz w:val="28"/>
              </w:rPr>
              <w:t>明確定義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Radiation modality (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2D/</w:t>
            </w:r>
            <w:r>
              <w:rPr>
                <w:rFonts w:ascii="Times New Roman" w:eastAsia="標楷體" w:hAnsi="Times New Roman" w:cs="Times New Roman"/>
                <w:sz w:val="28"/>
              </w:rPr>
              <w:t>3D/4D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, </w:t>
            </w:r>
            <w:r>
              <w:rPr>
                <w:rFonts w:ascii="Times New Roman" w:eastAsia="標楷體" w:hAnsi="Times New Roman" w:cs="Times New Roman"/>
                <w:sz w:val="28"/>
              </w:rPr>
              <w:t>IMRT/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A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rc/SRS)</w:t>
            </w:r>
          </w:p>
        </w:tc>
        <w:tc>
          <w:tcPr>
            <w:tcW w:w="4630" w:type="dxa"/>
          </w:tcPr>
          <w:p w14:paraId="2FCF08C2" w14:textId="01611F47" w:rsidR="009C474D" w:rsidRPr="006851F0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VMAT</w:t>
            </w:r>
          </w:p>
        </w:tc>
        <w:tc>
          <w:tcPr>
            <w:tcW w:w="1140" w:type="dxa"/>
          </w:tcPr>
          <w:p w14:paraId="348FC841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751A1998" w14:textId="77777777" w:rsidTr="001A50A3">
        <w:trPr>
          <w:trHeight w:val="1126"/>
        </w:trPr>
        <w:tc>
          <w:tcPr>
            <w:tcW w:w="4976" w:type="dxa"/>
            <w:vAlign w:val="center"/>
          </w:tcPr>
          <w:p w14:paraId="6DA87512" w14:textId="77777777" w:rsidR="009C474D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357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明確定義治療靶區之放射劑量及次數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:</w:t>
            </w:r>
          </w:p>
          <w:p w14:paraId="72A03889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Treatment volume (</w:t>
            </w:r>
            <w:r>
              <w:rPr>
                <w:rFonts w:ascii="Times New Roman" w:eastAsia="標楷體" w:hAnsi="Times New Roman" w:cs="Times New Roman"/>
                <w:sz w:val="28"/>
              </w:rPr>
              <w:t>GTV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,</w:t>
            </w:r>
            <w:r>
              <w:rPr>
                <w:rFonts w:ascii="Times New Roman" w:eastAsia="標楷體" w:hAnsi="Times New Roman" w:cs="Times New Roman"/>
                <w:sz w:val="28"/>
              </w:rPr>
              <w:t xml:space="preserve"> CTV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,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 xml:space="preserve"> PTV)</w:t>
            </w:r>
          </w:p>
          <w:p w14:paraId="7E2FCC00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Prescription dose</w:t>
            </w:r>
          </w:p>
          <w:p w14:paraId="0AB2050E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Fractionation schedules</w:t>
            </w:r>
          </w:p>
          <w:p w14:paraId="6A789086" w14:textId="77777777" w:rsidR="009C474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Beam energy</w:t>
            </w:r>
          </w:p>
          <w:p w14:paraId="656F99F5" w14:textId="7D9B2C72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Image procedures (KV imaging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/cone beam CT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/MV CT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  <w:tc>
          <w:tcPr>
            <w:tcW w:w="4630" w:type="dxa"/>
          </w:tcPr>
          <w:p w14:paraId="7946BB21" w14:textId="1766A7A4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cs="Times New Roman"/>
                <w:sz w:val="28"/>
              </w:rPr>
              <w:t xml:space="preserve"> phase SIB technique:</w:t>
            </w:r>
          </w:p>
          <w:p w14:paraId="5839EADC" w14:textId="46CF27DF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15 MV:</w:t>
            </w:r>
          </w:p>
          <w:p w14:paraId="648BE500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CTV-1:55Gy/20fx</w:t>
            </w:r>
          </w:p>
          <w:p w14:paraId="649625E1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PTV-1:55Gy/20fx</w:t>
            </w:r>
          </w:p>
          <w:p w14:paraId="7C531D7A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GTV-M:40Gy/20fx</w:t>
            </w:r>
          </w:p>
          <w:p w14:paraId="19A77BC9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PTV-M:40Gy/20fx</w:t>
            </w:r>
          </w:p>
          <w:p w14:paraId="05724C23" w14:textId="0B1350F4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With IGRT</w:t>
            </w:r>
          </w:p>
        </w:tc>
        <w:tc>
          <w:tcPr>
            <w:tcW w:w="1140" w:type="dxa"/>
          </w:tcPr>
          <w:p w14:paraId="0CDF7F0F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22EA5B54" w14:textId="77777777" w:rsidTr="001A50A3">
        <w:trPr>
          <w:trHeight w:val="1128"/>
        </w:trPr>
        <w:tc>
          <w:tcPr>
            <w:tcW w:w="4976" w:type="dxa"/>
            <w:vAlign w:val="center"/>
          </w:tcPr>
          <w:p w14:paraId="0554D070" w14:textId="77777777" w:rsidR="009C474D" w:rsidRPr="00797674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明確定義相關正常組織之放射線劑量限制</w:t>
            </w:r>
            <w:r w:rsidRPr="00F635CD">
              <w:rPr>
                <w:rFonts w:ascii="Times New Roman" w:hAnsi="Times New Roman" w:cs="Times New Roman"/>
              </w:rPr>
              <w:t xml:space="preserve"> </w:t>
            </w:r>
          </w:p>
          <w:p w14:paraId="21CD01AD" w14:textId="77777777" w:rsidR="009C474D" w:rsidRDefault="009C474D" w:rsidP="009C474D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797674">
              <w:rPr>
                <w:rFonts w:ascii="Times New Roman" w:eastAsia="標楷體" w:hAnsi="Times New Roman" w:cs="Times New Roman"/>
                <w:sz w:val="28"/>
              </w:rPr>
              <w:t>Dose to critical structures</w:t>
            </w:r>
          </w:p>
          <w:p w14:paraId="50C60B09" w14:textId="77777777" w:rsidR="009C474D" w:rsidRPr="00797674" w:rsidRDefault="009C474D" w:rsidP="009C474D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Tolerance level (TD5/5)</w:t>
            </w:r>
          </w:p>
        </w:tc>
        <w:tc>
          <w:tcPr>
            <w:tcW w:w="4630" w:type="dxa"/>
          </w:tcPr>
          <w:p w14:paraId="2B58F7F2" w14:textId="7A1D6976" w:rsidR="001A50A3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andbook of EBM:</w:t>
            </w:r>
          </w:p>
          <w:p w14:paraId="6AF504A3" w14:textId="60F11C25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Bladder V75 &lt; 25%, V40 &lt; 50%</w:t>
            </w:r>
          </w:p>
          <w:p w14:paraId="54BFD427" w14:textId="31C1A62C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Rectum V75 &lt; 15%, V40 &lt; 40%</w:t>
            </w:r>
          </w:p>
          <w:p w14:paraId="5E3ACE95" w14:textId="32014859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Femoral head Dmax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50 Gy</w:t>
            </w:r>
          </w:p>
          <w:p w14:paraId="111411FC" w14:textId="509D978F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Small bowel: no more than 150cc &gt; 45 Gy</w:t>
            </w:r>
          </w:p>
          <w:p w14:paraId="58A23328" w14:textId="1BFBF0FE" w:rsidR="009C474D" w:rsidRPr="001A50A3" w:rsidRDefault="001A50A3" w:rsidP="001A50A3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>
              <w:rPr>
                <w:rFonts w:ascii="Times New Roman" w:hAnsi="Times New Roman" w:cs="Times New Roman"/>
                <w:color w:val="000000" w:themeColor="text1"/>
              </w:rPr>
              <w:t>Penile bulb:Dmean&lt;52.5 Gy</w:t>
            </w:r>
          </w:p>
        </w:tc>
        <w:tc>
          <w:tcPr>
            <w:tcW w:w="1140" w:type="dxa"/>
          </w:tcPr>
          <w:p w14:paraId="61916C08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300F2F25" w14:textId="77777777" w:rsidTr="001A50A3">
        <w:trPr>
          <w:trHeight w:val="974"/>
        </w:trPr>
        <w:tc>
          <w:tcPr>
            <w:tcW w:w="4976" w:type="dxa"/>
            <w:vAlign w:val="center"/>
          </w:tcPr>
          <w:p w14:paraId="13BE78FD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797674">
              <w:rPr>
                <w:rFonts w:ascii="Times New Roman" w:eastAsia="標楷體" w:hAnsi="Times New Roman" w:cs="Times New Roman"/>
                <w:sz w:val="28"/>
              </w:rPr>
              <w:t>明確定義放射治療電腦計劃之評估方法及標準</w:t>
            </w:r>
          </w:p>
        </w:tc>
        <w:tc>
          <w:tcPr>
            <w:tcW w:w="4630" w:type="dxa"/>
          </w:tcPr>
          <w:p w14:paraId="19D82E99" w14:textId="4138D1C6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55 Gy isodose surface emcompasses 100% CTV</w:t>
            </w:r>
          </w:p>
          <w:p w14:paraId="158053D7" w14:textId="5DFF1B5C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55 Gy isodose surface emcompasses 95 (97)% PTV</w:t>
            </w:r>
          </w:p>
          <w:p w14:paraId="771D28AF" w14:textId="3525187D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100% PTV received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34AEA9A7" w14:textId="2B881649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20% of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110% of the prescribed dose</w:t>
            </w:r>
          </w:p>
          <w:p w14:paraId="2BAF2AAF" w14:textId="06E9F01A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1% of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93% 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lastRenderedPageBreak/>
              <w:t>of the prescribed dose</w:t>
            </w:r>
          </w:p>
          <w:p w14:paraId="0D3442BA" w14:textId="0DDC2740" w:rsidR="009C474D" w:rsidRPr="001A50A3" w:rsidRDefault="001A50A3" w:rsidP="001A50A3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1 c.c. outside the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110% of the prescribed</w:t>
            </w:r>
          </w:p>
        </w:tc>
        <w:tc>
          <w:tcPr>
            <w:tcW w:w="1140" w:type="dxa"/>
          </w:tcPr>
          <w:p w14:paraId="28F0919E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16294A69" w14:textId="77777777" w:rsidTr="001A50A3">
        <w:trPr>
          <w:trHeight w:val="1116"/>
        </w:trPr>
        <w:tc>
          <w:tcPr>
            <w:tcW w:w="4976" w:type="dxa"/>
            <w:vAlign w:val="center"/>
          </w:tcPr>
          <w:p w14:paraId="519062A0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簡述放射治療可能引發之副作用</w:t>
            </w:r>
          </w:p>
        </w:tc>
        <w:tc>
          <w:tcPr>
            <w:tcW w:w="4630" w:type="dxa"/>
          </w:tcPr>
          <w:p w14:paraId="0FE0A334" w14:textId="7B2F63A5" w:rsidR="001A50A3" w:rsidRPr="00CB2EAC" w:rsidRDefault="001A50A3" w:rsidP="009C474D">
            <w:pPr>
              <w:spacing w:line="400" w:lineRule="exact"/>
              <w:rPr>
                <w:rFonts w:ascii="Times New Roman" w:eastAsia="標楷體" w:hAnsi="Times New Roman" w:cs="Times New Roman"/>
                <w:b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b/>
                <w:sz w:val="28"/>
              </w:rPr>
              <w:t>Acute:</w:t>
            </w:r>
          </w:p>
          <w:p w14:paraId="0B46C964" w14:textId="00471B48" w:rsidR="001A50A3" w:rsidRPr="00CB2EAC" w:rsidRDefault="001A50A3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sz w:val="28"/>
              </w:rPr>
              <w:t>Urgency, frequency, urinary retention, diarrhea, rectal bleeding and pain, fatigue</w:t>
            </w:r>
          </w:p>
          <w:p w14:paraId="2B247934" w14:textId="2A8D56C7" w:rsidR="009C474D" w:rsidRPr="002E2BAA" w:rsidRDefault="001A50A3" w:rsidP="001A50A3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b/>
                <w:sz w:val="28"/>
              </w:rPr>
              <w:t>Late:</w:t>
            </w:r>
            <w:r w:rsidRPr="00CB2EAC">
              <w:rPr>
                <w:rFonts w:ascii="Times New Roman" w:eastAsia="標楷體" w:hAnsi="Times New Roman" w:cs="Times New Roman"/>
                <w:sz w:val="28"/>
              </w:rPr>
              <w:br/>
              <w:t>Urinary stricture. Rectal bleeding</w:t>
            </w:r>
          </w:p>
        </w:tc>
        <w:tc>
          <w:tcPr>
            <w:tcW w:w="1140" w:type="dxa"/>
          </w:tcPr>
          <w:p w14:paraId="314A9B01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0F360C8A" w14:textId="77777777" w:rsidTr="001A50A3">
        <w:trPr>
          <w:trHeight w:val="1415"/>
        </w:trPr>
        <w:tc>
          <w:tcPr>
            <w:tcW w:w="4976" w:type="dxa"/>
            <w:vAlign w:val="center"/>
          </w:tcPr>
          <w:p w14:paraId="491857D7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於病人之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CT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定位圖中，以不同顏色之色筆明確分別畫出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CTV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之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 xml:space="preserve"> contour</w:t>
            </w:r>
          </w:p>
        </w:tc>
        <w:tc>
          <w:tcPr>
            <w:tcW w:w="4630" w:type="dxa"/>
          </w:tcPr>
          <w:p w14:paraId="45EEA7B3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40" w:type="dxa"/>
          </w:tcPr>
          <w:p w14:paraId="6FA45AA3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</w:tbl>
    <w:p w14:paraId="00E2D864" w14:textId="278BBE36" w:rsidR="00DD18AE" w:rsidRPr="00DD18AE" w:rsidRDefault="00DD18AE" w:rsidP="00DD18AE">
      <w:pPr>
        <w:rPr>
          <w:rFonts w:ascii="標楷體" w:eastAsia="標楷體" w:hAnsi="標楷體"/>
          <w:sz w:val="32"/>
          <w:u w:val="single"/>
        </w:rPr>
      </w:pPr>
    </w:p>
    <w:sectPr w:rsidR="00DD18AE" w:rsidRPr="00DD18AE" w:rsidSect="003022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21F4C9" w14:textId="77777777" w:rsidR="00665626" w:rsidRDefault="00665626" w:rsidP="002B4DC6">
      <w:r>
        <w:separator/>
      </w:r>
    </w:p>
  </w:endnote>
  <w:endnote w:type="continuationSeparator" w:id="0">
    <w:p w14:paraId="3F3877AA" w14:textId="77777777" w:rsidR="00665626" w:rsidRDefault="00665626" w:rsidP="002B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15882" w14:textId="77777777" w:rsidR="00665626" w:rsidRDefault="00665626" w:rsidP="002B4DC6">
      <w:r>
        <w:separator/>
      </w:r>
    </w:p>
  </w:footnote>
  <w:footnote w:type="continuationSeparator" w:id="0">
    <w:p w14:paraId="6218B853" w14:textId="77777777" w:rsidR="00665626" w:rsidRDefault="00665626" w:rsidP="002B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FE"/>
    <w:multiLevelType w:val="hybridMultilevel"/>
    <w:tmpl w:val="664E1820"/>
    <w:lvl w:ilvl="0" w:tplc="98488C36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1" w:tplc="94005752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2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9" w:hanging="480"/>
      </w:pPr>
      <w:rPr>
        <w:rFonts w:ascii="Wingdings" w:hAnsi="Wingdings" w:hint="default"/>
      </w:rPr>
    </w:lvl>
  </w:abstractNum>
  <w:abstractNum w:abstractNumId="1" w15:restartNumberingAfterBreak="0">
    <w:nsid w:val="0E2438CA"/>
    <w:multiLevelType w:val="hybridMultilevel"/>
    <w:tmpl w:val="A84C1398"/>
    <w:lvl w:ilvl="0" w:tplc="E3605B5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344A1"/>
    <w:multiLevelType w:val="hybridMultilevel"/>
    <w:tmpl w:val="1EB2E8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032E9A"/>
    <w:multiLevelType w:val="hybridMultilevel"/>
    <w:tmpl w:val="1E5860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563DD7"/>
    <w:multiLevelType w:val="hybridMultilevel"/>
    <w:tmpl w:val="D236D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EFC3ED1"/>
    <w:multiLevelType w:val="hybridMultilevel"/>
    <w:tmpl w:val="73DE9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B7937"/>
    <w:multiLevelType w:val="hybridMultilevel"/>
    <w:tmpl w:val="8DAA20BA"/>
    <w:lvl w:ilvl="0" w:tplc="5444250C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7" w15:restartNumberingAfterBreak="0">
    <w:nsid w:val="33A15A64"/>
    <w:multiLevelType w:val="hybridMultilevel"/>
    <w:tmpl w:val="E20095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474882"/>
    <w:multiLevelType w:val="hybridMultilevel"/>
    <w:tmpl w:val="C85050E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 w15:restartNumberingAfterBreak="0">
    <w:nsid w:val="467715BC"/>
    <w:multiLevelType w:val="hybridMultilevel"/>
    <w:tmpl w:val="67A8ED6A"/>
    <w:lvl w:ilvl="0" w:tplc="498CDBB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E90523"/>
    <w:multiLevelType w:val="hybridMultilevel"/>
    <w:tmpl w:val="7A8008D4"/>
    <w:lvl w:ilvl="0" w:tplc="98488C3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7B21EF"/>
    <w:multiLevelType w:val="hybridMultilevel"/>
    <w:tmpl w:val="4E488D5A"/>
    <w:lvl w:ilvl="0" w:tplc="9092A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44138E"/>
    <w:multiLevelType w:val="hybridMultilevel"/>
    <w:tmpl w:val="B51EB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5B76C7"/>
    <w:multiLevelType w:val="hybridMultilevel"/>
    <w:tmpl w:val="F0967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4"/>
  </w:num>
  <w:num w:numId="5">
    <w:abstractNumId w:val="1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33"/>
    <w:rsid w:val="001A50A3"/>
    <w:rsid w:val="00207061"/>
    <w:rsid w:val="002B4DC6"/>
    <w:rsid w:val="002E2BAA"/>
    <w:rsid w:val="0030220A"/>
    <w:rsid w:val="00336133"/>
    <w:rsid w:val="003C76B7"/>
    <w:rsid w:val="004D6709"/>
    <w:rsid w:val="0061225D"/>
    <w:rsid w:val="00665626"/>
    <w:rsid w:val="006851F0"/>
    <w:rsid w:val="006A39DD"/>
    <w:rsid w:val="00792D58"/>
    <w:rsid w:val="00797674"/>
    <w:rsid w:val="007A12E6"/>
    <w:rsid w:val="008A7D23"/>
    <w:rsid w:val="008B1067"/>
    <w:rsid w:val="009C474D"/>
    <w:rsid w:val="00A54EDE"/>
    <w:rsid w:val="00A56E0C"/>
    <w:rsid w:val="00A60E1B"/>
    <w:rsid w:val="00B207CF"/>
    <w:rsid w:val="00B85088"/>
    <w:rsid w:val="00B97A23"/>
    <w:rsid w:val="00BE544E"/>
    <w:rsid w:val="00C02560"/>
    <w:rsid w:val="00C45E11"/>
    <w:rsid w:val="00C72152"/>
    <w:rsid w:val="00CB2EAC"/>
    <w:rsid w:val="00D31DA9"/>
    <w:rsid w:val="00DD18AE"/>
    <w:rsid w:val="00DE5A25"/>
    <w:rsid w:val="00F54009"/>
    <w:rsid w:val="00F6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EFDFF"/>
  <w15:docId w15:val="{AA0AB660-CC17-4EBD-93C9-2C7651C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4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44E"/>
    <w:pPr>
      <w:ind w:leftChars="200" w:left="480"/>
    </w:pPr>
  </w:style>
  <w:style w:type="table" w:styleId="a4">
    <w:name w:val="Table Grid"/>
    <w:basedOn w:val="a1"/>
    <w:uiPriority w:val="59"/>
    <w:rsid w:val="002E2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4D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4D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行政人員</dc:creator>
  <cp:lastModifiedBy>伯鍵 沈</cp:lastModifiedBy>
  <cp:revision>2</cp:revision>
  <cp:lastPrinted>2019-09-11T06:48:00Z</cp:lastPrinted>
  <dcterms:created xsi:type="dcterms:W3CDTF">2020-07-31T06:36:00Z</dcterms:created>
  <dcterms:modified xsi:type="dcterms:W3CDTF">2020-07-31T06:36:00Z</dcterms:modified>
</cp:coreProperties>
</file>