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3C9" w:rsidRDefault="00424F0B">
      <w:pPr>
        <w:ind w:left="2" w:hanging="4"/>
        <w:rPr>
          <w:rFonts w:ascii="標楷體" w:eastAsia="標楷體" w:hAnsi="標楷體" w:cs="標楷體"/>
          <w:sz w:val="36"/>
          <w:szCs w:val="36"/>
        </w:rPr>
      </w:pPr>
      <w:r>
        <w:rPr>
          <w:rFonts w:ascii="標楷體" w:eastAsia="標楷體" w:hAnsi="標楷體" w:cs="標楷體"/>
          <w:b/>
          <w:sz w:val="36"/>
          <w:szCs w:val="36"/>
        </w:rPr>
        <w:t xml:space="preserve">  </w:t>
      </w:r>
    </w:p>
    <w:p w:rsidR="007033C9" w:rsidRDefault="00424F0B">
      <w:pPr>
        <w:ind w:left="2" w:hanging="4"/>
        <w:jc w:val="center"/>
        <w:rPr>
          <w:rFonts w:ascii="標楷體" w:eastAsia="標楷體" w:hAnsi="標楷體" w:cs="標楷體"/>
          <w:sz w:val="36"/>
          <w:szCs w:val="36"/>
        </w:rPr>
      </w:pPr>
      <w:r>
        <w:rPr>
          <w:rFonts w:ascii="標楷體" w:eastAsia="標楷體" w:hAnsi="標楷體" w:cs="標楷體"/>
          <w:b/>
          <w:sz w:val="36"/>
          <w:szCs w:val="36"/>
        </w:rPr>
        <w:t>考前題庫出題格式說明</w:t>
      </w:r>
    </w:p>
    <w:p w:rsidR="007033C9" w:rsidRPr="00424F0B" w:rsidRDefault="007033C9">
      <w:pPr>
        <w:ind w:left="0" w:hanging="2"/>
        <w:rPr>
          <w:rFonts w:ascii="微軟正黑體" w:eastAsia="微軟正黑體" w:hAnsi="微軟正黑體" w:cs="標楷體"/>
          <w:sz w:val="16"/>
          <w:szCs w:val="16"/>
        </w:rPr>
      </w:pPr>
    </w:p>
    <w:p w:rsidR="007033C9" w:rsidRPr="00424F0B" w:rsidRDefault="00424F0B">
      <w:pPr>
        <w:ind w:left="1" w:hanging="3"/>
        <w:rPr>
          <w:rFonts w:ascii="微軟正黑體" w:eastAsia="微軟正黑體" w:hAnsi="微軟正黑體" w:cs="標楷體"/>
          <w:sz w:val="28"/>
          <w:szCs w:val="28"/>
        </w:rPr>
      </w:pPr>
      <w:r w:rsidRPr="00424F0B">
        <w:rPr>
          <w:rFonts w:ascii="微軟正黑體" w:eastAsia="微軟正黑體" w:hAnsi="微軟正黑體" w:cs="標楷體"/>
          <w:sz w:val="28"/>
          <w:szCs w:val="28"/>
        </w:rPr>
        <w:t>※</w:t>
      </w:r>
      <w:r w:rsidRPr="00424F0B">
        <w:rPr>
          <w:rFonts w:ascii="微軟正黑體" w:eastAsia="微軟正黑體" w:hAnsi="微軟正黑體" w:cs="標楷體"/>
          <w:sz w:val="28"/>
          <w:szCs w:val="28"/>
        </w:rPr>
        <w:t>請依照下列步驟將考題</w:t>
      </w:r>
      <w:proofErr w:type="gramStart"/>
      <w:r w:rsidRPr="00424F0B">
        <w:rPr>
          <w:rFonts w:ascii="微軟正黑體" w:eastAsia="微軟正黑體" w:hAnsi="微軟正黑體" w:cs="標楷體"/>
          <w:sz w:val="28"/>
          <w:szCs w:val="28"/>
        </w:rPr>
        <w:t>繕打於</w:t>
      </w:r>
      <w:proofErr w:type="gramEnd"/>
      <w:r w:rsidRPr="00424F0B">
        <w:rPr>
          <w:rFonts w:ascii="微軟正黑體" w:eastAsia="微軟正黑體" w:hAnsi="微軟正黑體" w:cs="標楷體"/>
          <w:sz w:val="28"/>
          <w:szCs w:val="28"/>
        </w:rPr>
        <w:t>下一頁</w:t>
      </w:r>
      <w:r w:rsidRPr="00424F0B">
        <w:rPr>
          <w:rFonts w:ascii="微軟正黑體" w:eastAsia="微軟正黑體" w:hAnsi="微軟正黑體" w:cs="標楷體"/>
          <w:sz w:val="28"/>
          <w:szCs w:val="28"/>
        </w:rPr>
        <w:t>:</w:t>
      </w:r>
    </w:p>
    <w:p w:rsidR="007033C9" w:rsidRPr="00424F0B" w:rsidRDefault="00424F0B">
      <w:pPr>
        <w:numPr>
          <w:ilvl w:val="0"/>
          <w:numId w:val="2"/>
        </w:numPr>
        <w:ind w:left="1" w:hanging="3"/>
        <w:jc w:val="both"/>
        <w:rPr>
          <w:rFonts w:ascii="微軟正黑體" w:eastAsia="微軟正黑體" w:hAnsi="微軟正黑體"/>
          <w:sz w:val="28"/>
          <w:szCs w:val="28"/>
        </w:rPr>
      </w:pPr>
      <w:r w:rsidRPr="00424F0B">
        <w:rPr>
          <w:rFonts w:ascii="微軟正黑體" w:eastAsia="微軟正黑體" w:hAnsi="微軟正黑體"/>
          <w:sz w:val="28"/>
          <w:szCs w:val="28"/>
        </w:rPr>
        <w:t>請依下一頁</w:t>
      </w:r>
      <w:r w:rsidRPr="00424F0B">
        <w:rPr>
          <w:rFonts w:ascii="微軟正黑體" w:eastAsia="微軟正黑體" w:hAnsi="微軟正黑體"/>
          <w:b/>
          <w:color w:val="FF0000"/>
          <w:sz w:val="28"/>
          <w:szCs w:val="28"/>
        </w:rPr>
        <w:t>標準範例格式</w:t>
      </w:r>
      <w:proofErr w:type="gramStart"/>
      <w:r w:rsidRPr="00424F0B">
        <w:rPr>
          <w:rFonts w:ascii="微軟正黑體" w:eastAsia="微軟正黑體" w:hAnsi="微軟正黑體"/>
          <w:sz w:val="28"/>
          <w:szCs w:val="28"/>
        </w:rPr>
        <w:t>繕</w:t>
      </w:r>
      <w:proofErr w:type="gramEnd"/>
      <w:r w:rsidRPr="00424F0B">
        <w:rPr>
          <w:rFonts w:ascii="微軟正黑體" w:eastAsia="微軟正黑體" w:hAnsi="微軟正黑體"/>
          <w:sz w:val="28"/>
          <w:szCs w:val="28"/>
        </w:rPr>
        <w:t>打考題</w:t>
      </w:r>
      <w:r w:rsidRPr="00424F0B">
        <w:rPr>
          <w:rFonts w:ascii="微軟正黑體" w:eastAsia="微軟正黑體" w:hAnsi="微軟正黑體"/>
          <w:sz w:val="28"/>
          <w:szCs w:val="28"/>
        </w:rPr>
        <w:t>(</w:t>
      </w:r>
      <w:r w:rsidRPr="00424F0B">
        <w:rPr>
          <w:rFonts w:ascii="微軟正黑體" w:eastAsia="微軟正黑體" w:hAnsi="微軟正黑體"/>
          <w:b/>
          <w:color w:val="FF0000"/>
          <w:sz w:val="28"/>
          <w:szCs w:val="28"/>
          <w:u w:val="single"/>
        </w:rPr>
        <w:t>請依規定出題數</w:t>
      </w:r>
      <w:r w:rsidRPr="00424F0B">
        <w:rPr>
          <w:rFonts w:ascii="微軟正黑體" w:eastAsia="微軟正黑體" w:hAnsi="微軟正黑體"/>
          <w:sz w:val="28"/>
          <w:szCs w:val="28"/>
        </w:rPr>
        <w:t>)</w:t>
      </w:r>
      <w:r w:rsidRPr="00424F0B">
        <w:rPr>
          <w:rFonts w:ascii="微軟正黑體" w:eastAsia="微軟正黑體" w:hAnsi="微軟正黑體"/>
          <w:sz w:val="28"/>
          <w:szCs w:val="28"/>
        </w:rPr>
        <w:t>，並請委員出</w:t>
      </w:r>
      <w:proofErr w:type="gramStart"/>
      <w:r w:rsidRPr="00424F0B">
        <w:rPr>
          <w:rFonts w:ascii="微軟正黑體" w:eastAsia="微軟正黑體" w:hAnsi="微軟正黑體"/>
          <w:sz w:val="28"/>
          <w:szCs w:val="28"/>
        </w:rPr>
        <w:t>完題數後</w:t>
      </w:r>
      <w:proofErr w:type="gramEnd"/>
      <w:r w:rsidRPr="00424F0B">
        <w:rPr>
          <w:rFonts w:ascii="微軟正黑體" w:eastAsia="微軟正黑體" w:hAnsi="微軟正黑體"/>
          <w:b/>
          <w:color w:val="0000FF"/>
          <w:sz w:val="28"/>
          <w:szCs w:val="28"/>
          <w:u w:val="single"/>
        </w:rPr>
        <w:t>檔案另存新檔時，請於檔名註明委員</w:t>
      </w:r>
      <w:proofErr w:type="gramStart"/>
      <w:r w:rsidRPr="00424F0B">
        <w:rPr>
          <w:rFonts w:ascii="微軟正黑體" w:eastAsia="微軟正黑體" w:hAnsi="微軟正黑體"/>
          <w:b/>
          <w:color w:val="0000FF"/>
          <w:sz w:val="28"/>
          <w:szCs w:val="28"/>
          <w:u w:val="single"/>
        </w:rPr>
        <w:t>姓名及題數</w:t>
      </w:r>
      <w:proofErr w:type="gramEnd"/>
      <w:r w:rsidRPr="00424F0B">
        <w:rPr>
          <w:rFonts w:ascii="微軟正黑體" w:eastAsia="微軟正黑體" w:hAnsi="微軟正黑體"/>
          <w:sz w:val="28"/>
          <w:szCs w:val="28"/>
        </w:rPr>
        <w:t>，並請</w:t>
      </w:r>
      <w:r w:rsidRPr="00424F0B">
        <w:rPr>
          <w:rFonts w:ascii="微軟正黑體" w:eastAsia="微軟正黑體" w:hAnsi="微軟正黑體"/>
          <w:sz w:val="28"/>
          <w:szCs w:val="28"/>
        </w:rPr>
        <w:t>mail</w:t>
      </w:r>
      <w:r w:rsidRPr="00424F0B">
        <w:rPr>
          <w:rFonts w:ascii="微軟正黑體" w:eastAsia="微軟正黑體" w:hAnsi="微軟正黑體"/>
          <w:sz w:val="28"/>
          <w:szCs w:val="28"/>
        </w:rPr>
        <w:t>至學會信箱</w:t>
      </w:r>
      <w:r w:rsidRPr="00424F0B">
        <w:rPr>
          <w:rFonts w:ascii="微軟正黑體" w:eastAsia="微軟正黑體" w:hAnsi="微軟正黑體"/>
          <w:sz w:val="28"/>
          <w:szCs w:val="28"/>
        </w:rPr>
        <w:t>tastro@tastro.org.tw</w:t>
      </w:r>
      <w:r w:rsidRPr="00424F0B">
        <w:rPr>
          <w:rFonts w:ascii="微軟正黑體" w:eastAsia="微軟正黑體" w:hAnsi="微軟正黑體"/>
          <w:sz w:val="28"/>
          <w:szCs w:val="28"/>
        </w:rPr>
        <w:t>，以利考題統整及事後查核，謝謝！</w:t>
      </w:r>
    </w:p>
    <w:p w:rsidR="007033C9" w:rsidRPr="00424F0B" w:rsidRDefault="00424F0B">
      <w:pPr>
        <w:ind w:left="1" w:hanging="3"/>
        <w:jc w:val="both"/>
        <w:rPr>
          <w:rFonts w:ascii="微軟正黑體" w:eastAsia="微軟正黑體" w:hAnsi="微軟正黑體"/>
          <w:sz w:val="28"/>
          <w:szCs w:val="28"/>
        </w:rPr>
      </w:pPr>
      <w:r w:rsidRPr="00424F0B">
        <w:rPr>
          <w:rFonts w:ascii="微軟正黑體" w:eastAsia="微軟正黑體" w:hAnsi="微軟正黑體"/>
          <w:sz w:val="28"/>
          <w:szCs w:val="28"/>
        </w:rPr>
        <w:t xml:space="preserve">   </w:t>
      </w:r>
      <w:proofErr w:type="gramStart"/>
      <w:r w:rsidRPr="00424F0B">
        <w:rPr>
          <w:rFonts w:ascii="微軟正黑體" w:eastAsia="微軟正黑體" w:hAnsi="微軟正黑體"/>
          <w:sz w:val="28"/>
          <w:szCs w:val="28"/>
        </w:rPr>
        <w:t>註</w:t>
      </w:r>
      <w:proofErr w:type="gramEnd"/>
      <w:r w:rsidRPr="00424F0B">
        <w:rPr>
          <w:rFonts w:ascii="微軟正黑體" w:eastAsia="微軟正黑體" w:hAnsi="微軟正黑體"/>
          <w:sz w:val="28"/>
          <w:szCs w:val="28"/>
        </w:rPr>
        <w:t>：</w:t>
      </w:r>
      <w:r w:rsidRPr="00424F0B">
        <w:rPr>
          <w:rFonts w:ascii="微軟正黑體" w:eastAsia="微軟正黑體" w:hAnsi="微軟正黑體"/>
          <w:b/>
          <w:color w:val="FF0000"/>
          <w:sz w:val="28"/>
          <w:szCs w:val="28"/>
        </w:rPr>
        <w:t>符合出題格式之委員</w:t>
      </w:r>
      <w:r w:rsidRPr="00424F0B">
        <w:rPr>
          <w:rFonts w:ascii="微軟正黑體" w:eastAsia="微軟正黑體" w:hAnsi="微軟正黑體"/>
          <w:sz w:val="28"/>
          <w:szCs w:val="28"/>
        </w:rPr>
        <w:t>，將由學會於會後給付出題</w:t>
      </w:r>
      <w:proofErr w:type="gramStart"/>
      <w:r w:rsidRPr="00424F0B">
        <w:rPr>
          <w:rFonts w:ascii="微軟正黑體" w:eastAsia="微軟正黑體" w:hAnsi="微軟正黑體"/>
          <w:sz w:val="28"/>
          <w:szCs w:val="28"/>
        </w:rPr>
        <w:t>酬勞費予出題</w:t>
      </w:r>
      <w:proofErr w:type="gramEnd"/>
      <w:r w:rsidRPr="00424F0B">
        <w:rPr>
          <w:rFonts w:ascii="微軟正黑體" w:eastAsia="微軟正黑體" w:hAnsi="微軟正黑體"/>
          <w:sz w:val="28"/>
          <w:szCs w:val="28"/>
        </w:rPr>
        <w:t>委員</w:t>
      </w:r>
      <w:r w:rsidRPr="00424F0B">
        <w:rPr>
          <w:rFonts w:ascii="微軟正黑體" w:eastAsia="微軟正黑體" w:hAnsi="微軟正黑體"/>
          <w:sz w:val="28"/>
          <w:szCs w:val="28"/>
        </w:rPr>
        <w:t>(100</w:t>
      </w:r>
    </w:p>
    <w:p w:rsidR="007033C9" w:rsidRPr="00424F0B" w:rsidRDefault="00424F0B">
      <w:pPr>
        <w:ind w:left="1" w:hanging="3"/>
        <w:jc w:val="both"/>
        <w:rPr>
          <w:rFonts w:ascii="微軟正黑體" w:eastAsia="微軟正黑體" w:hAnsi="微軟正黑體"/>
          <w:sz w:val="28"/>
          <w:szCs w:val="28"/>
        </w:rPr>
      </w:pPr>
      <w:r w:rsidRPr="00424F0B">
        <w:rPr>
          <w:rFonts w:ascii="微軟正黑體" w:eastAsia="微軟正黑體" w:hAnsi="微軟正黑體"/>
          <w:sz w:val="28"/>
          <w:szCs w:val="28"/>
        </w:rPr>
        <w:t xml:space="preserve">       </w:t>
      </w:r>
      <w:r w:rsidRPr="00424F0B">
        <w:rPr>
          <w:rFonts w:ascii="微軟正黑體" w:eastAsia="微軟正黑體" w:hAnsi="微軟正黑體"/>
          <w:sz w:val="28"/>
          <w:szCs w:val="28"/>
        </w:rPr>
        <w:t>元</w:t>
      </w:r>
      <w:r w:rsidRPr="00424F0B">
        <w:rPr>
          <w:rFonts w:ascii="微軟正黑體" w:eastAsia="微軟正黑體" w:hAnsi="微軟正黑體"/>
          <w:sz w:val="28"/>
          <w:szCs w:val="28"/>
        </w:rPr>
        <w:t>/</w:t>
      </w:r>
      <w:r w:rsidRPr="00424F0B">
        <w:rPr>
          <w:rFonts w:ascii="微軟正黑體" w:eastAsia="微軟正黑體" w:hAnsi="微軟正黑體"/>
          <w:sz w:val="28"/>
          <w:szCs w:val="28"/>
        </w:rPr>
        <w:t>題</w:t>
      </w:r>
      <w:r w:rsidRPr="00424F0B">
        <w:rPr>
          <w:rFonts w:ascii="微軟正黑體" w:eastAsia="微軟正黑體" w:hAnsi="微軟正黑體"/>
          <w:sz w:val="28"/>
          <w:szCs w:val="28"/>
        </w:rPr>
        <w:t>)</w:t>
      </w:r>
      <w:r w:rsidRPr="00424F0B">
        <w:rPr>
          <w:rFonts w:ascii="微軟正黑體" w:eastAsia="微軟正黑體" w:hAnsi="微軟正黑體"/>
          <w:sz w:val="28"/>
          <w:szCs w:val="28"/>
        </w:rPr>
        <w:t>，故請於出題後檔案務必註明出題</w:t>
      </w:r>
      <w:proofErr w:type="gramStart"/>
      <w:r w:rsidRPr="00424F0B">
        <w:rPr>
          <w:rFonts w:ascii="微軟正黑體" w:eastAsia="微軟正黑體" w:hAnsi="微軟正黑體"/>
          <w:sz w:val="28"/>
          <w:szCs w:val="28"/>
        </w:rPr>
        <w:t>者及題數</w:t>
      </w:r>
      <w:proofErr w:type="gramEnd"/>
      <w:r w:rsidRPr="00424F0B">
        <w:rPr>
          <w:rFonts w:ascii="微軟正黑體" w:eastAsia="微軟正黑體" w:hAnsi="微軟正黑體"/>
          <w:sz w:val="28"/>
          <w:szCs w:val="28"/>
        </w:rPr>
        <w:t>，謝謝！</w:t>
      </w:r>
    </w:p>
    <w:p w:rsidR="007033C9" w:rsidRPr="00424F0B" w:rsidRDefault="00424F0B">
      <w:pPr>
        <w:ind w:left="1" w:hanging="3"/>
        <w:jc w:val="both"/>
        <w:rPr>
          <w:rFonts w:ascii="微軟正黑體" w:eastAsia="微軟正黑體" w:hAnsi="微軟正黑體" w:cs="標楷體"/>
          <w:color w:val="FF0000"/>
          <w:sz w:val="28"/>
          <w:szCs w:val="28"/>
        </w:rPr>
      </w:pPr>
      <w:r w:rsidRPr="00424F0B">
        <w:rPr>
          <w:rFonts w:ascii="微軟正黑體" w:eastAsia="微軟正黑體" w:hAnsi="微軟正黑體" w:cs="標楷體"/>
          <w:color w:val="FF0000"/>
          <w:sz w:val="28"/>
          <w:szCs w:val="28"/>
        </w:rPr>
        <w:t xml:space="preserve">※ </w:t>
      </w:r>
      <w:r w:rsidRPr="00424F0B">
        <w:rPr>
          <w:rFonts w:ascii="微軟正黑體" w:eastAsia="微軟正黑體" w:hAnsi="微軟正黑體" w:cs="標楷體"/>
          <w:color w:val="FF0000"/>
          <w:sz w:val="28"/>
          <w:szCs w:val="28"/>
        </w:rPr>
        <w:t>題目請以</w:t>
      </w:r>
      <w:r w:rsidRPr="00424F0B">
        <w:rPr>
          <w:rFonts w:ascii="微軟正黑體" w:eastAsia="微軟正黑體" w:hAnsi="微軟正黑體" w:cs="標楷體"/>
          <w:b/>
          <w:color w:val="FF0000"/>
          <w:sz w:val="28"/>
          <w:szCs w:val="28"/>
          <w:u w:val="single"/>
        </w:rPr>
        <w:t>中文出題</w:t>
      </w:r>
      <w:r w:rsidRPr="00424F0B">
        <w:rPr>
          <w:rFonts w:ascii="微軟正黑體" w:eastAsia="微軟正黑體" w:hAnsi="微軟正黑體" w:cs="標楷體"/>
          <w:b/>
          <w:color w:val="FF0000"/>
          <w:sz w:val="28"/>
          <w:szCs w:val="28"/>
          <w:u w:val="single"/>
        </w:rPr>
        <w:t>(</w:t>
      </w:r>
      <w:r w:rsidRPr="00424F0B">
        <w:rPr>
          <w:rFonts w:ascii="微軟正黑體" w:eastAsia="微軟正黑體" w:hAnsi="微軟正黑體" w:cs="標楷體"/>
          <w:b/>
          <w:color w:val="FF0000"/>
          <w:sz w:val="28"/>
          <w:szCs w:val="28"/>
          <w:u w:val="single"/>
        </w:rPr>
        <w:t>限定</w:t>
      </w:r>
      <w:r w:rsidRPr="00424F0B">
        <w:rPr>
          <w:rFonts w:ascii="微軟正黑體" w:eastAsia="微軟正黑體" w:hAnsi="微軟正黑體" w:cs="標楷體"/>
          <w:b/>
          <w:color w:val="FF0000"/>
          <w:sz w:val="28"/>
          <w:szCs w:val="28"/>
          <w:u w:val="single"/>
        </w:rPr>
        <w:t>)</w:t>
      </w:r>
      <w:r w:rsidRPr="00424F0B">
        <w:rPr>
          <w:rFonts w:ascii="微軟正黑體" w:eastAsia="微軟正黑體" w:hAnsi="微軟正黑體" w:cs="標楷體"/>
          <w:color w:val="FF0000"/>
          <w:sz w:val="28"/>
          <w:szCs w:val="28"/>
        </w:rPr>
        <w:t>，但專有名詞應用英文</w:t>
      </w:r>
      <w:r w:rsidRPr="00424F0B">
        <w:rPr>
          <w:rFonts w:ascii="微軟正黑體" w:eastAsia="微軟正黑體" w:hAnsi="微軟正黑體" w:cs="標楷體"/>
          <w:color w:val="FF0000"/>
          <w:sz w:val="28"/>
          <w:szCs w:val="28"/>
        </w:rPr>
        <w:t>(</w:t>
      </w:r>
      <w:r w:rsidRPr="00424F0B">
        <w:rPr>
          <w:rFonts w:ascii="微軟正黑體" w:eastAsia="微軟正黑體" w:hAnsi="微軟正黑體" w:cs="標楷體"/>
          <w:color w:val="FF0000"/>
          <w:sz w:val="28"/>
          <w:szCs w:val="28"/>
        </w:rPr>
        <w:t>免加</w:t>
      </w:r>
      <w:proofErr w:type="gramStart"/>
      <w:r w:rsidRPr="00424F0B">
        <w:rPr>
          <w:rFonts w:ascii="微軟正黑體" w:eastAsia="微軟正黑體" w:hAnsi="微軟正黑體" w:cs="標楷體"/>
          <w:color w:val="FF0000"/>
          <w:sz w:val="28"/>
          <w:szCs w:val="28"/>
        </w:rPr>
        <w:t>註</w:t>
      </w:r>
      <w:proofErr w:type="gramEnd"/>
      <w:r w:rsidRPr="00424F0B">
        <w:rPr>
          <w:rFonts w:ascii="微軟正黑體" w:eastAsia="微軟正黑體" w:hAnsi="微軟正黑體" w:cs="標楷體"/>
          <w:color w:val="FF0000"/>
          <w:sz w:val="28"/>
          <w:szCs w:val="28"/>
        </w:rPr>
        <w:t>中文</w:t>
      </w:r>
      <w:r w:rsidRPr="00424F0B">
        <w:rPr>
          <w:rFonts w:ascii="微軟正黑體" w:eastAsia="微軟正黑體" w:hAnsi="微軟正黑體" w:cs="標楷體"/>
          <w:color w:val="FF0000"/>
          <w:sz w:val="28"/>
          <w:szCs w:val="28"/>
        </w:rPr>
        <w:t>)</w:t>
      </w:r>
      <w:r w:rsidRPr="00424F0B">
        <w:rPr>
          <w:rFonts w:ascii="微軟正黑體" w:eastAsia="微軟正黑體" w:hAnsi="微軟正黑體" w:cs="標楷體"/>
          <w:color w:val="FF0000"/>
          <w:sz w:val="28"/>
          <w:szCs w:val="28"/>
        </w:rPr>
        <w:t>。</w:t>
      </w:r>
    </w:p>
    <w:p w:rsidR="007033C9" w:rsidRPr="00424F0B" w:rsidRDefault="00424F0B">
      <w:pPr>
        <w:ind w:left="1" w:hanging="3"/>
        <w:jc w:val="both"/>
        <w:rPr>
          <w:rFonts w:ascii="微軟正黑體" w:eastAsia="微軟正黑體" w:hAnsi="微軟正黑體" w:cs="標楷體"/>
          <w:color w:val="FF0000"/>
          <w:sz w:val="28"/>
          <w:szCs w:val="28"/>
        </w:rPr>
      </w:pPr>
      <w:r w:rsidRPr="00424F0B">
        <w:rPr>
          <w:rFonts w:ascii="微軟正黑體" w:eastAsia="微軟正黑體" w:hAnsi="微軟正黑體" w:cs="標楷體"/>
          <w:color w:val="FF0000"/>
          <w:sz w:val="28"/>
          <w:szCs w:val="28"/>
        </w:rPr>
        <w:t xml:space="preserve">※ </w:t>
      </w:r>
      <w:r w:rsidRPr="00424F0B">
        <w:rPr>
          <w:rFonts w:ascii="微軟正黑體" w:eastAsia="微軟正黑體" w:hAnsi="微軟正黑體" w:cs="標楷體"/>
          <w:color w:val="FF0000"/>
          <w:sz w:val="28"/>
          <w:szCs w:val="28"/>
        </w:rPr>
        <w:t>題目類型為</w:t>
      </w:r>
      <w:r w:rsidRPr="00424F0B">
        <w:rPr>
          <w:rFonts w:ascii="微軟正黑體" w:eastAsia="微軟正黑體" w:hAnsi="微軟正黑體" w:cs="標楷體"/>
          <w:b/>
          <w:color w:val="FF0000"/>
          <w:sz w:val="28"/>
          <w:szCs w:val="28"/>
          <w:u w:val="single"/>
        </w:rPr>
        <w:t>四選一</w:t>
      </w:r>
      <w:r w:rsidRPr="00424F0B">
        <w:rPr>
          <w:rFonts w:ascii="微軟正黑體" w:eastAsia="微軟正黑體" w:hAnsi="微軟正黑體" w:cs="標楷體"/>
          <w:color w:val="FF0000"/>
          <w:sz w:val="28"/>
          <w:szCs w:val="28"/>
        </w:rPr>
        <w:t>，</w:t>
      </w:r>
      <w:proofErr w:type="gramStart"/>
      <w:r w:rsidRPr="00424F0B">
        <w:rPr>
          <w:rFonts w:ascii="微軟正黑體" w:eastAsia="微軟正黑體" w:hAnsi="微軟正黑體" w:cs="標楷體"/>
          <w:color w:val="FF0000"/>
          <w:sz w:val="28"/>
          <w:szCs w:val="28"/>
        </w:rPr>
        <w:t>禁出</w:t>
      </w:r>
      <w:proofErr w:type="gramEnd"/>
      <w:r w:rsidRPr="00424F0B">
        <w:rPr>
          <w:rFonts w:ascii="微軟正黑體" w:eastAsia="微軟正黑體" w:hAnsi="微軟正黑體" w:cs="標楷體"/>
          <w:b/>
          <w:color w:val="FF0000"/>
          <w:sz w:val="28"/>
          <w:szCs w:val="28"/>
          <w:u w:val="single"/>
        </w:rPr>
        <w:t>『以上皆非或是以上皆是』</w:t>
      </w:r>
      <w:r w:rsidRPr="00424F0B">
        <w:rPr>
          <w:rFonts w:ascii="微軟正黑體" w:eastAsia="微軟正黑體" w:hAnsi="微軟正黑體" w:cs="標楷體"/>
          <w:color w:val="FF0000"/>
          <w:sz w:val="28"/>
          <w:szCs w:val="28"/>
        </w:rPr>
        <w:t>之選項。</w:t>
      </w:r>
    </w:p>
    <w:p w:rsidR="007033C9" w:rsidRPr="00424F0B" w:rsidRDefault="00424F0B">
      <w:pPr>
        <w:ind w:left="1" w:hanging="3"/>
        <w:jc w:val="both"/>
        <w:rPr>
          <w:rFonts w:ascii="微軟正黑體" w:eastAsia="微軟正黑體" w:hAnsi="微軟正黑體" w:cs="標楷體"/>
          <w:color w:val="FF0000"/>
          <w:sz w:val="28"/>
          <w:szCs w:val="28"/>
        </w:rPr>
      </w:pPr>
      <w:r w:rsidRPr="00424F0B">
        <w:rPr>
          <w:rFonts w:ascii="微軟正黑體" w:eastAsia="微軟正黑體" w:hAnsi="微軟正黑體" w:cs="標楷體"/>
          <w:color w:val="FF0000"/>
          <w:sz w:val="28"/>
          <w:szCs w:val="28"/>
        </w:rPr>
        <w:t xml:space="preserve">※ </w:t>
      </w:r>
      <w:r w:rsidRPr="00424F0B">
        <w:rPr>
          <w:rFonts w:ascii="微軟正黑體" w:eastAsia="微軟正黑體" w:hAnsi="微軟正黑體" w:cs="標楷體"/>
          <w:color w:val="FF0000"/>
          <w:sz w:val="28"/>
          <w:szCs w:val="28"/>
        </w:rPr>
        <w:t>參考文獻為教科書，排除期刊，考</w:t>
      </w:r>
      <w:r w:rsidRPr="00424F0B">
        <w:rPr>
          <w:rFonts w:ascii="微軟正黑體" w:eastAsia="微軟正黑體" w:hAnsi="微軟正黑體" w:cs="標楷體"/>
          <w:color w:val="FF0000"/>
          <w:sz w:val="28"/>
          <w:szCs w:val="28"/>
        </w:rPr>
        <w:t>trial</w:t>
      </w:r>
      <w:r w:rsidRPr="00424F0B">
        <w:rPr>
          <w:rFonts w:ascii="微軟正黑體" w:eastAsia="微軟正黑體" w:hAnsi="微軟正黑體" w:cs="標楷體"/>
          <w:color w:val="FF0000"/>
          <w:sz w:val="28"/>
          <w:szCs w:val="28"/>
        </w:rPr>
        <w:t>需是教科書中有寫的</w:t>
      </w:r>
    </w:p>
    <w:p w:rsidR="007033C9" w:rsidRPr="00424F0B" w:rsidRDefault="00424F0B">
      <w:pPr>
        <w:ind w:left="1" w:hanging="3"/>
        <w:jc w:val="both"/>
        <w:rPr>
          <w:rFonts w:ascii="微軟正黑體" w:eastAsia="微軟正黑體" w:hAnsi="微軟正黑體" w:cs="標楷體"/>
          <w:color w:val="FF0000"/>
          <w:sz w:val="28"/>
          <w:szCs w:val="28"/>
        </w:rPr>
      </w:pPr>
      <w:r w:rsidRPr="00424F0B">
        <w:rPr>
          <w:rFonts w:ascii="微軟正黑體" w:eastAsia="微軟正黑體" w:hAnsi="微軟正黑體" w:cs="標楷體"/>
          <w:color w:val="FF0000"/>
          <w:sz w:val="28"/>
          <w:szCs w:val="28"/>
        </w:rPr>
        <w:t xml:space="preserve">※ </w:t>
      </w:r>
      <w:r w:rsidRPr="00424F0B">
        <w:rPr>
          <w:rFonts w:ascii="微軟正黑體" w:eastAsia="微軟正黑體" w:hAnsi="微軟正黑體"/>
          <w:color w:val="FF0000"/>
          <w:sz w:val="28"/>
          <w:szCs w:val="28"/>
        </w:rPr>
        <w:t>AJCC</w:t>
      </w:r>
      <w:r w:rsidRPr="00424F0B">
        <w:rPr>
          <w:rFonts w:ascii="微軟正黑體" w:eastAsia="微軟正黑體" w:hAnsi="微軟正黑體"/>
          <w:color w:val="FF0000"/>
          <w:sz w:val="28"/>
          <w:szCs w:val="28"/>
        </w:rPr>
        <w:t>第八版</w:t>
      </w:r>
    </w:p>
    <w:p w:rsidR="007033C9" w:rsidRPr="00424F0B" w:rsidRDefault="00424F0B">
      <w:pPr>
        <w:ind w:left="1" w:hanging="3"/>
        <w:jc w:val="both"/>
        <w:rPr>
          <w:rFonts w:ascii="微軟正黑體" w:eastAsia="微軟正黑體" w:hAnsi="微軟正黑體" w:cs="標楷體"/>
          <w:color w:val="FF0000"/>
          <w:sz w:val="28"/>
          <w:szCs w:val="28"/>
        </w:rPr>
      </w:pPr>
      <w:r w:rsidRPr="00424F0B">
        <w:rPr>
          <w:rFonts w:ascii="微軟正黑體" w:eastAsia="微軟正黑體" w:hAnsi="微軟正黑體" w:cs="標楷體"/>
          <w:color w:val="FF0000"/>
          <w:sz w:val="28"/>
          <w:szCs w:val="28"/>
        </w:rPr>
        <w:t xml:space="preserve">※ </w:t>
      </w:r>
      <w:r w:rsidRPr="00424F0B">
        <w:rPr>
          <w:rFonts w:ascii="微軟正黑體" w:eastAsia="微軟正黑體" w:hAnsi="微軟正黑體" w:cs="標楷體"/>
          <w:color w:val="FF0000"/>
          <w:sz w:val="28"/>
          <w:szCs w:val="28"/>
        </w:rPr>
        <w:t>題目及選項文字切勿太過冗長。</w:t>
      </w:r>
    </w:p>
    <w:p w:rsidR="007033C9" w:rsidRPr="00424F0B" w:rsidRDefault="00424F0B">
      <w:pPr>
        <w:ind w:left="1" w:hanging="3"/>
        <w:jc w:val="both"/>
        <w:rPr>
          <w:rFonts w:ascii="微軟正黑體" w:eastAsia="微軟正黑體" w:hAnsi="微軟正黑體" w:cs="標楷體"/>
          <w:color w:val="FF0000"/>
          <w:sz w:val="28"/>
          <w:szCs w:val="28"/>
        </w:rPr>
      </w:pPr>
      <w:r w:rsidRPr="00424F0B">
        <w:rPr>
          <w:rFonts w:ascii="微軟正黑體" w:eastAsia="微軟正黑體" w:hAnsi="微軟正黑體" w:cs="標楷體"/>
          <w:color w:val="FF0000"/>
          <w:sz w:val="28"/>
          <w:szCs w:val="28"/>
        </w:rPr>
        <w:t xml:space="preserve">※ </w:t>
      </w:r>
      <w:r w:rsidRPr="00424F0B">
        <w:rPr>
          <w:rFonts w:ascii="微軟正黑體" w:eastAsia="微軟正黑體" w:hAnsi="微軟正黑體" w:cs="標楷體"/>
          <w:color w:val="FF0000"/>
          <w:sz w:val="28"/>
          <w:szCs w:val="28"/>
        </w:rPr>
        <w:t>出題時務必註明該題的</w:t>
      </w:r>
      <w:r w:rsidRPr="00424F0B">
        <w:rPr>
          <w:rFonts w:ascii="微軟正黑體" w:eastAsia="微軟正黑體" w:hAnsi="微軟正黑體" w:cs="標楷體"/>
          <w:b/>
          <w:color w:val="FF0000"/>
          <w:sz w:val="28"/>
          <w:szCs w:val="28"/>
          <w:u w:val="single"/>
        </w:rPr>
        <w:t>「出處」</w:t>
      </w:r>
      <w:r w:rsidRPr="00424F0B">
        <w:rPr>
          <w:rFonts w:ascii="微軟正黑體" w:eastAsia="微軟正黑體" w:hAnsi="微軟正黑體" w:cs="標楷體"/>
          <w:color w:val="FF0000"/>
          <w:sz w:val="28"/>
          <w:szCs w:val="28"/>
        </w:rPr>
        <w:t>。</w:t>
      </w:r>
    </w:p>
    <w:p w:rsidR="007033C9" w:rsidRPr="00424F0B" w:rsidRDefault="00424F0B">
      <w:pPr>
        <w:numPr>
          <w:ilvl w:val="0"/>
          <w:numId w:val="2"/>
        </w:numPr>
        <w:ind w:left="1" w:hanging="3"/>
        <w:jc w:val="both"/>
        <w:rPr>
          <w:rFonts w:ascii="微軟正黑體" w:eastAsia="微軟正黑體" w:hAnsi="微軟正黑體"/>
          <w:sz w:val="28"/>
          <w:szCs w:val="28"/>
        </w:rPr>
      </w:pPr>
      <w:r w:rsidRPr="00424F0B">
        <w:rPr>
          <w:rFonts w:ascii="微軟正黑體" w:eastAsia="微軟正黑體" w:hAnsi="微軟正黑體"/>
          <w:color w:val="FF0000"/>
          <w:sz w:val="28"/>
          <w:szCs w:val="28"/>
        </w:rPr>
        <w:t>本格式已設定好樣式，故請依下一頁範例格式</w:t>
      </w:r>
      <w:proofErr w:type="gramStart"/>
      <w:r w:rsidRPr="00424F0B">
        <w:rPr>
          <w:rFonts w:ascii="微軟正黑體" w:eastAsia="微軟正黑體" w:hAnsi="微軟正黑體"/>
          <w:color w:val="FF0000"/>
          <w:sz w:val="28"/>
          <w:szCs w:val="28"/>
        </w:rPr>
        <w:t>繕</w:t>
      </w:r>
      <w:proofErr w:type="gramEnd"/>
      <w:r w:rsidRPr="00424F0B">
        <w:rPr>
          <w:rFonts w:ascii="微軟正黑體" w:eastAsia="微軟正黑體" w:hAnsi="微軟正黑體"/>
          <w:color w:val="FF0000"/>
          <w:sz w:val="28"/>
          <w:szCs w:val="28"/>
        </w:rPr>
        <w:t>打，切勿更改其樣式</w:t>
      </w:r>
      <w:r w:rsidRPr="00424F0B">
        <w:rPr>
          <w:rFonts w:ascii="微軟正黑體" w:eastAsia="微軟正黑體" w:hAnsi="微軟正黑體"/>
          <w:sz w:val="28"/>
          <w:szCs w:val="28"/>
        </w:rPr>
        <w:t>。</w:t>
      </w:r>
    </w:p>
    <w:p w:rsidR="007033C9" w:rsidRPr="00424F0B" w:rsidRDefault="00424F0B">
      <w:pPr>
        <w:numPr>
          <w:ilvl w:val="0"/>
          <w:numId w:val="2"/>
        </w:numPr>
        <w:ind w:left="1" w:hanging="3"/>
        <w:jc w:val="both"/>
        <w:rPr>
          <w:rFonts w:ascii="微軟正黑體" w:eastAsia="微軟正黑體" w:hAnsi="微軟正黑體"/>
          <w:sz w:val="28"/>
          <w:szCs w:val="28"/>
        </w:rPr>
      </w:pPr>
      <w:proofErr w:type="gramStart"/>
      <w:r w:rsidRPr="00424F0B">
        <w:rPr>
          <w:rFonts w:ascii="微軟正黑體" w:eastAsia="微軟正黑體" w:hAnsi="微軟正黑體"/>
          <w:sz w:val="28"/>
          <w:szCs w:val="28"/>
        </w:rPr>
        <w:t>開始撰打考題</w:t>
      </w:r>
      <w:proofErr w:type="gramEnd"/>
      <w:r w:rsidRPr="00424F0B">
        <w:rPr>
          <w:rFonts w:ascii="微軟正黑體" w:eastAsia="微軟正黑體" w:hAnsi="微軟正黑體"/>
          <w:sz w:val="28"/>
          <w:szCs w:val="28"/>
        </w:rPr>
        <w:t>→</w:t>
      </w:r>
      <w:r w:rsidRPr="00424F0B">
        <w:rPr>
          <w:rFonts w:ascii="微軟正黑體" w:eastAsia="微軟正黑體" w:hAnsi="微軟正黑體"/>
          <w:sz w:val="28"/>
          <w:szCs w:val="28"/>
        </w:rPr>
        <w:t>先於工作列上點選</w:t>
      </w:r>
      <w:proofErr w:type="gramStart"/>
      <w:r w:rsidRPr="00424F0B">
        <w:rPr>
          <w:rFonts w:ascii="微軟正黑體" w:eastAsia="微軟正黑體" w:hAnsi="微軟正黑體"/>
          <w:sz w:val="28"/>
          <w:szCs w:val="28"/>
        </w:rPr>
        <w:t>”</w:t>
      </w:r>
      <w:proofErr w:type="gramEnd"/>
      <w:r w:rsidRPr="00424F0B">
        <w:rPr>
          <w:rFonts w:ascii="微軟正黑體" w:eastAsia="微軟正黑體" w:hAnsi="微軟正黑體"/>
          <w:b/>
          <w:sz w:val="28"/>
          <w:szCs w:val="28"/>
          <w:u w:val="single"/>
        </w:rPr>
        <w:t>格式</w:t>
      </w:r>
      <w:proofErr w:type="gramStart"/>
      <w:r w:rsidRPr="00424F0B">
        <w:rPr>
          <w:rFonts w:ascii="微軟正黑體" w:eastAsia="微軟正黑體" w:hAnsi="微軟正黑體"/>
          <w:sz w:val="28"/>
          <w:szCs w:val="28"/>
        </w:rPr>
        <w:t>”</w:t>
      </w:r>
      <w:proofErr w:type="gramEnd"/>
      <w:r w:rsidRPr="00424F0B">
        <w:rPr>
          <w:rFonts w:ascii="微軟正黑體" w:eastAsia="微軟正黑體" w:hAnsi="微軟正黑體"/>
          <w:sz w:val="28"/>
          <w:szCs w:val="28"/>
        </w:rPr>
        <w:t>，下拉式選單中點選</w:t>
      </w:r>
      <w:proofErr w:type="gramStart"/>
      <w:r w:rsidRPr="00424F0B">
        <w:rPr>
          <w:rFonts w:ascii="微軟正黑體" w:eastAsia="微軟正黑體" w:hAnsi="微軟正黑體"/>
          <w:sz w:val="28"/>
          <w:szCs w:val="28"/>
        </w:rPr>
        <w:t>”</w:t>
      </w:r>
      <w:proofErr w:type="gramEnd"/>
      <w:r w:rsidRPr="00424F0B">
        <w:rPr>
          <w:rFonts w:ascii="微軟正黑體" w:eastAsia="微軟正黑體" w:hAnsi="微軟正黑體"/>
          <w:b/>
          <w:sz w:val="28"/>
          <w:szCs w:val="28"/>
          <w:u w:val="single"/>
        </w:rPr>
        <w:t>樣式與格式</w:t>
      </w:r>
      <w:proofErr w:type="gramStart"/>
      <w:r w:rsidRPr="00424F0B">
        <w:rPr>
          <w:rFonts w:ascii="微軟正黑體" w:eastAsia="微軟正黑體" w:hAnsi="微軟正黑體"/>
          <w:sz w:val="28"/>
          <w:szCs w:val="28"/>
        </w:rPr>
        <w:t>”</w:t>
      </w:r>
      <w:proofErr w:type="gramEnd"/>
      <w:r w:rsidRPr="00424F0B">
        <w:rPr>
          <w:rFonts w:ascii="微軟正黑體" w:eastAsia="微軟正黑體" w:hAnsi="微軟正黑體"/>
          <w:sz w:val="28"/>
          <w:szCs w:val="28"/>
        </w:rPr>
        <w:t>，該樣式的格式設定將會出現在螢幕的</w:t>
      </w:r>
      <w:proofErr w:type="gramStart"/>
      <w:r w:rsidRPr="00424F0B">
        <w:rPr>
          <w:rFonts w:ascii="微軟正黑體" w:eastAsia="微軟正黑體" w:hAnsi="微軟正黑體"/>
          <w:sz w:val="28"/>
          <w:szCs w:val="28"/>
        </w:rPr>
        <w:t>右方，</w:t>
      </w:r>
      <w:proofErr w:type="gramEnd"/>
      <w:r w:rsidRPr="00424F0B">
        <w:rPr>
          <w:rFonts w:ascii="微軟正黑體" w:eastAsia="微軟正黑體" w:hAnsi="微軟正黑體"/>
          <w:sz w:val="28"/>
          <w:szCs w:val="28"/>
        </w:rPr>
        <w:t>請使用該格式來控制考題的格式。</w:t>
      </w:r>
    </w:p>
    <w:p w:rsidR="007033C9" w:rsidRPr="00424F0B" w:rsidRDefault="00424F0B">
      <w:pPr>
        <w:numPr>
          <w:ilvl w:val="3"/>
          <w:numId w:val="2"/>
        </w:numPr>
        <w:ind w:left="1" w:hanging="3"/>
        <w:jc w:val="both"/>
        <w:rPr>
          <w:rFonts w:ascii="微軟正黑體" w:eastAsia="微軟正黑體" w:hAnsi="微軟正黑體"/>
          <w:u w:val="single"/>
        </w:rPr>
      </w:pPr>
      <w:r w:rsidRPr="00424F0B">
        <w:rPr>
          <w:rFonts w:ascii="微軟正黑體" w:eastAsia="微軟正黑體" w:hAnsi="微軟正黑體"/>
          <w:b/>
          <w:sz w:val="28"/>
          <w:szCs w:val="28"/>
        </w:rPr>
        <w:t>點選</w:t>
      </w:r>
      <w:r w:rsidRPr="00424F0B">
        <w:rPr>
          <w:rFonts w:ascii="微軟正黑體" w:eastAsia="微軟正黑體" w:hAnsi="微軟正黑體"/>
          <w:b/>
          <w:sz w:val="28"/>
          <w:szCs w:val="28"/>
        </w:rPr>
        <w:t xml:space="preserve">Question: </w:t>
      </w:r>
      <w:r w:rsidRPr="00424F0B">
        <w:rPr>
          <w:rFonts w:ascii="微軟正黑體" w:eastAsia="微軟正黑體" w:hAnsi="微軟正黑體"/>
          <w:b/>
          <w:sz w:val="28"/>
          <w:szCs w:val="28"/>
        </w:rPr>
        <w:t>可用來控制</w:t>
      </w:r>
      <w:r w:rsidRPr="00424F0B">
        <w:rPr>
          <w:rFonts w:ascii="微軟正黑體" w:eastAsia="微軟正黑體" w:hAnsi="微軟正黑體"/>
          <w:b/>
          <w:sz w:val="28"/>
          <w:szCs w:val="28"/>
          <w:u w:val="single"/>
        </w:rPr>
        <w:t>題號</w:t>
      </w:r>
      <w:r w:rsidRPr="00424F0B">
        <w:rPr>
          <w:rFonts w:ascii="微軟正黑體" w:eastAsia="微軟正黑體" w:hAnsi="微軟正黑體"/>
          <w:b/>
          <w:sz w:val="28"/>
          <w:szCs w:val="28"/>
          <w:u w:val="single"/>
        </w:rPr>
        <w:t>(</w:t>
      </w:r>
      <w:r w:rsidRPr="00424F0B">
        <w:rPr>
          <w:rFonts w:ascii="微軟正黑體" w:eastAsia="微軟正黑體" w:hAnsi="微軟正黑體"/>
          <w:b/>
          <w:sz w:val="28"/>
          <w:szCs w:val="28"/>
          <w:u w:val="single"/>
        </w:rPr>
        <w:t>題目</w:t>
      </w:r>
      <w:r w:rsidRPr="00424F0B">
        <w:rPr>
          <w:rFonts w:ascii="微軟正黑體" w:eastAsia="微軟正黑體" w:hAnsi="微軟正黑體"/>
          <w:b/>
          <w:sz w:val="28"/>
          <w:szCs w:val="28"/>
          <w:u w:val="single"/>
        </w:rPr>
        <w:t>)</w:t>
      </w:r>
      <w:r w:rsidRPr="00424F0B">
        <w:rPr>
          <w:rFonts w:ascii="微軟正黑體" w:eastAsia="微軟正黑體" w:hAnsi="微軟正黑體"/>
          <w:b/>
          <w:color w:val="FF0000"/>
          <w:sz w:val="28"/>
          <w:szCs w:val="28"/>
          <w:u w:val="single"/>
        </w:rPr>
        <w:t xml:space="preserve"> </w:t>
      </w:r>
    </w:p>
    <w:p w:rsidR="007033C9" w:rsidRPr="00424F0B" w:rsidRDefault="00424F0B">
      <w:pPr>
        <w:numPr>
          <w:ilvl w:val="3"/>
          <w:numId w:val="2"/>
        </w:numPr>
        <w:ind w:left="1" w:hanging="3"/>
        <w:jc w:val="both"/>
        <w:rPr>
          <w:rFonts w:ascii="微軟正黑體" w:eastAsia="微軟正黑體" w:hAnsi="微軟正黑體"/>
        </w:rPr>
      </w:pPr>
      <w:r w:rsidRPr="00424F0B">
        <w:rPr>
          <w:rFonts w:ascii="微軟正黑體" w:eastAsia="微軟正黑體" w:hAnsi="微軟正黑體"/>
          <w:b/>
          <w:sz w:val="28"/>
          <w:szCs w:val="28"/>
        </w:rPr>
        <w:t>點選</w:t>
      </w:r>
      <w:r w:rsidRPr="00424F0B">
        <w:rPr>
          <w:rFonts w:ascii="微軟正黑體" w:eastAsia="微軟正黑體" w:hAnsi="微軟正黑體"/>
          <w:b/>
          <w:sz w:val="28"/>
          <w:szCs w:val="28"/>
        </w:rPr>
        <w:t xml:space="preserve">Choice: </w:t>
      </w:r>
      <w:r w:rsidRPr="00424F0B">
        <w:rPr>
          <w:rFonts w:ascii="微軟正黑體" w:eastAsia="微軟正黑體" w:hAnsi="微軟正黑體"/>
          <w:b/>
          <w:sz w:val="28"/>
          <w:szCs w:val="28"/>
        </w:rPr>
        <w:t>可用來控制</w:t>
      </w:r>
      <w:r w:rsidRPr="00424F0B">
        <w:rPr>
          <w:rFonts w:ascii="微軟正黑體" w:eastAsia="微軟正黑體" w:hAnsi="微軟正黑體"/>
          <w:b/>
          <w:sz w:val="28"/>
          <w:szCs w:val="28"/>
          <w:u w:val="single"/>
        </w:rPr>
        <w:t>答案選項</w:t>
      </w:r>
      <w:r w:rsidRPr="00424F0B">
        <w:rPr>
          <w:rFonts w:ascii="微軟正黑體" w:eastAsia="微軟正黑體" w:hAnsi="微軟正黑體"/>
          <w:b/>
          <w:sz w:val="28"/>
          <w:szCs w:val="28"/>
        </w:rPr>
        <w:t>，自動產生</w:t>
      </w:r>
      <w:r w:rsidRPr="00424F0B">
        <w:rPr>
          <w:rFonts w:ascii="微軟正黑體" w:eastAsia="微軟正黑體" w:hAnsi="微軟正黑體"/>
          <w:b/>
          <w:sz w:val="28"/>
          <w:szCs w:val="28"/>
        </w:rPr>
        <w:t>A) B) C</w:t>
      </w:r>
      <w:r w:rsidRPr="00424F0B">
        <w:rPr>
          <w:rFonts w:ascii="微軟正黑體" w:eastAsia="微軟正黑體" w:hAnsi="微軟正黑體"/>
          <w:b/>
          <w:sz w:val="28"/>
          <w:szCs w:val="28"/>
        </w:rPr>
        <w:t>) D)</w:t>
      </w:r>
      <w:r w:rsidRPr="00424F0B">
        <w:rPr>
          <w:rFonts w:ascii="微軟正黑體" w:eastAsia="微軟正黑體" w:hAnsi="微軟正黑體"/>
          <w:b/>
          <w:sz w:val="28"/>
          <w:szCs w:val="28"/>
        </w:rPr>
        <w:t>，</w:t>
      </w:r>
      <w:proofErr w:type="gramStart"/>
      <w:r w:rsidRPr="00424F0B">
        <w:rPr>
          <w:rFonts w:ascii="微軟正黑體" w:eastAsia="微軟正黑體" w:hAnsi="微軟正黑體"/>
          <w:b/>
          <w:sz w:val="28"/>
          <w:szCs w:val="28"/>
        </w:rPr>
        <w:t>若續按</w:t>
      </w:r>
      <w:proofErr w:type="gramEnd"/>
      <w:r w:rsidRPr="00424F0B">
        <w:rPr>
          <w:rFonts w:ascii="微軟正黑體" w:eastAsia="微軟正黑體" w:hAnsi="微軟正黑體"/>
          <w:b/>
          <w:sz w:val="28"/>
          <w:szCs w:val="28"/>
        </w:rPr>
        <w:t>Enter</w:t>
      </w:r>
      <w:r w:rsidRPr="00424F0B">
        <w:rPr>
          <w:rFonts w:ascii="微軟正黑體" w:eastAsia="微軟正黑體" w:hAnsi="微軟正黑體"/>
          <w:b/>
          <w:sz w:val="28"/>
          <w:szCs w:val="28"/>
        </w:rPr>
        <w:t>會繼續產生</w:t>
      </w:r>
      <w:r w:rsidRPr="00424F0B">
        <w:rPr>
          <w:rFonts w:ascii="微軟正黑體" w:eastAsia="微軟正黑體" w:hAnsi="微軟正黑體"/>
          <w:b/>
          <w:sz w:val="28"/>
          <w:szCs w:val="28"/>
        </w:rPr>
        <w:t>E) F)…</w:t>
      </w:r>
      <w:r w:rsidRPr="00424F0B">
        <w:rPr>
          <w:rFonts w:ascii="微軟正黑體" w:eastAsia="微軟正黑體" w:hAnsi="微軟正黑體"/>
          <w:b/>
          <w:sz w:val="28"/>
          <w:szCs w:val="28"/>
        </w:rPr>
        <w:t>選項，需到樣式選項點選</w:t>
      </w:r>
      <w:r w:rsidRPr="00424F0B">
        <w:rPr>
          <w:rFonts w:ascii="微軟正黑體" w:eastAsia="微軟正黑體" w:hAnsi="微軟正黑體"/>
          <w:b/>
          <w:sz w:val="28"/>
          <w:szCs w:val="28"/>
        </w:rPr>
        <w:t>Answer</w:t>
      </w:r>
    </w:p>
    <w:p w:rsidR="007033C9" w:rsidRPr="00424F0B" w:rsidRDefault="00424F0B">
      <w:pPr>
        <w:numPr>
          <w:ilvl w:val="3"/>
          <w:numId w:val="2"/>
        </w:numPr>
        <w:ind w:left="1" w:hanging="3"/>
        <w:jc w:val="both"/>
        <w:rPr>
          <w:rFonts w:ascii="微軟正黑體" w:eastAsia="微軟正黑體" w:hAnsi="微軟正黑體"/>
        </w:rPr>
      </w:pPr>
      <w:r w:rsidRPr="00424F0B">
        <w:rPr>
          <w:rFonts w:ascii="微軟正黑體" w:eastAsia="微軟正黑體" w:hAnsi="微軟正黑體"/>
          <w:b/>
          <w:sz w:val="28"/>
          <w:szCs w:val="28"/>
        </w:rPr>
        <w:t>點選</w:t>
      </w:r>
      <w:r w:rsidRPr="00424F0B">
        <w:rPr>
          <w:rFonts w:ascii="微軟正黑體" w:eastAsia="微軟正黑體" w:hAnsi="微軟正黑體"/>
          <w:b/>
          <w:sz w:val="28"/>
          <w:szCs w:val="28"/>
        </w:rPr>
        <w:t xml:space="preserve">Answer: </w:t>
      </w:r>
      <w:r w:rsidRPr="00424F0B">
        <w:rPr>
          <w:rFonts w:ascii="微軟正黑體" w:eastAsia="微軟正黑體" w:hAnsi="微軟正黑體"/>
          <w:b/>
          <w:sz w:val="28"/>
          <w:szCs w:val="28"/>
        </w:rPr>
        <w:t>可用來控制</w:t>
      </w:r>
      <w:r w:rsidRPr="00424F0B">
        <w:rPr>
          <w:rFonts w:ascii="微軟正黑體" w:eastAsia="微軟正黑體" w:hAnsi="微軟正黑體"/>
          <w:b/>
          <w:sz w:val="28"/>
          <w:szCs w:val="28"/>
          <w:u w:val="single"/>
        </w:rPr>
        <w:t>答案</w:t>
      </w:r>
      <w:r w:rsidRPr="00424F0B">
        <w:rPr>
          <w:rFonts w:ascii="微軟正黑體" w:eastAsia="微軟正黑體" w:hAnsi="微軟正黑體"/>
          <w:b/>
          <w:sz w:val="28"/>
          <w:szCs w:val="28"/>
        </w:rPr>
        <w:t>格式</w:t>
      </w:r>
      <w:r w:rsidRPr="00424F0B">
        <w:rPr>
          <w:rFonts w:ascii="微軟正黑體" w:eastAsia="微軟正黑體" w:hAnsi="微軟正黑體"/>
          <w:b/>
          <w:color w:val="FF0000"/>
          <w:u w:val="single"/>
        </w:rPr>
        <w:t>(</w:t>
      </w:r>
      <w:r w:rsidRPr="00424F0B">
        <w:rPr>
          <w:rFonts w:ascii="微軟正黑體" w:eastAsia="微軟正黑體" w:hAnsi="微軟正黑體"/>
          <w:b/>
          <w:color w:val="FF0000"/>
          <w:u w:val="single"/>
        </w:rPr>
        <w:t>本項請再文字註明，出題的小組科別細項</w:t>
      </w:r>
      <w:r w:rsidRPr="00424F0B">
        <w:rPr>
          <w:rFonts w:ascii="微軟正黑體" w:eastAsia="微軟正黑體" w:hAnsi="微軟正黑體"/>
          <w:b/>
          <w:color w:val="FF0000"/>
          <w:u w:val="single"/>
        </w:rPr>
        <w:t>)</w:t>
      </w:r>
    </w:p>
    <w:p w:rsidR="007033C9" w:rsidRPr="00424F0B" w:rsidRDefault="00424F0B">
      <w:pPr>
        <w:numPr>
          <w:ilvl w:val="3"/>
          <w:numId w:val="2"/>
        </w:numPr>
        <w:ind w:left="1" w:hanging="3"/>
        <w:jc w:val="both"/>
        <w:rPr>
          <w:rFonts w:ascii="微軟正黑體" w:eastAsia="微軟正黑體" w:hAnsi="微軟正黑體"/>
        </w:rPr>
      </w:pPr>
      <w:r w:rsidRPr="00424F0B">
        <w:rPr>
          <w:rFonts w:ascii="微軟正黑體" w:eastAsia="微軟正黑體" w:hAnsi="微軟正黑體"/>
          <w:b/>
          <w:sz w:val="28"/>
          <w:szCs w:val="28"/>
        </w:rPr>
        <w:t>點選</w:t>
      </w:r>
      <w:proofErr w:type="spellStart"/>
      <w:r w:rsidRPr="00424F0B">
        <w:rPr>
          <w:rFonts w:ascii="微軟正黑體" w:eastAsia="微軟正黑體" w:hAnsi="微軟正黑體"/>
          <w:b/>
          <w:sz w:val="28"/>
          <w:szCs w:val="28"/>
        </w:rPr>
        <w:t>QuizLevel</w:t>
      </w:r>
      <w:proofErr w:type="spellEnd"/>
      <w:r w:rsidRPr="00424F0B">
        <w:rPr>
          <w:rFonts w:ascii="微軟正黑體" w:eastAsia="微軟正黑體" w:hAnsi="微軟正黑體"/>
          <w:b/>
          <w:sz w:val="28"/>
          <w:szCs w:val="28"/>
        </w:rPr>
        <w:t xml:space="preserve">: </w:t>
      </w:r>
      <w:r w:rsidRPr="00424F0B">
        <w:rPr>
          <w:rFonts w:ascii="微軟正黑體" w:eastAsia="微軟正黑體" w:hAnsi="微軟正黑體"/>
          <w:b/>
          <w:sz w:val="28"/>
          <w:szCs w:val="28"/>
          <w:u w:val="single"/>
        </w:rPr>
        <w:t>難易度</w:t>
      </w:r>
    </w:p>
    <w:p w:rsidR="007033C9" w:rsidRPr="00424F0B" w:rsidRDefault="00424F0B">
      <w:pPr>
        <w:numPr>
          <w:ilvl w:val="3"/>
          <w:numId w:val="2"/>
        </w:numPr>
        <w:ind w:left="1" w:hanging="3"/>
        <w:jc w:val="both"/>
        <w:rPr>
          <w:rFonts w:ascii="微軟正黑體" w:eastAsia="微軟正黑體" w:hAnsi="微軟正黑體"/>
        </w:rPr>
      </w:pPr>
      <w:r w:rsidRPr="00424F0B">
        <w:rPr>
          <w:rFonts w:ascii="微軟正黑體" w:eastAsia="微軟正黑體" w:hAnsi="微軟正黑體"/>
          <w:b/>
          <w:sz w:val="28"/>
          <w:szCs w:val="28"/>
        </w:rPr>
        <w:t>Ref:</w:t>
      </w:r>
      <w:r w:rsidRPr="00424F0B">
        <w:rPr>
          <w:rFonts w:ascii="微軟正黑體" w:eastAsia="微軟正黑體" w:hAnsi="微軟正黑體"/>
          <w:b/>
          <w:sz w:val="28"/>
          <w:szCs w:val="28"/>
          <w:u w:val="single"/>
        </w:rPr>
        <w:t>參考文獻</w:t>
      </w:r>
    </w:p>
    <w:p w:rsidR="007033C9" w:rsidRPr="00424F0B" w:rsidRDefault="00424F0B">
      <w:pPr>
        <w:numPr>
          <w:ilvl w:val="3"/>
          <w:numId w:val="2"/>
        </w:numPr>
        <w:ind w:left="1" w:hanging="3"/>
        <w:jc w:val="both"/>
        <w:rPr>
          <w:rFonts w:ascii="微軟正黑體" w:eastAsia="微軟正黑體" w:hAnsi="微軟正黑體"/>
        </w:rPr>
      </w:pPr>
      <w:r w:rsidRPr="00424F0B">
        <w:rPr>
          <w:rFonts w:ascii="微軟正黑體" w:eastAsia="微軟正黑體" w:hAnsi="微軟正黑體"/>
          <w:b/>
          <w:sz w:val="28"/>
          <w:szCs w:val="28"/>
        </w:rPr>
        <w:t xml:space="preserve">Comment: </w:t>
      </w:r>
      <w:r w:rsidRPr="00424F0B">
        <w:rPr>
          <w:rFonts w:ascii="微軟正黑體" w:eastAsia="微軟正黑體" w:hAnsi="微軟正黑體"/>
          <w:b/>
          <w:sz w:val="28"/>
          <w:szCs w:val="28"/>
          <w:u w:val="single"/>
        </w:rPr>
        <w:t>註解</w:t>
      </w:r>
      <w:r w:rsidRPr="00424F0B">
        <w:rPr>
          <w:rFonts w:ascii="微軟正黑體" w:eastAsia="微軟正黑體" w:hAnsi="微軟正黑體"/>
          <w:b/>
          <w:color w:val="FF0000"/>
          <w:sz w:val="28"/>
          <w:szCs w:val="28"/>
          <w:u w:val="single"/>
        </w:rPr>
        <w:t>(</w:t>
      </w:r>
      <w:r w:rsidRPr="00424F0B">
        <w:rPr>
          <w:rFonts w:ascii="微軟正黑體" w:eastAsia="微軟正黑體" w:hAnsi="微軟正黑體"/>
          <w:b/>
          <w:color w:val="FF0000"/>
          <w:sz w:val="28"/>
          <w:szCs w:val="28"/>
          <w:u w:val="single"/>
        </w:rPr>
        <w:t>文字請限於</w:t>
      </w:r>
      <w:r w:rsidRPr="00424F0B">
        <w:rPr>
          <w:rFonts w:ascii="微軟正黑體" w:eastAsia="微軟正黑體" w:hAnsi="微軟正黑體"/>
          <w:b/>
          <w:color w:val="FF0000"/>
          <w:sz w:val="28"/>
          <w:szCs w:val="28"/>
          <w:u w:val="single"/>
        </w:rPr>
        <w:t>4</w:t>
      </w:r>
      <w:r w:rsidRPr="00424F0B">
        <w:rPr>
          <w:rFonts w:ascii="微軟正黑體" w:eastAsia="微軟正黑體" w:hAnsi="微軟正黑體"/>
          <w:b/>
          <w:color w:val="FF0000"/>
          <w:sz w:val="28"/>
          <w:szCs w:val="28"/>
          <w:u w:val="single"/>
        </w:rPr>
        <w:t>行內</w:t>
      </w:r>
      <w:r w:rsidRPr="00424F0B">
        <w:rPr>
          <w:rFonts w:ascii="微軟正黑體" w:eastAsia="微軟正黑體" w:hAnsi="微軟正黑體"/>
          <w:b/>
          <w:color w:val="FF0000"/>
          <w:sz w:val="28"/>
          <w:szCs w:val="28"/>
          <w:u w:val="single"/>
        </w:rPr>
        <w:t>)</w:t>
      </w:r>
    </w:p>
    <w:p w:rsidR="007033C9" w:rsidRPr="00424F0B" w:rsidRDefault="007033C9">
      <w:pPr>
        <w:ind w:left="1" w:hanging="3"/>
        <w:jc w:val="both"/>
        <w:rPr>
          <w:rFonts w:ascii="微軟正黑體" w:eastAsia="微軟正黑體" w:hAnsi="微軟正黑體"/>
          <w:color w:val="FF0000"/>
          <w:sz w:val="28"/>
          <w:szCs w:val="28"/>
        </w:rPr>
      </w:pPr>
    </w:p>
    <w:p w:rsidR="007033C9" w:rsidRPr="00424F0B" w:rsidRDefault="00424F0B">
      <w:pPr>
        <w:numPr>
          <w:ilvl w:val="0"/>
          <w:numId w:val="1"/>
        </w:numPr>
        <w:ind w:left="1" w:hanging="3"/>
        <w:jc w:val="both"/>
        <w:rPr>
          <w:rFonts w:ascii="微軟正黑體" w:eastAsia="微軟正黑體" w:hAnsi="微軟正黑體"/>
          <w:shd w:val="clear" w:color="auto" w:fill="D9D9D9"/>
        </w:rPr>
      </w:pPr>
      <w:r w:rsidRPr="00424F0B">
        <w:rPr>
          <w:rFonts w:ascii="微軟正黑體" w:eastAsia="微軟正黑體" w:hAnsi="微軟正黑體"/>
          <w:sz w:val="28"/>
          <w:szCs w:val="28"/>
          <w:shd w:val="clear" w:color="auto" w:fill="D9D9D9"/>
        </w:rPr>
        <w:t>以上步驟若無法執行，請您用</w:t>
      </w:r>
      <w:r w:rsidRPr="00424F0B">
        <w:rPr>
          <w:rFonts w:ascii="微軟正黑體" w:eastAsia="微軟正黑體" w:hAnsi="微軟正黑體"/>
          <w:b/>
          <w:sz w:val="28"/>
          <w:szCs w:val="28"/>
          <w:u w:val="single"/>
          <w:shd w:val="clear" w:color="auto" w:fill="D9D9D9"/>
        </w:rPr>
        <w:t>複製的方式</w:t>
      </w:r>
      <w:r w:rsidRPr="00424F0B">
        <w:rPr>
          <w:rFonts w:ascii="微軟正黑體" w:eastAsia="微軟正黑體" w:hAnsi="微軟正黑體"/>
          <w:sz w:val="28"/>
          <w:szCs w:val="28"/>
          <w:shd w:val="clear" w:color="auto" w:fill="D9D9D9"/>
        </w:rPr>
        <w:t>，將下頁的範例題目複製後，貼上出題次數，然後將原內容文字刪除，保留格式，再將新的考題內容文字加入。</w:t>
      </w:r>
    </w:p>
    <w:p w:rsidR="007033C9" w:rsidRPr="00424F0B" w:rsidRDefault="00424F0B">
      <w:pPr>
        <w:ind w:left="0" w:hanging="2"/>
        <w:jc w:val="both"/>
        <w:rPr>
          <w:rFonts w:ascii="微軟正黑體" w:eastAsia="微軟正黑體" w:hAnsi="微軟正黑體"/>
          <w:sz w:val="28"/>
          <w:szCs w:val="28"/>
        </w:rPr>
      </w:pPr>
      <w:r w:rsidRPr="00424F0B">
        <w:rPr>
          <w:rFonts w:ascii="微軟正黑體" w:eastAsia="微軟正黑體" w:hAnsi="微軟正黑體"/>
        </w:rPr>
        <w:br w:type="page"/>
      </w:r>
    </w:p>
    <w:p w:rsidR="007033C9" w:rsidRPr="00424F0B" w:rsidRDefault="00424F0B">
      <w:pPr>
        <w:ind w:left="1" w:hanging="3"/>
        <w:jc w:val="both"/>
        <w:rPr>
          <w:rFonts w:ascii="微軟正黑體" w:eastAsia="微軟正黑體" w:hAnsi="微軟正黑體" w:cs="標楷體"/>
          <w:sz w:val="28"/>
          <w:szCs w:val="28"/>
          <w:shd w:val="clear" w:color="auto" w:fill="D9D9D9"/>
        </w:rPr>
      </w:pPr>
      <w:r w:rsidRPr="00424F0B">
        <w:rPr>
          <w:rFonts w:ascii="微軟正黑體" w:eastAsia="微軟正黑體" w:hAnsi="微軟正黑體" w:cs="標楷體"/>
          <w:sz w:val="28"/>
          <w:szCs w:val="28"/>
        </w:rPr>
        <w:lastRenderedPageBreak/>
        <w:t>＝＝＝＝＝＝＝＝＝＝＝＝＝＝＝＝＝＝＝＝＝＝＝＝＝＝＝＝＝＝＝＝＝＝＝＝</w:t>
      </w:r>
    </w:p>
    <w:p w:rsidR="007033C9" w:rsidRPr="00424F0B" w:rsidRDefault="00424F0B">
      <w:pPr>
        <w:ind w:left="1" w:hanging="3"/>
        <w:jc w:val="center"/>
        <w:rPr>
          <w:rFonts w:ascii="微軟正黑體" w:eastAsia="微軟正黑體" w:hAnsi="微軟正黑體" w:cs="標楷體"/>
          <w:sz w:val="28"/>
          <w:szCs w:val="28"/>
        </w:rPr>
      </w:pPr>
      <w:r w:rsidRPr="00424F0B">
        <w:rPr>
          <w:rFonts w:ascii="微軟正黑體" w:eastAsia="微軟正黑體" w:hAnsi="微軟正黑體" w:cs="標楷體"/>
          <w:b/>
          <w:sz w:val="28"/>
          <w:szCs w:val="28"/>
        </w:rPr>
        <w:t>「請各出題委員</w:t>
      </w:r>
      <w:proofErr w:type="gramStart"/>
      <w:r w:rsidRPr="00424F0B">
        <w:rPr>
          <w:rFonts w:ascii="微軟正黑體" w:eastAsia="微軟正黑體" w:hAnsi="微軟正黑體" w:cs="標楷體"/>
          <w:b/>
          <w:sz w:val="28"/>
          <w:szCs w:val="28"/>
        </w:rPr>
        <w:t>繕</w:t>
      </w:r>
      <w:proofErr w:type="gramEnd"/>
      <w:r w:rsidRPr="00424F0B">
        <w:rPr>
          <w:rFonts w:ascii="微軟正黑體" w:eastAsia="微軟正黑體" w:hAnsi="微軟正黑體" w:cs="標楷體"/>
          <w:b/>
          <w:sz w:val="28"/>
          <w:szCs w:val="28"/>
        </w:rPr>
        <w:t>打考題時，一定要使用此格式，請勿自行變更該格式」謝謝！</w:t>
      </w:r>
    </w:p>
    <w:p w:rsidR="007033C9" w:rsidRPr="00424F0B" w:rsidRDefault="00424F0B">
      <w:pPr>
        <w:widowControl/>
        <w:pBdr>
          <w:top w:val="nil"/>
          <w:left w:val="nil"/>
          <w:bottom w:val="nil"/>
          <w:right w:val="nil"/>
          <w:between w:val="nil"/>
        </w:pBdr>
        <w:spacing w:before="120" w:line="240" w:lineRule="auto"/>
        <w:ind w:left="0" w:hanging="2"/>
        <w:jc w:val="center"/>
        <w:rPr>
          <w:rFonts w:ascii="微軟正黑體" w:eastAsia="微軟正黑體" w:hAnsi="微軟正黑體"/>
          <w:color w:val="000000"/>
        </w:rPr>
      </w:pPr>
      <w:r w:rsidRPr="00424F0B">
        <w:rPr>
          <w:rFonts w:ascii="微軟正黑體" w:eastAsia="微軟正黑體" w:hAnsi="微軟正黑體"/>
          <w:b/>
          <w:color w:val="000000"/>
        </w:rPr>
        <w:t>「</w:t>
      </w:r>
      <w:proofErr w:type="spellStart"/>
      <w:r w:rsidRPr="00424F0B">
        <w:rPr>
          <w:rFonts w:ascii="微軟正黑體" w:eastAsia="微軟正黑體" w:hAnsi="微軟正黑體"/>
          <w:b/>
          <w:color w:val="000000"/>
        </w:rPr>
        <w:t>以下為範例出題格式，請各委員出題時，請以下列格式繕打，切勿變更其格式，謝謝</w:t>
      </w:r>
      <w:proofErr w:type="spellEnd"/>
      <w:r w:rsidRPr="00424F0B">
        <w:rPr>
          <w:rFonts w:ascii="微軟正黑體" w:eastAsia="微軟正黑體" w:hAnsi="微軟正黑體"/>
          <w:b/>
          <w:color w:val="000000"/>
        </w:rPr>
        <w:t>！」</w:t>
      </w:r>
      <w:bookmarkStart w:id="0" w:name="_GoBack"/>
      <w:bookmarkEnd w:id="0"/>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65</w:t>
      </w:r>
      <w:r w:rsidRPr="00424F0B">
        <w:rPr>
          <w:rFonts w:ascii="微軟正黑體" w:eastAsia="微軟正黑體" w:hAnsi="微軟正黑體"/>
          <w:color w:val="000000"/>
        </w:rPr>
        <w:t>歲男性病人健檢時胸部</w:t>
      </w:r>
      <w:r w:rsidRPr="00424F0B">
        <w:rPr>
          <w:rFonts w:ascii="微軟正黑體" w:eastAsia="微軟正黑體" w:hAnsi="微軟正黑體"/>
          <w:color w:val="000000"/>
        </w:rPr>
        <w:t>X</w:t>
      </w:r>
      <w:r w:rsidRPr="00424F0B">
        <w:rPr>
          <w:rFonts w:ascii="微軟正黑體" w:eastAsia="微軟正黑體" w:hAnsi="微軟正黑體"/>
          <w:color w:val="000000"/>
        </w:rPr>
        <w:t>光片發現左下肺病灶，進一步胸部電腦斷層檢查發現左下肺有一</w:t>
      </w:r>
      <w:r w:rsidRPr="00424F0B">
        <w:rPr>
          <w:rFonts w:ascii="微軟正黑體" w:eastAsia="微軟正黑體" w:hAnsi="微軟正黑體"/>
          <w:color w:val="000000"/>
        </w:rPr>
        <w:t>3.8</w:t>
      </w:r>
      <w:r w:rsidRPr="00424F0B">
        <w:rPr>
          <w:rFonts w:ascii="微軟正黑體" w:eastAsia="微軟正黑體" w:hAnsi="微軟正黑體"/>
          <w:color w:val="000000"/>
        </w:rPr>
        <w:t>公分腫瘤距離氣管隆凸</w:t>
      </w:r>
      <w:r w:rsidRPr="00424F0B">
        <w:rPr>
          <w:rFonts w:ascii="微軟正黑體" w:eastAsia="微軟正黑體" w:hAnsi="微軟正黑體"/>
          <w:color w:val="000000"/>
        </w:rPr>
        <w:t xml:space="preserve"> (carina) 1.2</w:t>
      </w:r>
      <w:r w:rsidRPr="00424F0B">
        <w:rPr>
          <w:rFonts w:ascii="微軟正黑體" w:eastAsia="微軟正黑體" w:hAnsi="微軟正黑體"/>
          <w:color w:val="000000"/>
        </w:rPr>
        <w:t>公分，</w:t>
      </w:r>
      <w:proofErr w:type="gramStart"/>
      <w:r w:rsidRPr="00424F0B">
        <w:rPr>
          <w:rFonts w:ascii="微軟正黑體" w:eastAsia="微軟正黑體" w:hAnsi="微軟正黑體"/>
          <w:color w:val="000000"/>
        </w:rPr>
        <w:t>侵犯左側主支氣管和臟層肋膜</w:t>
      </w:r>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visceral pleura)</w:t>
      </w:r>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但無發現壁層肋膜</w:t>
      </w:r>
      <w:proofErr w:type="spellEnd"/>
      <w:r w:rsidRPr="00424F0B">
        <w:rPr>
          <w:rFonts w:ascii="微軟正黑體" w:eastAsia="微軟正黑體" w:hAnsi="微軟正黑體"/>
          <w:color w:val="000000"/>
        </w:rPr>
        <w:t>(parietal pleura)</w:t>
      </w:r>
      <w:r w:rsidRPr="00424F0B">
        <w:rPr>
          <w:rFonts w:ascii="微軟正黑體" w:eastAsia="微軟正黑體" w:hAnsi="微軟正黑體"/>
          <w:color w:val="000000"/>
        </w:rPr>
        <w:t>侵犯或肺部其它衛星病灶；同時發現陽性縱膈腔淋巴結轉移，位於左側肺門、左側氣管旁及氣管隆凸下。切片確診為肺腺癌，腹部超音波、全身骨骼掃描及腦部核磁共振影像並沒有發現遠端轉移之臨床證據。根據</w:t>
      </w:r>
      <w:r w:rsidRPr="00424F0B">
        <w:rPr>
          <w:rFonts w:ascii="微軟正黑體" w:eastAsia="微軟正黑體" w:hAnsi="微軟正黑體"/>
          <w:color w:val="000000"/>
        </w:rPr>
        <w:t>AJCC</w:t>
      </w:r>
      <w:r w:rsidRPr="00424F0B">
        <w:rPr>
          <w:rFonts w:ascii="微軟正黑體" w:eastAsia="微軟正黑體" w:hAnsi="微軟正黑體"/>
          <w:color w:val="000000"/>
        </w:rPr>
        <w:t>分期第八版，此病人臨床期別為何</w:t>
      </w:r>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cT2bN3M0 stage I</w:t>
      </w:r>
      <w:r w:rsidRPr="00424F0B">
        <w:rPr>
          <w:rFonts w:ascii="微軟正黑體" w:eastAsia="微軟正黑體" w:hAnsi="微軟正黑體"/>
          <w:color w:val="000000"/>
        </w:rPr>
        <w:t xml:space="preserve">IIB </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cT2aN2M0 stage IIIA</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cT3N2M0 stage IIIB</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cT3N3M0 stage IIIC</w:t>
      </w:r>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B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胸部癌症，</w:t>
      </w:r>
      <w:r w:rsidRPr="00424F0B">
        <w:rPr>
          <w:rFonts w:ascii="微軟正黑體" w:eastAsia="微軟正黑體" w:hAnsi="微軟正黑體"/>
          <w:i/>
          <w:color w:val="FF0000"/>
          <w:u w:val="single"/>
        </w:rPr>
        <w:t>AJCC</w:t>
      </w:r>
      <w:proofErr w:type="spellEnd"/>
      <w:r w:rsidRPr="00424F0B">
        <w:rPr>
          <w:rFonts w:ascii="微軟正黑體" w:eastAsia="微軟正黑體" w:hAnsi="微軟正黑體"/>
          <w:i/>
          <w:color w:val="FF0000"/>
          <w:u w:val="single"/>
        </w:rPr>
        <w:t xml:space="preserve"> 8</w:t>
      </w:r>
      <w:r w:rsidRPr="00424F0B">
        <w:rPr>
          <w:rFonts w:ascii="微軟正黑體" w:eastAsia="微軟正黑體" w:hAnsi="微軟正黑體"/>
          <w:i/>
          <w:color w:val="FF0000"/>
          <w:u w:val="single"/>
          <w:vertAlign w:val="superscript"/>
        </w:rPr>
        <w:t>th</w:t>
      </w:r>
      <w:r w:rsidRPr="00424F0B">
        <w:rPr>
          <w:rFonts w:ascii="微軟正黑體" w:eastAsia="微軟正黑體" w:hAnsi="微軟正黑體"/>
          <w:i/>
          <w:color w:val="FF0000"/>
          <w:u w:val="single"/>
        </w:rPr>
        <w:t xml:space="preserve"> </w:t>
      </w:r>
      <w:proofErr w:type="spellStart"/>
      <w:r w:rsidRPr="00424F0B">
        <w:rPr>
          <w:rFonts w:ascii="微軟正黑體" w:eastAsia="微軟正黑體" w:hAnsi="微軟正黑體"/>
          <w:i/>
          <w:color w:val="FF0000"/>
          <w:u w:val="single"/>
        </w:rPr>
        <w:t>非小細胞肺癌臨床分期</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易</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AJCC cancer staging manual 8</w:t>
      </w:r>
      <w:r w:rsidRPr="00424F0B">
        <w:rPr>
          <w:rFonts w:ascii="微軟正黑體" w:eastAsia="微軟正黑體" w:hAnsi="微軟正黑體"/>
          <w:color w:val="000000"/>
          <w:sz w:val="20"/>
          <w:szCs w:val="20"/>
          <w:vertAlign w:val="superscript"/>
        </w:rPr>
        <w:t>th</w:t>
      </w:r>
      <w:r w:rsidRPr="00424F0B">
        <w:rPr>
          <w:rFonts w:ascii="微軟正黑體" w:eastAsia="微軟正黑體" w:hAnsi="微軟正黑體"/>
          <w:color w:val="000000"/>
          <w:sz w:val="20"/>
          <w:szCs w:val="20"/>
        </w:rPr>
        <w:t>, American Joint Committee on Cancer; Part VII Thorax, lung; 2016.</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P447-448, Definition of AJCC TNM</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根據</w:t>
      </w:r>
      <w:r w:rsidRPr="00424F0B">
        <w:rPr>
          <w:rFonts w:ascii="微軟正黑體" w:eastAsia="微軟正黑體" w:hAnsi="微軟正黑體"/>
          <w:color w:val="000000"/>
        </w:rPr>
        <w:t>Scott</w:t>
      </w:r>
      <w:proofErr w:type="spellEnd"/>
      <w:r w:rsidRPr="00424F0B">
        <w:rPr>
          <w:rFonts w:ascii="微軟正黑體" w:eastAsia="微軟正黑體" w:hAnsi="微軟正黑體"/>
          <w:color w:val="000000"/>
        </w:rPr>
        <w:t xml:space="preserve"> J. </w:t>
      </w:r>
      <w:proofErr w:type="spellStart"/>
      <w:r w:rsidRPr="00424F0B">
        <w:rPr>
          <w:rFonts w:ascii="微軟正黑體" w:eastAsia="微軟正黑體" w:hAnsi="微軟正黑體"/>
          <w:color w:val="000000"/>
        </w:rPr>
        <w:t>Antonia</w:t>
      </w:r>
      <w:proofErr w:type="gramStart"/>
      <w:r w:rsidRPr="00424F0B">
        <w:rPr>
          <w:rFonts w:ascii="微軟正黑體" w:eastAsia="微軟正黑體" w:hAnsi="微軟正黑體"/>
          <w:color w:val="000000"/>
        </w:rPr>
        <w:t>等人發表於新英格蘭期刊</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PACIFIC study, NCT02125461)</w:t>
      </w:r>
      <w:r w:rsidRPr="00424F0B">
        <w:rPr>
          <w:rFonts w:ascii="微軟正黑體" w:eastAsia="微軟正黑體" w:hAnsi="微軟正黑體"/>
          <w:color w:val="000000"/>
        </w:rPr>
        <w:t>之研究，於第三期非小細胞肺癌病人接受根治性同步放化療後，隨機分派至免疫治療組或安慰組之結果敘述，以下何者錯誤？</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所選用之免疫治療藥物為</w:t>
      </w:r>
      <w:r w:rsidRPr="00424F0B">
        <w:rPr>
          <w:rFonts w:ascii="微軟正黑體" w:eastAsia="微軟正黑體" w:hAnsi="微軟正黑體"/>
          <w:color w:val="000000"/>
        </w:rPr>
        <w:t>durvalumab</w:t>
      </w:r>
      <w:r w:rsidRPr="00424F0B">
        <w:rPr>
          <w:rFonts w:ascii="微軟正黑體" w:eastAsia="微軟正黑體" w:hAnsi="微軟正黑體"/>
          <w:color w:val="000000"/>
        </w:rPr>
        <w:t>，每兩週給予一次，最多持續</w:t>
      </w:r>
      <w:r w:rsidRPr="00424F0B">
        <w:rPr>
          <w:rFonts w:ascii="微軟正黑體" w:eastAsia="微軟正黑體" w:hAnsi="微軟正黑體"/>
          <w:color w:val="000000"/>
        </w:rPr>
        <w:t>24</w:t>
      </w:r>
      <w:r w:rsidRPr="00424F0B">
        <w:rPr>
          <w:rFonts w:ascii="微軟正黑體" w:eastAsia="微軟正黑體" w:hAnsi="微軟正黑體"/>
          <w:color w:val="000000"/>
        </w:rPr>
        <w:t>個月</w:t>
      </w:r>
      <w:r w:rsidRPr="00424F0B">
        <w:rPr>
          <w:rFonts w:ascii="微軟正黑體" w:eastAsia="微軟正黑體" w:hAnsi="微軟正黑體"/>
          <w:color w:val="000000"/>
        </w:rPr>
        <w:t xml:space="preserve"> </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病人需至少接受兩次以上的鉑金類化學治療且放化療後疾病無惡化</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免疫治療組和安慰組相比，在反應率、疾病無進展存活期及無轉移存活期，均有統計學上有意義之增加</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免疫治療組和安慰組最常見之等級三或四之不良事件均為肺炎</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A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胸部癌症，非小細胞肺癌治療新策略</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難</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N </w:t>
      </w:r>
      <w:proofErr w:type="spellStart"/>
      <w:r w:rsidRPr="00424F0B">
        <w:rPr>
          <w:rFonts w:ascii="微軟正黑體" w:eastAsia="微軟正黑體" w:hAnsi="微軟正黑體"/>
          <w:color w:val="000000"/>
          <w:sz w:val="20"/>
          <w:szCs w:val="20"/>
        </w:rPr>
        <w:t>Engl</w:t>
      </w:r>
      <w:proofErr w:type="spellEnd"/>
      <w:r w:rsidRPr="00424F0B">
        <w:rPr>
          <w:rFonts w:ascii="微軟正黑體" w:eastAsia="微軟正黑體" w:hAnsi="微軟正黑體"/>
          <w:color w:val="000000"/>
          <w:sz w:val="20"/>
          <w:szCs w:val="20"/>
        </w:rPr>
        <w:t xml:space="preserve"> J Med. 2017 Nov 16;377(20):1919-1929.</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proofErr w:type="spellStart"/>
      <w:r w:rsidRPr="00424F0B">
        <w:rPr>
          <w:rFonts w:ascii="微軟正黑體" w:eastAsia="微軟正黑體" w:hAnsi="微軟正黑體"/>
          <w:color w:val="000000"/>
          <w:sz w:val="20"/>
          <w:szCs w:val="20"/>
        </w:rPr>
        <w:t>durvalumab</w:t>
      </w:r>
      <w:proofErr w:type="spellEnd"/>
      <w:r w:rsidRPr="00424F0B">
        <w:rPr>
          <w:rFonts w:ascii="微軟正黑體" w:eastAsia="微軟正黑體" w:hAnsi="微軟正黑體"/>
          <w:color w:val="000000"/>
          <w:sz w:val="20"/>
          <w:szCs w:val="20"/>
        </w:rPr>
        <w:t xml:space="preserve"> every 2 weeks for up to 12 months.</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proofErr w:type="gramStart"/>
      <w:r w:rsidRPr="00424F0B">
        <w:rPr>
          <w:rFonts w:ascii="微軟正黑體" w:eastAsia="微軟正黑體" w:hAnsi="微軟正黑體"/>
          <w:color w:val="000000"/>
        </w:rPr>
        <w:t>關於重症肌無力</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myasthenia gravis)</w:t>
      </w:r>
      <w:proofErr w:type="spellStart"/>
      <w:r w:rsidRPr="00424F0B">
        <w:rPr>
          <w:rFonts w:ascii="微軟正黑體" w:eastAsia="微軟正黑體" w:hAnsi="微軟正黑體"/>
          <w:color w:val="000000"/>
        </w:rPr>
        <w:t>在胸腺瘤</w:t>
      </w:r>
      <w:proofErr w:type="spellEnd"/>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thymoma</w:t>
      </w:r>
      <w:proofErr w:type="spellEnd"/>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之相關性，以下敘述何者為非</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約</w:t>
      </w:r>
      <w:r w:rsidRPr="00424F0B">
        <w:rPr>
          <w:rFonts w:ascii="微軟正黑體" w:eastAsia="微軟正黑體" w:hAnsi="微軟正黑體"/>
          <w:color w:val="000000"/>
        </w:rPr>
        <w:t>30–40%</w:t>
      </w:r>
      <w:r w:rsidRPr="00424F0B">
        <w:rPr>
          <w:rFonts w:ascii="微軟正黑體" w:eastAsia="微軟正黑體" w:hAnsi="微軟正黑體"/>
          <w:color w:val="000000"/>
        </w:rPr>
        <w:t>的胸腺瘤患者會表現重症肌無力；而</w:t>
      </w:r>
      <w:r w:rsidRPr="00424F0B">
        <w:rPr>
          <w:rFonts w:ascii="微軟正黑體" w:eastAsia="微軟正黑體" w:hAnsi="微軟正黑體"/>
          <w:color w:val="000000"/>
        </w:rPr>
        <w:t>10–15%</w:t>
      </w:r>
      <w:r w:rsidRPr="00424F0B">
        <w:rPr>
          <w:rFonts w:ascii="微軟正黑體" w:eastAsia="微軟正黑體" w:hAnsi="微軟正黑體"/>
          <w:color w:val="000000"/>
        </w:rPr>
        <w:t>的重症肌無力患者診斷為胸腺瘤</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lastRenderedPageBreak/>
        <w:t>30–40</w:t>
      </w:r>
      <w:r w:rsidRPr="00424F0B">
        <w:rPr>
          <w:rFonts w:ascii="微軟正黑體" w:eastAsia="微軟正黑體" w:hAnsi="微軟正黑體"/>
          <w:color w:val="000000"/>
        </w:rPr>
        <w:t>歲的胸腺瘤患者，較常合併表現重症肌無力；而</w:t>
      </w:r>
      <w:r w:rsidRPr="00424F0B">
        <w:rPr>
          <w:rFonts w:ascii="微軟正黑體" w:eastAsia="微軟正黑體" w:hAnsi="微軟正黑體"/>
          <w:color w:val="000000"/>
        </w:rPr>
        <w:t>60–70</w:t>
      </w:r>
      <w:r w:rsidRPr="00424F0B">
        <w:rPr>
          <w:rFonts w:ascii="微軟正黑體" w:eastAsia="微軟正黑體" w:hAnsi="微軟正黑體"/>
          <w:color w:val="000000"/>
        </w:rPr>
        <w:t>歲的胸腺瘤患者，較少有重症肌無力之表現</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有重症肌無力表現的胸腺瘤患者約有兩成的死亡率，應先藥物控制再評估胸腺切除手術</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針對有重症肌無力表現的胸腺瘤患者，局部治療的選項有胸腺切除或放射治療，但胸腺切除較放射治療有較高的機率可改善重症肌無力之症狀</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D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縱膈腔腫瘤，胸腺瘤</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易</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Principle and Practice of Radiation Oncology, 2013 (6th edition), Carlos A. Perez, Luther W. Brady; Chapter 52. P974, </w:t>
      </w:r>
      <w:proofErr w:type="spellStart"/>
      <w:r w:rsidRPr="00424F0B">
        <w:rPr>
          <w:rFonts w:ascii="微軟正黑體" w:eastAsia="微軟正黑體" w:hAnsi="微軟正黑體"/>
          <w:color w:val="000000"/>
          <w:sz w:val="20"/>
          <w:szCs w:val="20"/>
        </w:rPr>
        <w:t>Thymoma</w:t>
      </w:r>
      <w:proofErr w:type="spellEnd"/>
      <w:r w:rsidRPr="00424F0B">
        <w:rPr>
          <w:rFonts w:ascii="微軟正黑體" w:eastAsia="微軟正黑體" w:hAnsi="微軟正黑體"/>
          <w:color w:val="000000"/>
          <w:sz w:val="20"/>
          <w:szCs w:val="20"/>
        </w:rPr>
        <w:t>: Epidemiology, Natural history; 981 Management of Myasthenia Gravis</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Removal of even normal-appearing thymuses improves symptoms in</w:t>
      </w:r>
      <w:r w:rsidRPr="00424F0B">
        <w:rPr>
          <w:rFonts w:ascii="微軟正黑體" w:eastAsia="微軟正黑體" w:hAnsi="微軟正黑體"/>
          <w:color w:val="000000"/>
          <w:sz w:val="20"/>
          <w:szCs w:val="20"/>
        </w:rPr>
        <w:t xml:space="preserve"> about half of patients with myasthenia gravis. Radiation therapy to the thymus has also been reported to be effective for treating myasthenia gravis, with symptom improvement or response noted in about 50% of patients.</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proofErr w:type="gramStart"/>
      <w:r w:rsidRPr="00424F0B">
        <w:rPr>
          <w:rFonts w:ascii="微軟正黑體" w:eastAsia="微軟正黑體" w:hAnsi="微軟正黑體"/>
          <w:color w:val="000000"/>
        </w:rPr>
        <w:t>有關擴散期</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extensive stage)</w:t>
      </w:r>
      <w:proofErr w:type="spellStart"/>
      <w:r w:rsidRPr="00424F0B">
        <w:rPr>
          <w:rFonts w:ascii="微軟正黑體" w:eastAsia="微軟正黑體" w:hAnsi="微軟正黑體"/>
          <w:color w:val="000000"/>
        </w:rPr>
        <w:t>小細胞肺癌，預防性腦部放射治療</w:t>
      </w:r>
      <w:proofErr w:type="spellEnd"/>
      <w:r w:rsidRPr="00424F0B">
        <w:rPr>
          <w:rFonts w:ascii="微軟正黑體" w:eastAsia="微軟正黑體" w:hAnsi="微軟正黑體"/>
          <w:color w:val="000000"/>
        </w:rPr>
        <w:t>(prophylactic cranial irradiation, PCI)</w:t>
      </w:r>
      <w:proofErr w:type="spellStart"/>
      <w:r w:rsidRPr="00424F0B">
        <w:rPr>
          <w:rFonts w:ascii="微軟正黑體" w:eastAsia="微軟正黑體" w:hAnsi="微軟正黑體"/>
          <w:color w:val="000000"/>
        </w:rPr>
        <w:t>之臨床證據，下列何者有誤</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根據</w:t>
      </w:r>
      <w:r w:rsidRPr="00424F0B">
        <w:rPr>
          <w:rFonts w:ascii="微軟正黑體" w:eastAsia="微軟正黑體" w:hAnsi="微軟正黑體"/>
          <w:color w:val="000000"/>
        </w:rPr>
        <w:t>Slotman</w:t>
      </w:r>
      <w:proofErr w:type="gramStart"/>
      <w:r w:rsidRPr="00424F0B">
        <w:rPr>
          <w:rFonts w:ascii="微軟正黑體" w:eastAsia="微軟正黑體" w:hAnsi="微軟正黑體"/>
          <w:color w:val="000000"/>
        </w:rPr>
        <w:t>等人的研究</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EORTC trial)</w:t>
      </w:r>
      <w:r w:rsidRPr="00424F0B">
        <w:rPr>
          <w:rFonts w:ascii="微軟正黑體" w:eastAsia="微軟正黑體" w:hAnsi="微軟正黑體"/>
          <w:color w:val="000000"/>
        </w:rPr>
        <w:t>，統計分析化學治療後有反應的擴散期小細胞肺癌患者，接受</w:t>
      </w:r>
      <w:r w:rsidRPr="00424F0B">
        <w:rPr>
          <w:rFonts w:ascii="微軟正黑體" w:eastAsia="微軟正黑體" w:hAnsi="微軟正黑體"/>
          <w:color w:val="000000"/>
        </w:rPr>
        <w:t>PCI</w:t>
      </w:r>
      <w:r w:rsidRPr="00424F0B">
        <w:rPr>
          <w:rFonts w:ascii="微軟正黑體" w:eastAsia="微軟正黑體" w:hAnsi="微軟正黑體"/>
          <w:color w:val="000000"/>
        </w:rPr>
        <w:t>和觀察組相比，可顯著增加一年整體存活率，並減少有症狀腦轉移的機率</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根據</w:t>
      </w:r>
      <w:r w:rsidRPr="00424F0B">
        <w:rPr>
          <w:rFonts w:ascii="微軟正黑體" w:eastAsia="微軟正黑體" w:hAnsi="微軟正黑體"/>
          <w:color w:val="000000"/>
        </w:rPr>
        <w:t>Takahashi</w:t>
      </w:r>
      <w:proofErr w:type="gramStart"/>
      <w:r w:rsidRPr="00424F0B">
        <w:rPr>
          <w:rFonts w:ascii="微軟正黑體" w:eastAsia="微軟正黑體" w:hAnsi="微軟正黑體"/>
          <w:color w:val="000000"/>
        </w:rPr>
        <w:t>等人的研究</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Japanese trial)</w:t>
      </w:r>
      <w:r w:rsidRPr="00424F0B">
        <w:rPr>
          <w:rFonts w:ascii="微軟正黑體" w:eastAsia="微軟正黑體" w:hAnsi="微軟正黑體"/>
          <w:color w:val="000000"/>
        </w:rPr>
        <w:t>，統計分析化學治療後有反應的擴散期小細胞肺癌患者，接受</w:t>
      </w:r>
      <w:r w:rsidRPr="00424F0B">
        <w:rPr>
          <w:rFonts w:ascii="微軟正黑體" w:eastAsia="微軟正黑體" w:hAnsi="微軟正黑體"/>
          <w:color w:val="000000"/>
        </w:rPr>
        <w:t>PCI</w:t>
      </w:r>
      <w:r w:rsidRPr="00424F0B">
        <w:rPr>
          <w:rFonts w:ascii="微軟正黑體" w:eastAsia="微軟正黑體" w:hAnsi="微軟正黑體"/>
          <w:color w:val="000000"/>
        </w:rPr>
        <w:t>和觀察組相比，能顯著減少腦轉</w:t>
      </w:r>
      <w:r w:rsidRPr="00424F0B">
        <w:rPr>
          <w:rFonts w:ascii="微軟正黑體" w:eastAsia="微軟正黑體" w:hAnsi="微軟正黑體"/>
          <w:color w:val="000000"/>
        </w:rPr>
        <w:t>移的機率，但對於存活期沒有差別</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比較</w:t>
      </w:r>
      <w:r w:rsidRPr="00424F0B">
        <w:rPr>
          <w:rFonts w:ascii="微軟正黑體" w:eastAsia="微軟正黑體" w:hAnsi="微軟正黑體"/>
          <w:color w:val="000000"/>
        </w:rPr>
        <w:t>EORTC</w:t>
      </w:r>
      <w:proofErr w:type="spellEnd"/>
      <w:r w:rsidRPr="00424F0B">
        <w:rPr>
          <w:rFonts w:ascii="微軟正黑體" w:eastAsia="微軟正黑體" w:hAnsi="微軟正黑體"/>
          <w:color w:val="000000"/>
        </w:rPr>
        <w:t xml:space="preserve"> </w:t>
      </w:r>
      <w:proofErr w:type="spellStart"/>
      <w:r w:rsidRPr="00424F0B">
        <w:rPr>
          <w:rFonts w:ascii="微軟正黑體" w:eastAsia="微軟正黑體" w:hAnsi="微軟正黑體"/>
          <w:color w:val="000000"/>
        </w:rPr>
        <w:t>trial</w:t>
      </w:r>
      <w:r w:rsidRPr="00424F0B">
        <w:rPr>
          <w:rFonts w:ascii="微軟正黑體" w:eastAsia="微軟正黑體" w:hAnsi="微軟正黑體"/>
          <w:color w:val="000000"/>
        </w:rPr>
        <w:t>和</w:t>
      </w:r>
      <w:r w:rsidRPr="00424F0B">
        <w:rPr>
          <w:rFonts w:ascii="微軟正黑體" w:eastAsia="微軟正黑體" w:hAnsi="微軟正黑體"/>
          <w:color w:val="000000"/>
        </w:rPr>
        <w:t>Japanese</w:t>
      </w:r>
      <w:proofErr w:type="spellEnd"/>
      <w:r w:rsidRPr="00424F0B">
        <w:rPr>
          <w:rFonts w:ascii="微軟正黑體" w:eastAsia="微軟正黑體" w:hAnsi="微軟正黑體"/>
          <w:color w:val="000000"/>
        </w:rPr>
        <w:t xml:space="preserve"> </w:t>
      </w:r>
      <w:proofErr w:type="spellStart"/>
      <w:r w:rsidRPr="00424F0B">
        <w:rPr>
          <w:rFonts w:ascii="微軟正黑體" w:eastAsia="微軟正黑體" w:hAnsi="微軟正黑體"/>
          <w:color w:val="000000"/>
        </w:rPr>
        <w:t>trial</w:t>
      </w:r>
      <w:r w:rsidRPr="00424F0B">
        <w:rPr>
          <w:rFonts w:ascii="微軟正黑體" w:eastAsia="微軟正黑體" w:hAnsi="微軟正黑體"/>
          <w:color w:val="000000"/>
        </w:rPr>
        <w:t>的</w:t>
      </w:r>
      <w:r w:rsidRPr="00424F0B">
        <w:rPr>
          <w:rFonts w:ascii="微軟正黑體" w:eastAsia="微軟正黑體" w:hAnsi="微軟正黑體"/>
          <w:color w:val="000000"/>
        </w:rPr>
        <w:t>PCI</w:t>
      </w:r>
      <w:proofErr w:type="spellEnd"/>
      <w:r w:rsidRPr="00424F0B">
        <w:rPr>
          <w:rFonts w:ascii="微軟正黑體" w:eastAsia="微軟正黑體" w:hAnsi="微軟正黑體"/>
          <w:color w:val="000000"/>
        </w:rPr>
        <w:t xml:space="preserve"> </w:t>
      </w:r>
      <w:r w:rsidRPr="00424F0B">
        <w:rPr>
          <w:rFonts w:ascii="微軟正黑體" w:eastAsia="微軟正黑體" w:hAnsi="微軟正黑體"/>
          <w:color w:val="000000"/>
        </w:rPr>
        <w:t>劑量，</w:t>
      </w:r>
      <w:r w:rsidRPr="00424F0B">
        <w:rPr>
          <w:rFonts w:ascii="微軟正黑體" w:eastAsia="微軟正黑體" w:hAnsi="微軟正黑體"/>
          <w:color w:val="000000"/>
        </w:rPr>
        <w:t>25Gy/10fx</w:t>
      </w:r>
      <w:r w:rsidRPr="00424F0B">
        <w:rPr>
          <w:rFonts w:ascii="微軟正黑體" w:eastAsia="微軟正黑體" w:hAnsi="微軟正黑體"/>
          <w:color w:val="000000"/>
        </w:rPr>
        <w:t>皆為最常用的劑量規畫</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比較</w:t>
      </w:r>
      <w:r w:rsidRPr="00424F0B">
        <w:rPr>
          <w:rFonts w:ascii="微軟正黑體" w:eastAsia="微軟正黑體" w:hAnsi="微軟正黑體"/>
          <w:color w:val="000000"/>
        </w:rPr>
        <w:t>EORTC</w:t>
      </w:r>
      <w:proofErr w:type="spellEnd"/>
      <w:r w:rsidRPr="00424F0B">
        <w:rPr>
          <w:rFonts w:ascii="微軟正黑體" w:eastAsia="微軟正黑體" w:hAnsi="微軟正黑體"/>
          <w:color w:val="000000"/>
        </w:rPr>
        <w:t xml:space="preserve"> </w:t>
      </w:r>
      <w:proofErr w:type="spellStart"/>
      <w:r w:rsidRPr="00424F0B">
        <w:rPr>
          <w:rFonts w:ascii="微軟正黑體" w:eastAsia="微軟正黑體" w:hAnsi="微軟正黑體"/>
          <w:color w:val="000000"/>
        </w:rPr>
        <w:t>trial</w:t>
      </w:r>
      <w:r w:rsidRPr="00424F0B">
        <w:rPr>
          <w:rFonts w:ascii="微軟正黑體" w:eastAsia="微軟正黑體" w:hAnsi="微軟正黑體"/>
          <w:color w:val="000000"/>
        </w:rPr>
        <w:t>和</w:t>
      </w:r>
      <w:r w:rsidRPr="00424F0B">
        <w:rPr>
          <w:rFonts w:ascii="微軟正黑體" w:eastAsia="微軟正黑體" w:hAnsi="微軟正黑體"/>
          <w:color w:val="000000"/>
        </w:rPr>
        <w:t>Japanese</w:t>
      </w:r>
      <w:proofErr w:type="spellEnd"/>
      <w:r w:rsidRPr="00424F0B">
        <w:rPr>
          <w:rFonts w:ascii="微軟正黑體" w:eastAsia="微軟正黑體" w:hAnsi="微軟正黑體"/>
          <w:color w:val="000000"/>
        </w:rPr>
        <w:t xml:space="preserve"> </w:t>
      </w:r>
      <w:proofErr w:type="spellStart"/>
      <w:r w:rsidRPr="00424F0B">
        <w:rPr>
          <w:rFonts w:ascii="微軟正黑體" w:eastAsia="微軟正黑體" w:hAnsi="微軟正黑體"/>
          <w:color w:val="000000"/>
        </w:rPr>
        <w:t>trial</w:t>
      </w:r>
      <w:r w:rsidRPr="00424F0B">
        <w:rPr>
          <w:rFonts w:ascii="微軟正黑體" w:eastAsia="微軟正黑體" w:hAnsi="微軟正黑體"/>
          <w:color w:val="000000"/>
        </w:rPr>
        <w:t>的研究結果，</w:t>
      </w:r>
      <w:r w:rsidRPr="00424F0B">
        <w:rPr>
          <w:rFonts w:ascii="微軟正黑體" w:eastAsia="微軟正黑體" w:hAnsi="微軟正黑體"/>
          <w:color w:val="000000"/>
        </w:rPr>
        <w:t>Japanese</w:t>
      </w:r>
      <w:proofErr w:type="spellEnd"/>
      <w:r w:rsidRPr="00424F0B">
        <w:rPr>
          <w:rFonts w:ascii="微軟正黑體" w:eastAsia="微軟正黑體" w:hAnsi="微軟正黑體"/>
          <w:color w:val="000000"/>
        </w:rPr>
        <w:t xml:space="preserve"> </w:t>
      </w:r>
      <w:proofErr w:type="spellStart"/>
      <w:r w:rsidRPr="00424F0B">
        <w:rPr>
          <w:rFonts w:ascii="微軟正黑體" w:eastAsia="微軟正黑體" w:hAnsi="微軟正黑體"/>
          <w:color w:val="000000"/>
        </w:rPr>
        <w:t>trial</w:t>
      </w:r>
      <w:r w:rsidRPr="00424F0B">
        <w:rPr>
          <w:rFonts w:ascii="微軟正黑體" w:eastAsia="微軟正黑體" w:hAnsi="微軟正黑體"/>
          <w:color w:val="000000"/>
        </w:rPr>
        <w:t>的觀察組較</w:t>
      </w:r>
      <w:r w:rsidRPr="00424F0B">
        <w:rPr>
          <w:rFonts w:ascii="微軟正黑體" w:eastAsia="微軟正黑體" w:hAnsi="微軟正黑體"/>
          <w:color w:val="000000"/>
        </w:rPr>
        <w:t>EORTC</w:t>
      </w:r>
      <w:proofErr w:type="spellEnd"/>
      <w:r w:rsidRPr="00424F0B">
        <w:rPr>
          <w:rFonts w:ascii="微軟正黑體" w:eastAsia="微軟正黑體" w:hAnsi="微軟正黑體"/>
          <w:color w:val="000000"/>
        </w:rPr>
        <w:t xml:space="preserve"> </w:t>
      </w:r>
      <w:proofErr w:type="spellStart"/>
      <w:r w:rsidRPr="00424F0B">
        <w:rPr>
          <w:rFonts w:ascii="微軟正黑體" w:eastAsia="微軟正黑體" w:hAnsi="微軟正黑體"/>
          <w:color w:val="000000"/>
        </w:rPr>
        <w:t>trial</w:t>
      </w:r>
      <w:r w:rsidRPr="00424F0B">
        <w:rPr>
          <w:rFonts w:ascii="微軟正黑體" w:eastAsia="微軟正黑體" w:hAnsi="微軟正黑體"/>
          <w:color w:val="000000"/>
        </w:rPr>
        <w:t>的</w:t>
      </w:r>
      <w:r w:rsidRPr="00424F0B">
        <w:rPr>
          <w:rFonts w:ascii="微軟正黑體" w:eastAsia="微軟正黑體" w:hAnsi="微軟正黑體"/>
          <w:color w:val="000000"/>
        </w:rPr>
        <w:t>PCI</w:t>
      </w:r>
      <w:r w:rsidRPr="00424F0B">
        <w:rPr>
          <w:rFonts w:ascii="微軟正黑體" w:eastAsia="微軟正黑體" w:hAnsi="微軟正黑體"/>
          <w:color w:val="000000"/>
        </w:rPr>
        <w:t>組有較長的存活期</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C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胸部癌症，小細胞肺癌</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易</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1) Principle and Practice of Radiation Oncology, 2013 (6th edition), Carlos A. Perez, Luther W. Brady; Chapter 51</w:t>
      </w:r>
      <w:proofErr w:type="gramStart"/>
      <w:r w:rsidRPr="00424F0B">
        <w:rPr>
          <w:rFonts w:ascii="微軟正黑體" w:eastAsia="微軟正黑體" w:hAnsi="微軟正黑體"/>
          <w:color w:val="000000"/>
          <w:sz w:val="20"/>
          <w:szCs w:val="20"/>
        </w:rPr>
        <w:t>. ;</w:t>
      </w:r>
      <w:proofErr w:type="gramEnd"/>
      <w:r w:rsidRPr="00424F0B">
        <w:rPr>
          <w:rFonts w:ascii="微軟正黑體" w:eastAsia="微軟正黑體" w:hAnsi="微軟正黑體"/>
          <w:color w:val="000000"/>
          <w:sz w:val="20"/>
          <w:szCs w:val="20"/>
        </w:rPr>
        <w:t xml:space="preserve"> 2) </w:t>
      </w:r>
      <w:proofErr w:type="spellStart"/>
      <w:r w:rsidRPr="00424F0B">
        <w:rPr>
          <w:rFonts w:ascii="微軟正黑體" w:eastAsia="微軟正黑體" w:hAnsi="微軟正黑體"/>
          <w:color w:val="000000"/>
          <w:sz w:val="20"/>
          <w:szCs w:val="20"/>
        </w:rPr>
        <w:t>Slotman</w:t>
      </w:r>
      <w:proofErr w:type="spellEnd"/>
      <w:r w:rsidRPr="00424F0B">
        <w:rPr>
          <w:rFonts w:ascii="微軟正黑體" w:eastAsia="微軟正黑體" w:hAnsi="微軟正黑體"/>
          <w:color w:val="000000"/>
          <w:sz w:val="20"/>
          <w:szCs w:val="20"/>
        </w:rPr>
        <w:t xml:space="preserve">, EORTC trial (NEJM 2007, PMID 17699816) ; 3) Takahashi, Japanese trial (Lancet </w:t>
      </w:r>
      <w:proofErr w:type="spellStart"/>
      <w:r w:rsidRPr="00424F0B">
        <w:rPr>
          <w:rFonts w:ascii="微軟正黑體" w:eastAsia="微軟正黑體" w:hAnsi="微軟正黑體"/>
          <w:color w:val="000000"/>
          <w:sz w:val="20"/>
          <w:szCs w:val="20"/>
        </w:rPr>
        <w:t>Oncol</w:t>
      </w:r>
      <w:proofErr w:type="spellEnd"/>
      <w:r w:rsidRPr="00424F0B">
        <w:rPr>
          <w:rFonts w:ascii="微軟正黑體" w:eastAsia="微軟正黑體" w:hAnsi="微軟正黑體"/>
          <w:color w:val="000000"/>
          <w:sz w:val="20"/>
          <w:szCs w:val="20"/>
        </w:rPr>
        <w:t xml:space="preserve"> 2017, PMID 28343976)  </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EORTC trial </w:t>
      </w:r>
      <w:proofErr w:type="spellStart"/>
      <w:r w:rsidRPr="00424F0B">
        <w:rPr>
          <w:rFonts w:ascii="微軟正黑體" w:eastAsia="微軟正黑體" w:hAnsi="微軟正黑體"/>
          <w:color w:val="000000"/>
          <w:sz w:val="20"/>
          <w:szCs w:val="20"/>
        </w:rPr>
        <w:t>最常見</w:t>
      </w:r>
      <w:r w:rsidRPr="00424F0B">
        <w:rPr>
          <w:rFonts w:ascii="微軟正黑體" w:eastAsia="微軟正黑體" w:hAnsi="微軟正黑體"/>
          <w:color w:val="000000"/>
          <w:sz w:val="20"/>
          <w:szCs w:val="20"/>
        </w:rPr>
        <w:t>PCI</w:t>
      </w:r>
      <w:proofErr w:type="spellEnd"/>
      <w:r w:rsidRPr="00424F0B">
        <w:rPr>
          <w:rFonts w:ascii="微軟正黑體" w:eastAsia="微軟正黑體" w:hAnsi="微軟正黑體"/>
          <w:color w:val="000000"/>
          <w:sz w:val="20"/>
          <w:szCs w:val="20"/>
        </w:rPr>
        <w:t xml:space="preserve"> r</w:t>
      </w:r>
      <w:r w:rsidRPr="00424F0B">
        <w:rPr>
          <w:rFonts w:ascii="微軟正黑體" w:eastAsia="微軟正黑體" w:hAnsi="微軟正黑體"/>
          <w:color w:val="000000"/>
          <w:sz w:val="20"/>
          <w:szCs w:val="20"/>
        </w:rPr>
        <w:t>egimen</w:t>
      </w:r>
      <w:r w:rsidRPr="00424F0B">
        <w:rPr>
          <w:rFonts w:ascii="微軟正黑體" w:eastAsia="微軟正黑體" w:hAnsi="微軟正黑體"/>
          <w:color w:val="000000"/>
          <w:sz w:val="20"/>
          <w:szCs w:val="20"/>
        </w:rPr>
        <w:t>為</w:t>
      </w:r>
      <w:r w:rsidRPr="00424F0B">
        <w:rPr>
          <w:rFonts w:ascii="微軟正黑體" w:eastAsia="微軟正黑體" w:hAnsi="微軟正黑體"/>
          <w:color w:val="000000"/>
          <w:sz w:val="20"/>
          <w:szCs w:val="20"/>
        </w:rPr>
        <w:t xml:space="preserve">20Gy/4fx (65%), 30Gy/10fx (16%), 30Gy/12fx (6%), 25Gy/10fx (5%). Japanese trial </w:t>
      </w:r>
      <w:r w:rsidRPr="00424F0B">
        <w:rPr>
          <w:rFonts w:ascii="微軟正黑體" w:eastAsia="微軟正黑體" w:hAnsi="微軟正黑體"/>
          <w:color w:val="000000"/>
          <w:sz w:val="20"/>
          <w:szCs w:val="20"/>
        </w:rPr>
        <w:t>皆為</w:t>
      </w:r>
      <w:r w:rsidRPr="00424F0B">
        <w:rPr>
          <w:rFonts w:ascii="微軟正黑體" w:eastAsia="微軟正黑體" w:hAnsi="微軟正黑體"/>
          <w:color w:val="000000"/>
          <w:sz w:val="20"/>
          <w:szCs w:val="20"/>
        </w:rPr>
        <w:t xml:space="preserve">25Gy/10fx. Brain metastases incidence after PCI in Japanese trial vs EORTC </w:t>
      </w:r>
      <w:proofErr w:type="gramStart"/>
      <w:r w:rsidRPr="00424F0B">
        <w:rPr>
          <w:rFonts w:ascii="微軟正黑體" w:eastAsia="微軟正黑體" w:hAnsi="微軟正黑體"/>
          <w:color w:val="000000"/>
          <w:sz w:val="20"/>
          <w:szCs w:val="20"/>
        </w:rPr>
        <w:t>trial :</w:t>
      </w:r>
      <w:proofErr w:type="gramEnd"/>
      <w:r w:rsidRPr="00424F0B">
        <w:rPr>
          <w:rFonts w:ascii="微軟正黑體" w:eastAsia="微軟正黑體" w:hAnsi="微軟正黑體"/>
          <w:color w:val="000000"/>
          <w:sz w:val="20"/>
          <w:szCs w:val="20"/>
        </w:rPr>
        <w:t xml:space="preserve"> 48% vs 16.8% </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下列何者不是前縱膈腔腫瘤之鑑別診斷</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Meningoceles</w:t>
      </w:r>
      <w:proofErr w:type="spellEnd"/>
      <w:r w:rsidRPr="00424F0B">
        <w:rPr>
          <w:rFonts w:ascii="微軟正黑體" w:eastAsia="微軟正黑體" w:hAnsi="微軟正黑體"/>
          <w:color w:val="000000"/>
        </w:rPr>
        <w:t xml:space="preserve"> </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Castleman’s</w:t>
      </w:r>
      <w:proofErr w:type="spellEnd"/>
      <w:r w:rsidRPr="00424F0B">
        <w:rPr>
          <w:rFonts w:ascii="微軟正黑體" w:eastAsia="微軟正黑體" w:hAnsi="微軟正黑體"/>
          <w:color w:val="000000"/>
        </w:rPr>
        <w:t xml:space="preserve"> disease</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Parathyroid adenoma</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Dermoid</w:t>
      </w:r>
      <w:proofErr w:type="spellEnd"/>
      <w:r w:rsidRPr="00424F0B">
        <w:rPr>
          <w:rFonts w:ascii="微軟正黑體" w:eastAsia="微軟正黑體" w:hAnsi="微軟正黑體"/>
          <w:color w:val="000000"/>
        </w:rPr>
        <w:t xml:space="preserve"> cyst</w:t>
      </w:r>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lastRenderedPageBreak/>
        <w:t xml:space="preserve">A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縱膈腔腫瘤</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易</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Principle and Practice of Radiation Oncology, 2013 (6th edition), Carlos A. Perez, Luther W. Brady; Chapter 52.</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P973, Mediastinal tumors; Table 52.1</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proofErr w:type="gramStart"/>
      <w:r w:rsidRPr="00424F0B">
        <w:rPr>
          <w:rFonts w:ascii="微軟正黑體" w:eastAsia="微軟正黑體" w:hAnsi="微軟正黑體"/>
          <w:color w:val="000000"/>
        </w:rPr>
        <w:t>有關縱膈腔神經腫瘤</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mediastinal neurogenic tumors)</w:t>
      </w:r>
      <w:proofErr w:type="spellStart"/>
      <w:r w:rsidRPr="00424F0B">
        <w:rPr>
          <w:rFonts w:ascii="微軟正黑體" w:eastAsia="微軟正黑體" w:hAnsi="微軟正黑體"/>
          <w:color w:val="000000"/>
        </w:rPr>
        <w:t>之描述，下列何者正確</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Malignant peripheral nerve sheath tumors (MPNST)</w:t>
      </w:r>
      <w:proofErr w:type="spellStart"/>
      <w:r w:rsidRPr="00424F0B">
        <w:rPr>
          <w:rFonts w:ascii="微軟正黑體" w:eastAsia="微軟正黑體" w:hAnsi="微軟正黑體"/>
          <w:color w:val="000000"/>
        </w:rPr>
        <w:t>為成人最常見之惡性縱膈腔神經腫瘤</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Paragangliomas</w:t>
      </w:r>
      <w:r w:rsidRPr="00424F0B">
        <w:rPr>
          <w:rFonts w:ascii="微軟正黑體" w:eastAsia="微軟正黑體" w:hAnsi="微軟正黑體"/>
          <w:color w:val="000000"/>
        </w:rPr>
        <w:t>為成人最常見之良性縱膈腔神經腫瘤</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Neurofibromatosis type-1</w:t>
      </w:r>
      <w:r w:rsidRPr="00424F0B">
        <w:rPr>
          <w:rFonts w:ascii="微軟正黑體" w:eastAsia="微軟正黑體" w:hAnsi="微軟正黑體"/>
          <w:color w:val="000000"/>
        </w:rPr>
        <w:t>常見於</w:t>
      </w:r>
      <w:r w:rsidRPr="00424F0B">
        <w:rPr>
          <w:rFonts w:ascii="微軟正黑體" w:eastAsia="微軟正黑體" w:hAnsi="微軟正黑體"/>
          <w:color w:val="000000"/>
        </w:rPr>
        <w:t>neurofibromas</w:t>
      </w:r>
      <w:r w:rsidRPr="00424F0B">
        <w:rPr>
          <w:rFonts w:ascii="微軟正黑體" w:eastAsia="微軟正黑體" w:hAnsi="微軟正黑體"/>
          <w:color w:val="000000"/>
        </w:rPr>
        <w:t>及</w:t>
      </w:r>
      <w:r w:rsidRPr="00424F0B">
        <w:rPr>
          <w:rFonts w:ascii="微軟正黑體" w:eastAsia="微軟正黑體" w:hAnsi="微軟正黑體"/>
          <w:color w:val="000000"/>
        </w:rPr>
        <w:t>schwannoma</w:t>
      </w:r>
      <w:r w:rsidRPr="00424F0B">
        <w:rPr>
          <w:rFonts w:ascii="微軟正黑體" w:eastAsia="微軟正黑體" w:hAnsi="微軟正黑體"/>
          <w:color w:val="000000"/>
        </w:rPr>
        <w:t>的病人，但可排除</w:t>
      </w:r>
      <w:r w:rsidRPr="00424F0B">
        <w:rPr>
          <w:rFonts w:ascii="微軟正黑體" w:eastAsia="微軟正黑體" w:hAnsi="微軟正黑體"/>
          <w:color w:val="000000"/>
        </w:rPr>
        <w:t>MPNST</w:t>
      </w:r>
      <w:r w:rsidRPr="00424F0B">
        <w:rPr>
          <w:rFonts w:ascii="微軟正黑體" w:eastAsia="微軟正黑體" w:hAnsi="微軟正黑體"/>
          <w:color w:val="000000"/>
        </w:rPr>
        <w:t>的風險</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MPNST</w:t>
      </w:r>
      <w:r w:rsidRPr="00424F0B">
        <w:rPr>
          <w:rFonts w:ascii="微軟正黑體" w:eastAsia="微軟正黑體" w:hAnsi="微軟正黑體"/>
          <w:color w:val="000000"/>
        </w:rPr>
        <w:t>常和輻射暴露史相關，臨床表現以局部侵犯為主，遠端轉移並不常見</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A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縱膈腔腫瘤</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proofErr w:type="spellStart"/>
      <w:r w:rsidRPr="00424F0B">
        <w:rPr>
          <w:rFonts w:ascii="微軟正黑體" w:eastAsia="微軟正黑體" w:hAnsi="微軟正黑體"/>
          <w:color w:val="000000"/>
          <w:sz w:val="20"/>
          <w:szCs w:val="20"/>
        </w:rPr>
        <w:t>中等</w:t>
      </w:r>
      <w:proofErr w:type="spellEnd"/>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Principle and Practice of Radiation Oncology, 2013 (6th edition), Carlos A. Perez, Luther W. Brady; Chapter 52.</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P988, Mediastinal neurogenic tumor; NF-1 is an autosomal-dominant </w:t>
      </w:r>
      <w:proofErr w:type="spellStart"/>
      <w:r w:rsidRPr="00424F0B">
        <w:rPr>
          <w:rFonts w:ascii="微軟正黑體" w:eastAsia="微軟正黑體" w:hAnsi="微軟正黑體"/>
          <w:color w:val="000000"/>
          <w:sz w:val="20"/>
          <w:szCs w:val="20"/>
        </w:rPr>
        <w:t>neurocutaneous</w:t>
      </w:r>
      <w:proofErr w:type="spellEnd"/>
      <w:r w:rsidRPr="00424F0B">
        <w:rPr>
          <w:rFonts w:ascii="微軟正黑體" w:eastAsia="微軟正黑體" w:hAnsi="微軟正黑體"/>
          <w:color w:val="000000"/>
          <w:sz w:val="20"/>
          <w:szCs w:val="20"/>
        </w:rPr>
        <w:t xml:space="preserve"> disorder; NF-1</w:t>
      </w:r>
      <w:r w:rsidRPr="00424F0B">
        <w:rPr>
          <w:rFonts w:ascii="微軟正黑體" w:eastAsia="微軟正黑體" w:hAnsi="微軟正黑體"/>
          <w:color w:val="000000"/>
          <w:sz w:val="20"/>
          <w:szCs w:val="20"/>
        </w:rPr>
        <w:t>和較高的</w:t>
      </w:r>
      <w:r w:rsidRPr="00424F0B">
        <w:rPr>
          <w:rFonts w:ascii="微軟正黑體" w:eastAsia="微軟正黑體" w:hAnsi="微軟正黑體"/>
          <w:color w:val="000000"/>
          <w:sz w:val="20"/>
          <w:szCs w:val="20"/>
        </w:rPr>
        <w:t xml:space="preserve">neurofibromas, </w:t>
      </w:r>
      <w:proofErr w:type="spellStart"/>
      <w:r w:rsidRPr="00424F0B">
        <w:rPr>
          <w:rFonts w:ascii="微軟正黑體" w:eastAsia="微軟正黑體" w:hAnsi="微軟正黑體"/>
          <w:color w:val="000000"/>
          <w:sz w:val="20"/>
          <w:szCs w:val="20"/>
        </w:rPr>
        <w:t>schwannoma</w:t>
      </w:r>
      <w:proofErr w:type="spellEnd"/>
      <w:r w:rsidRPr="00424F0B">
        <w:rPr>
          <w:rFonts w:ascii="微軟正黑體" w:eastAsia="微軟正黑體" w:hAnsi="微軟正黑體"/>
          <w:color w:val="000000"/>
          <w:sz w:val="20"/>
          <w:szCs w:val="20"/>
        </w:rPr>
        <w:t xml:space="preserve">, </w:t>
      </w:r>
      <w:proofErr w:type="spellStart"/>
      <w:r w:rsidRPr="00424F0B">
        <w:rPr>
          <w:rFonts w:ascii="微軟正黑體" w:eastAsia="微軟正黑體" w:hAnsi="微軟正黑體"/>
          <w:color w:val="000000"/>
          <w:sz w:val="20"/>
          <w:szCs w:val="20"/>
        </w:rPr>
        <w:t>MPNST</w:t>
      </w:r>
      <w:r w:rsidRPr="00424F0B">
        <w:rPr>
          <w:rFonts w:ascii="微軟正黑體" w:eastAsia="微軟正黑體" w:hAnsi="微軟正黑體"/>
          <w:color w:val="000000"/>
          <w:sz w:val="20"/>
          <w:szCs w:val="20"/>
        </w:rPr>
        <w:t>發生率有關</w:t>
      </w:r>
      <w:proofErr w:type="spellEnd"/>
      <w:r w:rsidRPr="00424F0B">
        <w:rPr>
          <w:rFonts w:ascii="微軟正黑體" w:eastAsia="微軟正黑體" w:hAnsi="微軟正黑體"/>
          <w:color w:val="000000"/>
          <w:sz w:val="20"/>
          <w:szCs w:val="20"/>
        </w:rPr>
        <w:t>; MPNST</w:t>
      </w:r>
      <w:r w:rsidRPr="00424F0B">
        <w:rPr>
          <w:rFonts w:ascii="微軟正黑體" w:eastAsia="微軟正黑體" w:hAnsi="微軟正黑體"/>
          <w:color w:val="000000"/>
          <w:sz w:val="20"/>
          <w:szCs w:val="20"/>
        </w:rPr>
        <w:t>確</w:t>
      </w:r>
      <w:r w:rsidRPr="00424F0B">
        <w:rPr>
          <w:rFonts w:ascii="微軟正黑體" w:eastAsia="微軟正黑體" w:hAnsi="微軟正黑體"/>
          <w:color w:val="000000"/>
          <w:sz w:val="20"/>
          <w:szCs w:val="20"/>
        </w:rPr>
        <w:t>診時有</w:t>
      </w:r>
      <w:r w:rsidRPr="00424F0B">
        <w:rPr>
          <w:rFonts w:ascii="微軟正黑體" w:eastAsia="微軟正黑體" w:hAnsi="微軟正黑體"/>
          <w:color w:val="000000"/>
          <w:sz w:val="20"/>
          <w:szCs w:val="20"/>
        </w:rPr>
        <w:t>1/3</w:t>
      </w:r>
      <w:r w:rsidRPr="00424F0B">
        <w:rPr>
          <w:rFonts w:ascii="微軟正黑體" w:eastAsia="微軟正黑體" w:hAnsi="微軟正黑體"/>
          <w:color w:val="000000"/>
          <w:sz w:val="20"/>
          <w:szCs w:val="20"/>
        </w:rPr>
        <w:t>的病人已發生遠端轉移</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proofErr w:type="gramStart"/>
      <w:r w:rsidRPr="00424F0B">
        <w:rPr>
          <w:rFonts w:ascii="微軟正黑體" w:eastAsia="微軟正黑體" w:hAnsi="微軟正黑體"/>
          <w:color w:val="000000"/>
        </w:rPr>
        <w:t>有關縱膈腔生殖細胞瘤</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germ cell tumor)</w:t>
      </w:r>
      <w:proofErr w:type="spellStart"/>
      <w:r w:rsidRPr="00424F0B">
        <w:rPr>
          <w:rFonts w:ascii="微軟正黑體" w:eastAsia="微軟正黑體" w:hAnsi="微軟正黑體"/>
          <w:color w:val="000000"/>
        </w:rPr>
        <w:t>之描述，下列何者為錯誤</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縱膈腔生殖細胞瘤為最常見的生殖腺外生殖細胞瘤</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 xml:space="preserve">Mature </w:t>
      </w:r>
      <w:proofErr w:type="spellStart"/>
      <w:r w:rsidRPr="00424F0B">
        <w:rPr>
          <w:rFonts w:ascii="微軟正黑體" w:eastAsia="微軟正黑體" w:hAnsi="微軟正黑體"/>
          <w:color w:val="000000"/>
        </w:rPr>
        <w:t>teratoma</w:t>
      </w:r>
      <w:r w:rsidRPr="00424F0B">
        <w:rPr>
          <w:rFonts w:ascii="微軟正黑體" w:eastAsia="微軟正黑體" w:hAnsi="微軟正黑體"/>
          <w:color w:val="000000"/>
        </w:rPr>
        <w:t>之標準治療為手術切除，並無化學治療或放射治療之適應症</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Seminoma</w:t>
      </w:r>
      <w:r w:rsidRPr="00424F0B">
        <w:rPr>
          <w:rFonts w:ascii="微軟正黑體" w:eastAsia="微軟正黑體" w:hAnsi="微軟正黑體"/>
          <w:color w:val="000000"/>
        </w:rPr>
        <w:t>是對輻射敏感之細胞型態，因此放射治療為縱膈腔</w:t>
      </w:r>
      <w:r w:rsidRPr="00424F0B">
        <w:rPr>
          <w:rFonts w:ascii="微軟正黑體" w:eastAsia="微軟正黑體" w:hAnsi="微軟正黑體"/>
          <w:color w:val="000000"/>
        </w:rPr>
        <w:t>seminoma</w:t>
      </w:r>
      <w:r w:rsidRPr="00424F0B">
        <w:rPr>
          <w:rFonts w:ascii="微軟正黑體" w:eastAsia="微軟正黑體" w:hAnsi="微軟正黑體"/>
          <w:color w:val="000000"/>
        </w:rPr>
        <w:t>的第一線治療</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Nonseminomatous</w:t>
      </w:r>
      <w:proofErr w:type="spellEnd"/>
      <w:r w:rsidRPr="00424F0B">
        <w:rPr>
          <w:rFonts w:ascii="微軟正黑體" w:eastAsia="微軟正黑體" w:hAnsi="微軟正黑體"/>
          <w:color w:val="000000"/>
        </w:rPr>
        <w:t xml:space="preserve"> germ cell </w:t>
      </w:r>
      <w:proofErr w:type="spellStart"/>
      <w:r w:rsidRPr="00424F0B">
        <w:rPr>
          <w:rFonts w:ascii="微軟正黑體" w:eastAsia="微軟正黑體" w:hAnsi="微軟正黑體"/>
          <w:color w:val="000000"/>
        </w:rPr>
        <w:t>tumor</w:t>
      </w:r>
      <w:r w:rsidRPr="00424F0B">
        <w:rPr>
          <w:rFonts w:ascii="微軟正黑體" w:eastAsia="微軟正黑體" w:hAnsi="微軟正黑體"/>
          <w:color w:val="000000"/>
        </w:rPr>
        <w:t>的第一線治療為鉑金類化學治療</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C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縱膈腔腫瘤</w:t>
      </w:r>
      <w:proofErr w:type="spellEnd"/>
      <w:r w:rsidRPr="00424F0B">
        <w:rPr>
          <w:rFonts w:ascii="微軟正黑體" w:eastAsia="微軟正黑體" w:hAnsi="微軟正黑體"/>
          <w:i/>
          <w:color w:val="FF0000"/>
          <w:u w:val="single"/>
        </w:rPr>
        <w: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易</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Principle and Practice of Radiation Oncology, 2013 (6th edition), Carlos A. Perez, Luther W. Brady; Chapter 52.</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P984-5, Malignant mediastinal germ cell tumor; Natural history, General management; </w:t>
      </w:r>
      <w:proofErr w:type="spellStart"/>
      <w:r w:rsidRPr="00424F0B">
        <w:rPr>
          <w:rFonts w:ascii="微軟正黑體" w:eastAsia="微軟正黑體" w:hAnsi="微軟正黑體"/>
          <w:color w:val="000000"/>
          <w:sz w:val="20"/>
          <w:szCs w:val="20"/>
        </w:rPr>
        <w:t>Seminoma</w:t>
      </w:r>
      <w:r w:rsidRPr="00424F0B">
        <w:rPr>
          <w:rFonts w:ascii="微軟正黑體" w:eastAsia="微軟正黑體" w:hAnsi="微軟正黑體"/>
          <w:color w:val="000000"/>
          <w:sz w:val="20"/>
          <w:szCs w:val="20"/>
        </w:rPr>
        <w:t>第一線治療為</w:t>
      </w:r>
      <w:r w:rsidRPr="00424F0B">
        <w:rPr>
          <w:rFonts w:ascii="微軟正黑體" w:eastAsia="微軟正黑體" w:hAnsi="微軟正黑體"/>
          <w:color w:val="000000"/>
          <w:sz w:val="20"/>
          <w:szCs w:val="20"/>
        </w:rPr>
        <w:t>cisplatin-based</w:t>
      </w:r>
      <w:r w:rsidRPr="00424F0B">
        <w:rPr>
          <w:rFonts w:ascii="微軟正黑體" w:eastAsia="微軟正黑體" w:hAnsi="微軟正黑體"/>
          <w:color w:val="000000"/>
          <w:sz w:val="20"/>
          <w:szCs w:val="20"/>
        </w:rPr>
        <w:t>化療</w:t>
      </w:r>
      <w:proofErr w:type="spellEnd"/>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proofErr w:type="gramStart"/>
      <w:r w:rsidRPr="00424F0B">
        <w:rPr>
          <w:rFonts w:ascii="微軟正黑體" w:eastAsia="微軟正黑體" w:hAnsi="微軟正黑體"/>
          <w:color w:val="000000"/>
        </w:rPr>
        <w:t>下列關於立體定位消融放射治療</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stereotactic ablative radiotherapy, SABR)</w:t>
      </w:r>
      <w:proofErr w:type="spellStart"/>
      <w:r w:rsidRPr="00424F0B">
        <w:rPr>
          <w:rFonts w:ascii="微軟正黑體" w:eastAsia="微軟正黑體" w:hAnsi="微軟正黑體"/>
          <w:color w:val="000000"/>
        </w:rPr>
        <w:t>於早期肺癌的臨床試驗結果敘述，何者為非</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RTOG 0813 (</w:t>
      </w:r>
      <w:proofErr w:type="spellStart"/>
      <w:r w:rsidRPr="00424F0B">
        <w:rPr>
          <w:rFonts w:ascii="微軟正黑體" w:eastAsia="微軟正黑體" w:hAnsi="微軟正黑體"/>
          <w:color w:val="000000"/>
        </w:rPr>
        <w:t>Bezjak</w:t>
      </w:r>
      <w:proofErr w:type="spellEnd"/>
      <w:r w:rsidRPr="00424F0B">
        <w:rPr>
          <w:rFonts w:ascii="微軟正黑體" w:eastAsia="微軟正黑體" w:hAnsi="微軟正黑體"/>
          <w:color w:val="000000"/>
        </w:rPr>
        <w:t xml:space="preserve"> ASTRO </w:t>
      </w:r>
      <w:proofErr w:type="gramStart"/>
      <w:r w:rsidRPr="00424F0B">
        <w:rPr>
          <w:rFonts w:ascii="微軟正黑體" w:eastAsia="微軟正黑體" w:hAnsi="微軟正黑體"/>
          <w:color w:val="000000"/>
        </w:rPr>
        <w:t>2016)</w:t>
      </w:r>
      <w:proofErr w:type="spellStart"/>
      <w:r w:rsidRPr="00424F0B">
        <w:rPr>
          <w:rFonts w:ascii="微軟正黑體" w:eastAsia="微軟正黑體" w:hAnsi="微軟正黑體"/>
          <w:color w:val="000000"/>
        </w:rPr>
        <w:t>研究不可開刀且腫瘤位置於中央</w:t>
      </w:r>
      <w:proofErr w:type="spellEnd"/>
      <w:proofErr w:type="gramEnd"/>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離主支氣管</w:t>
      </w:r>
      <w:r w:rsidRPr="00424F0B">
        <w:rPr>
          <w:rFonts w:ascii="微軟正黑體" w:eastAsia="微軟正黑體" w:hAnsi="微軟正黑體"/>
          <w:color w:val="000000"/>
        </w:rPr>
        <w:t>bronchial</w:t>
      </w:r>
      <w:proofErr w:type="spellEnd"/>
      <w:r w:rsidRPr="00424F0B">
        <w:rPr>
          <w:rFonts w:ascii="微軟正黑體" w:eastAsia="微軟正黑體" w:hAnsi="微軟正黑體"/>
          <w:color w:val="000000"/>
        </w:rPr>
        <w:t xml:space="preserve"> tree &lt;2cm)</w:t>
      </w:r>
      <w:proofErr w:type="spellStart"/>
      <w:r w:rsidRPr="00424F0B">
        <w:rPr>
          <w:rFonts w:ascii="微軟正黑體" w:eastAsia="微軟正黑體" w:hAnsi="微軟正黑體"/>
          <w:color w:val="000000"/>
        </w:rPr>
        <w:t>之早期肺癌的</w:t>
      </w:r>
      <w:r w:rsidRPr="00424F0B">
        <w:rPr>
          <w:rFonts w:ascii="微軟正黑體" w:eastAsia="微軟正黑體" w:hAnsi="微軟正黑體"/>
          <w:color w:val="000000"/>
        </w:rPr>
        <w:t>SABR</w:t>
      </w:r>
      <w:r w:rsidRPr="00424F0B">
        <w:rPr>
          <w:rFonts w:ascii="微軟正黑體" w:eastAsia="微軟正黑體" w:hAnsi="微軟正黑體"/>
          <w:color w:val="000000"/>
        </w:rPr>
        <w:t>劑量</w:t>
      </w:r>
      <w:proofErr w:type="spellEnd"/>
      <w:r w:rsidRPr="00424F0B">
        <w:rPr>
          <w:rFonts w:ascii="微軟正黑體" w:eastAsia="微軟正黑體" w:hAnsi="微軟正黑體"/>
          <w:color w:val="000000"/>
        </w:rPr>
        <w:t>(50Gy/5fx – 60Gy/5fx)</w:t>
      </w:r>
      <w:r w:rsidRPr="00424F0B">
        <w:rPr>
          <w:rFonts w:ascii="微軟正黑體" w:eastAsia="微軟正黑體" w:hAnsi="微軟正黑體"/>
          <w:color w:val="000000"/>
        </w:rPr>
        <w:t>，發現第三級副作用為</w:t>
      </w:r>
      <w:r w:rsidRPr="00424F0B">
        <w:rPr>
          <w:rFonts w:ascii="微軟正黑體" w:eastAsia="微軟正黑體" w:hAnsi="微軟正黑體"/>
          <w:color w:val="000000"/>
        </w:rPr>
        <w:t xml:space="preserve">6-7%  </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lastRenderedPageBreak/>
        <w:t xml:space="preserve">RTOG 0618 (Timmerman ASCO </w:t>
      </w:r>
      <w:proofErr w:type="gramStart"/>
      <w:r w:rsidRPr="00424F0B">
        <w:rPr>
          <w:rFonts w:ascii="微軟正黑體" w:eastAsia="微軟正黑體" w:hAnsi="微軟正黑體"/>
          <w:color w:val="000000"/>
        </w:rPr>
        <w:t>2013)</w:t>
      </w:r>
      <w:proofErr w:type="spellStart"/>
      <w:r w:rsidRPr="00424F0B">
        <w:rPr>
          <w:rFonts w:ascii="微軟正黑體" w:eastAsia="微軟正黑體" w:hAnsi="微軟正黑體"/>
          <w:color w:val="000000"/>
        </w:rPr>
        <w:t>研究</w:t>
      </w:r>
      <w:proofErr w:type="gramEnd"/>
      <w:r w:rsidRPr="00424F0B">
        <w:rPr>
          <w:rFonts w:ascii="微軟正黑體" w:eastAsia="微軟正黑體" w:hAnsi="微軟正黑體"/>
          <w:color w:val="000000"/>
        </w:rPr>
        <w:t>SABR</w:t>
      </w:r>
      <w:proofErr w:type="spellEnd"/>
      <w:r w:rsidRPr="00424F0B">
        <w:rPr>
          <w:rFonts w:ascii="微軟正黑體" w:eastAsia="微軟正黑體" w:hAnsi="微軟正黑體"/>
          <w:color w:val="000000"/>
        </w:rPr>
        <w:t>(60Gy/3fx)</w:t>
      </w:r>
      <w:r w:rsidRPr="00424F0B">
        <w:rPr>
          <w:rFonts w:ascii="微軟正黑體" w:eastAsia="微軟正黑體" w:hAnsi="微軟正黑體"/>
          <w:color w:val="000000"/>
        </w:rPr>
        <w:t>治療不可開刀且腫瘤位置於周邊之早期肺癌，發現第三級副作用為</w:t>
      </w:r>
      <w:r w:rsidRPr="00424F0B">
        <w:rPr>
          <w:rFonts w:ascii="微軟正黑體" w:eastAsia="微軟正黑體" w:hAnsi="微軟正黑體"/>
          <w:color w:val="000000"/>
        </w:rPr>
        <w:t>16%</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RTOG 0915 (</w:t>
      </w:r>
      <w:proofErr w:type="spellStart"/>
      <w:r w:rsidRPr="00424F0B">
        <w:rPr>
          <w:rFonts w:ascii="微軟正黑體" w:eastAsia="微軟正黑體" w:hAnsi="微軟正黑體"/>
          <w:color w:val="000000"/>
        </w:rPr>
        <w:t>Videtic</w:t>
      </w:r>
      <w:proofErr w:type="spellEnd"/>
      <w:r w:rsidRPr="00424F0B">
        <w:rPr>
          <w:rFonts w:ascii="微軟正黑體" w:eastAsia="微軟正黑體" w:hAnsi="微軟正黑體"/>
          <w:color w:val="000000"/>
        </w:rPr>
        <w:t xml:space="preserve"> IJROBP </w:t>
      </w:r>
      <w:proofErr w:type="gramStart"/>
      <w:r w:rsidRPr="00424F0B">
        <w:rPr>
          <w:rFonts w:ascii="微軟正黑體" w:eastAsia="微軟正黑體" w:hAnsi="微軟正黑體"/>
          <w:color w:val="000000"/>
        </w:rPr>
        <w:t>2015)</w:t>
      </w:r>
      <w:r w:rsidRPr="00424F0B">
        <w:rPr>
          <w:rFonts w:ascii="微軟正黑體" w:eastAsia="微軟正黑體" w:hAnsi="微軟正黑體"/>
          <w:color w:val="000000"/>
        </w:rPr>
        <w:t>比較</w:t>
      </w:r>
      <w:proofErr w:type="gramEnd"/>
      <w:r w:rsidRPr="00424F0B">
        <w:rPr>
          <w:rFonts w:ascii="微軟正黑體" w:eastAsia="微軟正黑體" w:hAnsi="微軟正黑體"/>
          <w:color w:val="000000"/>
        </w:rPr>
        <w:t>34Gy/1fx</w:t>
      </w:r>
      <w:r w:rsidRPr="00424F0B">
        <w:rPr>
          <w:rFonts w:ascii="微軟正黑體" w:eastAsia="微軟正黑體" w:hAnsi="微軟正黑體"/>
          <w:color w:val="000000"/>
        </w:rPr>
        <w:t>和</w:t>
      </w:r>
      <w:r w:rsidRPr="00424F0B">
        <w:rPr>
          <w:rFonts w:ascii="微軟正黑體" w:eastAsia="微軟正黑體" w:hAnsi="微軟正黑體"/>
          <w:color w:val="000000"/>
        </w:rPr>
        <w:t>48Gy/4fx</w:t>
      </w:r>
      <w:r w:rsidRPr="00424F0B">
        <w:rPr>
          <w:rFonts w:ascii="微軟正黑體" w:eastAsia="微軟正黑體" w:hAnsi="微軟正黑體"/>
          <w:color w:val="000000"/>
        </w:rPr>
        <w:t>的</w:t>
      </w:r>
      <w:r w:rsidRPr="00424F0B">
        <w:rPr>
          <w:rFonts w:ascii="微軟正黑體" w:eastAsia="微軟正黑體" w:hAnsi="微軟正黑體"/>
          <w:color w:val="000000"/>
        </w:rPr>
        <w:t>SABR</w:t>
      </w:r>
      <w:r w:rsidRPr="00424F0B">
        <w:rPr>
          <w:rFonts w:ascii="微軟正黑體" w:eastAsia="微軟正黑體" w:hAnsi="微軟正黑體"/>
          <w:color w:val="000000"/>
        </w:rPr>
        <w:t>劑量治療不可開刀且腫瘤位置於周邊之早期肺癌，發現副作用發生率於單次治療組為</w:t>
      </w:r>
      <w:r w:rsidRPr="00424F0B">
        <w:rPr>
          <w:rFonts w:ascii="微軟正黑體" w:eastAsia="微軟正黑體" w:hAnsi="微軟正黑體"/>
          <w:color w:val="000000"/>
        </w:rPr>
        <w:t>10.3%</w:t>
      </w:r>
      <w:r w:rsidRPr="00424F0B">
        <w:rPr>
          <w:rFonts w:ascii="微軟正黑體" w:eastAsia="微軟正黑體" w:hAnsi="微軟正黑體"/>
          <w:color w:val="000000"/>
        </w:rPr>
        <w:t>，分次治療則是</w:t>
      </w:r>
      <w:r w:rsidRPr="00424F0B">
        <w:rPr>
          <w:rFonts w:ascii="微軟正黑體" w:eastAsia="微軟正黑體" w:hAnsi="微軟正黑體"/>
          <w:color w:val="000000"/>
        </w:rPr>
        <w:t xml:space="preserve">13.3% </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 xml:space="preserve">RTOG 0236 (Timmerman </w:t>
      </w:r>
      <w:proofErr w:type="gramStart"/>
      <w:r w:rsidRPr="00424F0B">
        <w:rPr>
          <w:rFonts w:ascii="微軟正黑體" w:eastAsia="微軟正黑體" w:hAnsi="微軟正黑體"/>
          <w:color w:val="000000"/>
        </w:rPr>
        <w:t>2010)</w:t>
      </w:r>
      <w:proofErr w:type="spellStart"/>
      <w:r w:rsidRPr="00424F0B">
        <w:rPr>
          <w:rFonts w:ascii="微軟正黑體" w:eastAsia="微軟正黑體" w:hAnsi="微軟正黑體"/>
          <w:color w:val="000000"/>
        </w:rPr>
        <w:t>研究</w:t>
      </w:r>
      <w:proofErr w:type="gramEnd"/>
      <w:r w:rsidRPr="00424F0B">
        <w:rPr>
          <w:rFonts w:ascii="微軟正黑體" w:eastAsia="微軟正黑體" w:hAnsi="微軟正黑體"/>
          <w:color w:val="000000"/>
        </w:rPr>
        <w:t>SABR</w:t>
      </w:r>
      <w:proofErr w:type="spellEnd"/>
      <w:r w:rsidRPr="00424F0B">
        <w:rPr>
          <w:rFonts w:ascii="微軟正黑體" w:eastAsia="微軟正黑體" w:hAnsi="微軟正黑體"/>
          <w:color w:val="000000"/>
        </w:rPr>
        <w:t xml:space="preserve"> (60Gy/3fx)</w:t>
      </w:r>
      <w:r w:rsidRPr="00424F0B">
        <w:rPr>
          <w:rFonts w:ascii="微軟正黑體" w:eastAsia="微軟正黑體" w:hAnsi="微軟正黑體"/>
          <w:color w:val="000000"/>
        </w:rPr>
        <w:t>治療不可開刀且腫瘤位置於周邊之早期肺癌，發現</w:t>
      </w:r>
      <w:r w:rsidRPr="00424F0B">
        <w:rPr>
          <w:rFonts w:ascii="微軟正黑體" w:eastAsia="微軟正黑體" w:hAnsi="微軟正黑體"/>
          <w:color w:val="000000"/>
        </w:rPr>
        <w:t>第三級副作用為</w:t>
      </w:r>
      <w:r w:rsidRPr="00424F0B">
        <w:rPr>
          <w:rFonts w:ascii="微軟正黑體" w:eastAsia="微軟正黑體" w:hAnsi="微軟正黑體"/>
          <w:color w:val="000000"/>
        </w:rPr>
        <w:t>12.7%</w:t>
      </w:r>
      <w:r w:rsidRPr="00424F0B">
        <w:rPr>
          <w:rFonts w:ascii="微軟正黑體" w:eastAsia="微軟正黑體" w:hAnsi="微軟正黑體"/>
          <w:color w:val="000000"/>
        </w:rPr>
        <w:t>，第四級副作用為</w:t>
      </w:r>
      <w:r w:rsidRPr="00424F0B">
        <w:rPr>
          <w:rFonts w:ascii="微軟正黑體" w:eastAsia="微軟正黑體" w:hAnsi="微軟正黑體"/>
          <w:color w:val="000000"/>
        </w:rPr>
        <w:t>3.6%</w:t>
      </w:r>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B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肺部腫瘤</w:t>
      </w:r>
      <w:proofErr w:type="spellEnd"/>
      <w:r w:rsidRPr="00424F0B">
        <w:rPr>
          <w:rFonts w:ascii="微軟正黑體" w:eastAsia="微軟正黑體" w:hAnsi="微軟正黑體"/>
          <w:i/>
          <w:color w:val="FF0000"/>
          <w:u w:val="single"/>
        </w:rPr>
        <w:t>: SBRT)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proofErr w:type="spellStart"/>
      <w:r w:rsidRPr="00424F0B">
        <w:rPr>
          <w:rFonts w:ascii="微軟正黑體" w:eastAsia="微軟正黑體" w:hAnsi="微軟正黑體"/>
          <w:color w:val="000000"/>
          <w:sz w:val="20"/>
          <w:szCs w:val="20"/>
        </w:rPr>
        <w:t>中等</w:t>
      </w:r>
      <w:proofErr w:type="spellEnd"/>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Handbook of Evidence-based Radiation Oncology 3</w:t>
      </w:r>
      <w:r w:rsidRPr="00424F0B">
        <w:rPr>
          <w:rFonts w:ascii="微軟正黑體" w:eastAsia="微軟正黑體" w:hAnsi="微軟正黑體"/>
          <w:color w:val="000000"/>
          <w:sz w:val="20"/>
          <w:szCs w:val="20"/>
          <w:vertAlign w:val="superscript"/>
        </w:rPr>
        <w:t>rd</w:t>
      </w:r>
      <w:r w:rsidRPr="00424F0B">
        <w:rPr>
          <w:rFonts w:ascii="微軟正黑體" w:eastAsia="微軟正黑體" w:hAnsi="微軟正黑體"/>
          <w:color w:val="000000"/>
          <w:sz w:val="20"/>
          <w:szCs w:val="20"/>
        </w:rPr>
        <w:t xml:space="preserve"> edition, Eric K. Hansen, Mack Roach III; Chapter 15, p305; 2018.</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P305, RTOG 0618 medically operable T1-3N0, </w:t>
      </w:r>
      <w:proofErr w:type="spellStart"/>
      <w:r w:rsidRPr="00424F0B">
        <w:rPr>
          <w:rFonts w:ascii="微軟正黑體" w:eastAsia="微軟正黑體" w:hAnsi="微軟正黑體"/>
          <w:color w:val="000000"/>
          <w:sz w:val="20"/>
          <w:szCs w:val="20"/>
        </w:rPr>
        <w:t>其他皆為不可開刀</w:t>
      </w:r>
      <w:r w:rsidRPr="00424F0B">
        <w:rPr>
          <w:rFonts w:ascii="微軟正黑體" w:eastAsia="微軟正黑體" w:hAnsi="微軟正黑體"/>
          <w:color w:val="000000"/>
          <w:sz w:val="20"/>
          <w:szCs w:val="20"/>
        </w:rPr>
        <w:t>SABR</w:t>
      </w:r>
      <w:proofErr w:type="spellEnd"/>
      <w:r w:rsidRPr="00424F0B">
        <w:rPr>
          <w:rFonts w:ascii="微軟正黑體" w:eastAsia="微軟正黑體" w:hAnsi="微軟正黑體"/>
          <w:color w:val="000000"/>
          <w:sz w:val="20"/>
          <w:szCs w:val="20"/>
        </w:rPr>
        <w:t xml:space="preserve"> trial</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有關</w:t>
      </w:r>
      <w:r w:rsidRPr="00424F0B">
        <w:rPr>
          <w:rFonts w:ascii="微軟正黑體" w:eastAsia="微軟正黑體" w:hAnsi="微軟正黑體"/>
          <w:color w:val="000000"/>
        </w:rPr>
        <w:t>Intergroup</w:t>
      </w:r>
      <w:proofErr w:type="spellEnd"/>
      <w:r w:rsidRPr="00424F0B">
        <w:rPr>
          <w:rFonts w:ascii="微軟正黑體" w:eastAsia="微軟正黑體" w:hAnsi="微軟正黑體"/>
          <w:color w:val="000000"/>
        </w:rPr>
        <w:t>/RTOG 0139</w:t>
      </w:r>
      <w:r w:rsidRPr="00424F0B">
        <w:rPr>
          <w:rFonts w:ascii="微軟正黑體" w:eastAsia="微軟正黑體" w:hAnsi="微軟正黑體"/>
          <w:color w:val="000000"/>
        </w:rPr>
        <w:t>，下列敘述何者為誤？</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收案標準為可開刀的非小細胞癌病人，且需病理確認為</w:t>
      </w:r>
      <w:r w:rsidRPr="00424F0B">
        <w:rPr>
          <w:rFonts w:ascii="微軟正黑體" w:eastAsia="微軟正黑體" w:hAnsi="微軟正黑體"/>
          <w:color w:val="000000"/>
        </w:rPr>
        <w:t>pN2</w:t>
      </w:r>
      <w:r w:rsidRPr="00424F0B">
        <w:rPr>
          <w:rFonts w:ascii="微軟正黑體" w:eastAsia="微軟正黑體" w:hAnsi="微軟正黑體"/>
          <w:color w:val="000000"/>
        </w:rPr>
        <w:t>淋巴分期</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比較分析前導性同步放化療至</w:t>
      </w:r>
      <w:r w:rsidRPr="00424F0B">
        <w:rPr>
          <w:rFonts w:ascii="微軟正黑體" w:eastAsia="微軟正黑體" w:hAnsi="微軟正黑體"/>
          <w:color w:val="000000"/>
        </w:rPr>
        <w:t>45Gy</w:t>
      </w:r>
      <w:r w:rsidRPr="00424F0B">
        <w:rPr>
          <w:rFonts w:ascii="微軟正黑體" w:eastAsia="微軟正黑體" w:hAnsi="微軟正黑體"/>
          <w:color w:val="000000"/>
        </w:rPr>
        <w:t>後無惡化之病人族群，隨機分派至手術和根治性同步放化療至</w:t>
      </w:r>
      <w:r w:rsidRPr="00424F0B">
        <w:rPr>
          <w:rFonts w:ascii="微軟正黑體" w:eastAsia="微軟正黑體" w:hAnsi="微軟正黑體"/>
          <w:color w:val="000000"/>
        </w:rPr>
        <w:t>61Gy</w:t>
      </w:r>
      <w:r w:rsidRPr="00424F0B">
        <w:rPr>
          <w:rFonts w:ascii="微軟正黑體" w:eastAsia="微軟正黑體" w:hAnsi="微軟正黑體"/>
          <w:color w:val="000000"/>
        </w:rPr>
        <w:t>的治療結果</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手術組和根治性同步放化療組均再接受四個週期之輔助性化學治療</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經統計分析，手術組有較佳的五年無進展存活率，但整體存活率沒有差別</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C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肺部腫瘤</w:t>
      </w:r>
      <w:proofErr w:type="spellEnd"/>
      <w:r w:rsidRPr="00424F0B">
        <w:rPr>
          <w:rFonts w:ascii="微軟正黑體" w:eastAsia="微軟正黑體" w:hAnsi="微軟正黑體"/>
          <w:i/>
          <w:color w:val="FF0000"/>
          <w:u w:val="single"/>
        </w:rPr>
        <w:t>: NSCLC CCRT)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proofErr w:type="spellStart"/>
      <w:r w:rsidRPr="00424F0B">
        <w:rPr>
          <w:rFonts w:ascii="微軟正黑體" w:eastAsia="微軟正黑體" w:hAnsi="微軟正黑體"/>
          <w:color w:val="000000"/>
          <w:sz w:val="20"/>
          <w:szCs w:val="20"/>
        </w:rPr>
        <w:t>中等</w:t>
      </w:r>
      <w:proofErr w:type="spellEnd"/>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Handbook of Evidence-based Radiation Oncology 3</w:t>
      </w:r>
      <w:r w:rsidRPr="00424F0B">
        <w:rPr>
          <w:rFonts w:ascii="微軟正黑體" w:eastAsia="微軟正黑體" w:hAnsi="微軟正黑體"/>
          <w:color w:val="000000"/>
          <w:sz w:val="20"/>
          <w:szCs w:val="20"/>
          <w:vertAlign w:val="superscript"/>
        </w:rPr>
        <w:t>rd</w:t>
      </w:r>
      <w:r w:rsidRPr="00424F0B">
        <w:rPr>
          <w:rFonts w:ascii="微軟正黑體" w:eastAsia="微軟正黑體" w:hAnsi="微軟正黑體"/>
          <w:color w:val="000000"/>
          <w:sz w:val="20"/>
          <w:szCs w:val="20"/>
        </w:rPr>
        <w:t xml:space="preserve"> edition, Eric K. Hansen, Mack Roach III; Chapter 15, p309; 2018.</w:t>
      </w:r>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P309, two cycles of cisplatin and etoposide</w:t>
      </w:r>
    </w:p>
    <w:p w:rsidR="007033C9" w:rsidRPr="00424F0B" w:rsidRDefault="00424F0B">
      <w:pPr>
        <w:widowControl/>
        <w:numPr>
          <w:ilvl w:val="0"/>
          <w:numId w:val="3"/>
        </w:numPr>
        <w:pBdr>
          <w:top w:val="nil"/>
          <w:left w:val="nil"/>
          <w:bottom w:val="nil"/>
          <w:right w:val="nil"/>
          <w:between w:val="nil"/>
        </w:pBdr>
        <w:spacing w:before="120"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根據</w:t>
      </w:r>
      <w:r w:rsidRPr="00424F0B">
        <w:rPr>
          <w:rFonts w:ascii="微軟正黑體" w:eastAsia="微軟正黑體" w:hAnsi="微軟正黑體"/>
          <w:color w:val="000000"/>
        </w:rPr>
        <w:t>ASTRO</w:t>
      </w:r>
      <w:proofErr w:type="spellEnd"/>
      <w:r w:rsidRPr="00424F0B">
        <w:rPr>
          <w:rFonts w:ascii="微軟正黑體" w:eastAsia="微軟正黑體" w:hAnsi="微軟正黑體"/>
          <w:color w:val="000000"/>
        </w:rPr>
        <w:t xml:space="preserve"> clinical practice </w:t>
      </w:r>
      <w:proofErr w:type="spellStart"/>
      <w:r w:rsidRPr="00424F0B">
        <w:rPr>
          <w:rFonts w:ascii="微軟正黑體" w:eastAsia="微軟正黑體" w:hAnsi="微軟正黑體"/>
          <w:color w:val="000000"/>
        </w:rPr>
        <w:t>guideline</w:t>
      </w:r>
      <w:r w:rsidRPr="00424F0B">
        <w:rPr>
          <w:rFonts w:ascii="微軟正黑體" w:eastAsia="微軟正黑體" w:hAnsi="微軟正黑體"/>
          <w:color w:val="000000"/>
        </w:rPr>
        <w:t>，關於</w:t>
      </w:r>
      <w:r w:rsidRPr="00424F0B">
        <w:rPr>
          <w:rFonts w:ascii="微軟正黑體" w:eastAsia="微軟正黑體" w:hAnsi="微軟正黑體"/>
          <w:color w:val="000000"/>
        </w:rPr>
        <w:t>stereotactic</w:t>
      </w:r>
      <w:proofErr w:type="spellEnd"/>
      <w:r w:rsidRPr="00424F0B">
        <w:rPr>
          <w:rFonts w:ascii="微軟正黑體" w:eastAsia="微軟正黑體" w:hAnsi="微軟正黑體"/>
          <w:color w:val="000000"/>
        </w:rPr>
        <w:t xml:space="preserve"> body radiotherapy (SBRT)</w:t>
      </w:r>
      <w:proofErr w:type="spellStart"/>
      <w:r w:rsidRPr="00424F0B">
        <w:rPr>
          <w:rFonts w:ascii="微軟正黑體" w:eastAsia="微軟正黑體" w:hAnsi="微軟正黑體"/>
          <w:color w:val="000000"/>
        </w:rPr>
        <w:t>於早期非小細胞肺癌的治療共識，下列何者為誤</w:t>
      </w:r>
      <w:proofErr w:type="spellEnd"/>
      <w:r w:rsidRPr="00424F0B">
        <w:rPr>
          <w:rFonts w:ascii="微軟正黑體" w:eastAsia="微軟正黑體" w:hAnsi="微軟正黑體"/>
          <w:color w:val="000000"/>
        </w:rPr>
        <w: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於早期可開刀非小細胞肺癌病人，</w:t>
      </w:r>
      <w:proofErr w:type="gramStart"/>
      <w:r w:rsidRPr="00424F0B">
        <w:rPr>
          <w:rFonts w:ascii="微軟正黑體" w:eastAsia="微軟正黑體" w:hAnsi="微軟正黑體"/>
          <w:color w:val="000000"/>
        </w:rPr>
        <w:t>若為</w:t>
      </w:r>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standard</w:t>
      </w:r>
      <w:proofErr w:type="spellEnd"/>
      <w:r w:rsidRPr="00424F0B">
        <w:rPr>
          <w:rFonts w:ascii="微軟正黑體" w:eastAsia="微軟正黑體" w:hAnsi="微軟正黑體"/>
          <w:color w:val="000000"/>
        </w:rPr>
        <w:t xml:space="preserve"> operative </w:t>
      </w:r>
      <w:proofErr w:type="spellStart"/>
      <w:r w:rsidRPr="00424F0B">
        <w:rPr>
          <w:rFonts w:ascii="微軟正黑體" w:eastAsia="微軟正黑體" w:hAnsi="微軟正黑體"/>
          <w:color w:val="000000"/>
        </w:rPr>
        <w:t>risk”</w:t>
      </w:r>
      <w:r w:rsidRPr="00424F0B">
        <w:rPr>
          <w:rFonts w:ascii="微軟正黑體" w:eastAsia="微軟正黑體" w:hAnsi="微軟正黑體"/>
          <w:color w:val="000000"/>
        </w:rPr>
        <w:t>則不建議</w:t>
      </w:r>
      <w:r w:rsidRPr="00424F0B">
        <w:rPr>
          <w:rFonts w:ascii="微軟正黑體" w:eastAsia="微軟正黑體" w:hAnsi="微軟正黑體"/>
          <w:color w:val="000000"/>
        </w:rPr>
        <w:t>SBRT</w:t>
      </w:r>
      <w:r w:rsidRPr="00424F0B">
        <w:rPr>
          <w:rFonts w:ascii="微軟正黑體" w:eastAsia="微軟正黑體" w:hAnsi="微軟正黑體"/>
          <w:color w:val="000000"/>
        </w:rPr>
        <w:t>，除非加入臨床試驗</w:t>
      </w:r>
      <w:proofErr w:type="spellEnd"/>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r w:rsidRPr="00424F0B">
        <w:rPr>
          <w:rFonts w:ascii="微軟正黑體" w:eastAsia="微軟正黑體" w:hAnsi="微軟正黑體"/>
          <w:color w:val="000000"/>
        </w:rPr>
        <w:t>只要符合週邊正常組織的劑量限制，直徑大於</w:t>
      </w:r>
      <w:r w:rsidRPr="00424F0B">
        <w:rPr>
          <w:rFonts w:ascii="微軟正黑體" w:eastAsia="微軟正黑體" w:hAnsi="微軟正黑體"/>
          <w:color w:val="000000"/>
        </w:rPr>
        <w:t>5</w:t>
      </w:r>
      <w:r w:rsidRPr="00424F0B">
        <w:rPr>
          <w:rFonts w:ascii="微軟正黑體" w:eastAsia="微軟正黑體" w:hAnsi="微軟正黑體"/>
          <w:color w:val="000000"/>
        </w:rPr>
        <w:t>公分的早期非小細胞肺癌仍可評估</w:t>
      </w:r>
      <w:r w:rsidRPr="00424F0B">
        <w:rPr>
          <w:rFonts w:ascii="微軟正黑體" w:eastAsia="微軟正黑體" w:hAnsi="微軟正黑體"/>
          <w:color w:val="000000"/>
        </w:rPr>
        <w:t>SBRT</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未經病理診斷的早期非小細胞肺癌病人</w:t>
      </w:r>
      <w:proofErr w:type="spellEnd"/>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拒絕切片或切片失敗</w:t>
      </w:r>
      <w:proofErr w:type="spellEnd"/>
      <w:r w:rsidRPr="00424F0B">
        <w:rPr>
          <w:rFonts w:ascii="微軟正黑體" w:eastAsia="微軟正黑體" w:hAnsi="微軟正黑體"/>
          <w:color w:val="000000"/>
        </w:rPr>
        <w:t>)</w:t>
      </w:r>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可經由團隊會議討論其影像及臨床表現做臨床診斷之依據，評估接受</w:t>
      </w:r>
      <w:r w:rsidRPr="00424F0B">
        <w:rPr>
          <w:rFonts w:ascii="微軟正黑體" w:eastAsia="微軟正黑體" w:hAnsi="微軟正黑體"/>
          <w:color w:val="000000"/>
        </w:rPr>
        <w:t>SBRT</w:t>
      </w:r>
      <w:proofErr w:type="spellEnd"/>
      <w:r w:rsidRPr="00424F0B">
        <w:rPr>
          <w:rFonts w:ascii="微軟正黑體" w:eastAsia="微軟正黑體" w:hAnsi="微軟正黑體"/>
          <w:color w:val="000000"/>
        </w:rPr>
        <w:t xml:space="preserve"> </w:t>
      </w:r>
    </w:p>
    <w:p w:rsidR="007033C9" w:rsidRPr="00424F0B" w:rsidRDefault="00424F0B">
      <w:pPr>
        <w:widowControl/>
        <w:numPr>
          <w:ilvl w:val="1"/>
          <w:numId w:val="3"/>
        </w:numPr>
        <w:pBdr>
          <w:top w:val="nil"/>
          <w:left w:val="nil"/>
          <w:bottom w:val="nil"/>
          <w:right w:val="nil"/>
          <w:between w:val="nil"/>
        </w:pBdr>
        <w:spacing w:line="240" w:lineRule="auto"/>
        <w:ind w:left="0" w:hanging="2"/>
        <w:rPr>
          <w:rFonts w:ascii="微軟正黑體" w:eastAsia="微軟正黑體" w:hAnsi="微軟正黑體"/>
          <w:color w:val="000000"/>
        </w:rPr>
      </w:pPr>
      <w:proofErr w:type="spellStart"/>
      <w:r w:rsidRPr="00424F0B">
        <w:rPr>
          <w:rFonts w:ascii="微軟正黑體" w:eastAsia="微軟正黑體" w:hAnsi="微軟正黑體"/>
          <w:color w:val="000000"/>
        </w:rPr>
        <w:t>治療異時性</w:t>
      </w:r>
      <w:proofErr w:type="spellEnd"/>
      <w:r w:rsidRPr="00424F0B">
        <w:rPr>
          <w:rFonts w:ascii="微軟正黑體" w:eastAsia="微軟正黑體" w:hAnsi="微軟正黑體"/>
          <w:color w:val="000000"/>
        </w:rPr>
        <w:t>(</w:t>
      </w:r>
      <w:proofErr w:type="spellStart"/>
      <w:r w:rsidRPr="00424F0B">
        <w:rPr>
          <w:rFonts w:ascii="微軟正黑體" w:eastAsia="微軟正黑體" w:hAnsi="微軟正黑體"/>
          <w:color w:val="000000"/>
        </w:rPr>
        <w:t>metachronous</w:t>
      </w:r>
      <w:proofErr w:type="spellEnd"/>
      <w:r w:rsidRPr="00424F0B">
        <w:rPr>
          <w:rFonts w:ascii="微軟正黑體" w:eastAsia="微軟正黑體" w:hAnsi="微軟正黑體"/>
          <w:color w:val="000000"/>
        </w:rPr>
        <w:t>)</w:t>
      </w:r>
      <w:proofErr w:type="spellStart"/>
      <w:proofErr w:type="gramStart"/>
      <w:r w:rsidRPr="00424F0B">
        <w:rPr>
          <w:rFonts w:ascii="微軟正黑體" w:eastAsia="微軟正黑體" w:hAnsi="微軟正黑體"/>
          <w:color w:val="000000"/>
        </w:rPr>
        <w:t>之多原發肺癌</w:t>
      </w:r>
      <w:proofErr w:type="spellEnd"/>
      <w:r w:rsidRPr="00424F0B">
        <w:rPr>
          <w:rFonts w:ascii="微軟正黑體" w:eastAsia="微軟正黑體" w:hAnsi="微軟正黑體"/>
          <w:color w:val="000000"/>
        </w:rPr>
        <w:t>(</w:t>
      </w:r>
      <w:proofErr w:type="gramEnd"/>
      <w:r w:rsidRPr="00424F0B">
        <w:rPr>
          <w:rFonts w:ascii="微軟正黑體" w:eastAsia="微軟正黑體" w:hAnsi="微軟正黑體"/>
          <w:color w:val="000000"/>
        </w:rPr>
        <w:t>multiple primary lung cancers)</w:t>
      </w:r>
      <w:proofErr w:type="spellStart"/>
      <w:r w:rsidRPr="00424F0B">
        <w:rPr>
          <w:rFonts w:ascii="微軟正黑體" w:eastAsia="微軟正黑體" w:hAnsi="微軟正黑體"/>
          <w:color w:val="000000"/>
        </w:rPr>
        <w:t>的局部控制率、副作用和單顆肺癌一樣，但存活率較差</w:t>
      </w:r>
      <w:proofErr w:type="spellEnd"/>
    </w:p>
    <w:p w:rsidR="007033C9" w:rsidRPr="00424F0B" w:rsidRDefault="00424F0B">
      <w:pPr>
        <w:widowControl/>
        <w:numPr>
          <w:ilvl w:val="2"/>
          <w:numId w:val="3"/>
        </w:numPr>
        <w:pBdr>
          <w:top w:val="nil"/>
          <w:left w:val="nil"/>
          <w:bottom w:val="nil"/>
          <w:right w:val="nil"/>
          <w:between w:val="nil"/>
        </w:pBdr>
        <w:tabs>
          <w:tab w:val="left" w:pos="2835"/>
        </w:tabs>
        <w:spacing w:before="120" w:after="120" w:line="240" w:lineRule="auto"/>
        <w:ind w:left="0" w:hanging="2"/>
        <w:rPr>
          <w:rFonts w:ascii="微軟正黑體" w:eastAsia="微軟正黑體" w:hAnsi="微軟正黑體"/>
          <w:b/>
          <w:i/>
          <w:color w:val="000000"/>
        </w:rPr>
      </w:pPr>
      <w:r w:rsidRPr="00424F0B">
        <w:rPr>
          <w:rFonts w:ascii="微軟正黑體" w:eastAsia="微軟正黑體" w:hAnsi="微軟正黑體"/>
          <w:b/>
          <w:i/>
          <w:color w:val="000000"/>
        </w:rPr>
        <w:t xml:space="preserve">D </w:t>
      </w:r>
      <w:r w:rsidRPr="00424F0B">
        <w:rPr>
          <w:rFonts w:ascii="微軟正黑體" w:eastAsia="微軟正黑體" w:hAnsi="微軟正黑體"/>
          <w:i/>
          <w:color w:val="FF0000"/>
          <w:u w:val="single"/>
        </w:rPr>
        <w:t>(</w:t>
      </w:r>
      <w:proofErr w:type="spellStart"/>
      <w:r w:rsidRPr="00424F0B">
        <w:rPr>
          <w:rFonts w:ascii="微軟正黑體" w:eastAsia="微軟正黑體" w:hAnsi="微軟正黑體"/>
          <w:i/>
          <w:color w:val="FF0000"/>
          <w:u w:val="single"/>
        </w:rPr>
        <w:t>肺部腫瘤</w:t>
      </w:r>
      <w:proofErr w:type="spellEnd"/>
      <w:r w:rsidRPr="00424F0B">
        <w:rPr>
          <w:rFonts w:ascii="微軟正黑體" w:eastAsia="微軟正黑體" w:hAnsi="微軟正黑體"/>
          <w:i/>
          <w:color w:val="FF0000"/>
          <w:u w:val="single"/>
        </w:rPr>
        <w:t xml:space="preserve">: </w:t>
      </w:r>
      <w:r w:rsidRPr="00424F0B">
        <w:rPr>
          <w:rFonts w:ascii="微軟正黑體" w:eastAsia="微軟正黑體" w:hAnsi="微軟正黑體"/>
          <w:i/>
          <w:color w:val="FF0000"/>
          <w:u w:val="single"/>
        </w:rPr>
        <w:t>SBRT)</w:t>
      </w:r>
    </w:p>
    <w:p w:rsidR="007033C9" w:rsidRPr="00424F0B" w:rsidRDefault="00424F0B">
      <w:pPr>
        <w:widowControl/>
        <w:numPr>
          <w:ilvl w:val="3"/>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proofErr w:type="spellStart"/>
      <w:r w:rsidRPr="00424F0B">
        <w:rPr>
          <w:rFonts w:ascii="微軟正黑體" w:eastAsia="微軟正黑體" w:hAnsi="微軟正黑體"/>
          <w:color w:val="000000"/>
          <w:sz w:val="20"/>
          <w:szCs w:val="20"/>
        </w:rPr>
        <w:t>中等</w:t>
      </w:r>
      <w:proofErr w:type="spellEnd"/>
    </w:p>
    <w:p w:rsidR="007033C9" w:rsidRPr="00424F0B" w:rsidRDefault="00424F0B">
      <w:pPr>
        <w:widowControl/>
        <w:numPr>
          <w:ilvl w:val="4"/>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lastRenderedPageBreak/>
        <w:t xml:space="preserve">Stereotactic body radiation therapy for </w:t>
      </w:r>
      <w:proofErr w:type="spellStart"/>
      <w:r w:rsidRPr="00424F0B">
        <w:rPr>
          <w:rFonts w:ascii="微軟正黑體" w:eastAsia="微軟正黑體" w:hAnsi="微軟正黑體"/>
          <w:color w:val="000000"/>
          <w:sz w:val="20"/>
          <w:szCs w:val="20"/>
        </w:rPr>
        <w:t>earlystage</w:t>
      </w:r>
      <w:proofErr w:type="spellEnd"/>
      <w:r w:rsidRPr="00424F0B">
        <w:rPr>
          <w:rFonts w:ascii="微軟正黑體" w:eastAsia="微軟正黑體" w:hAnsi="微軟正黑體"/>
          <w:color w:val="000000"/>
          <w:sz w:val="20"/>
          <w:szCs w:val="20"/>
        </w:rPr>
        <w:t xml:space="preserve"> non-small cell lung cancer: Executive Summary of an ASTRO Evidence-Based Guideline, Practical Radiation Oncology (2017) 7, 295-301</w:t>
      </w:r>
    </w:p>
    <w:p w:rsidR="007033C9" w:rsidRPr="00424F0B" w:rsidRDefault="00424F0B">
      <w:pPr>
        <w:widowControl/>
        <w:numPr>
          <w:ilvl w:val="5"/>
          <w:numId w:val="3"/>
        </w:numPr>
        <w:pBdr>
          <w:top w:val="nil"/>
          <w:left w:val="nil"/>
          <w:bottom w:val="nil"/>
          <w:right w:val="nil"/>
          <w:between w:val="nil"/>
        </w:pBdr>
        <w:tabs>
          <w:tab w:val="left" w:pos="2835"/>
        </w:tabs>
        <w:spacing w:after="120" w:line="240" w:lineRule="auto"/>
        <w:ind w:left="0" w:hanging="2"/>
        <w:rPr>
          <w:rFonts w:ascii="微軟正黑體" w:eastAsia="微軟正黑體" w:hAnsi="微軟正黑體"/>
          <w:color w:val="000000"/>
          <w:sz w:val="20"/>
          <w:szCs w:val="20"/>
        </w:rPr>
      </w:pPr>
      <w:r w:rsidRPr="00424F0B">
        <w:rPr>
          <w:rFonts w:ascii="微軟正黑體" w:eastAsia="微軟正黑體" w:hAnsi="微軟正黑體"/>
          <w:color w:val="000000"/>
          <w:sz w:val="20"/>
          <w:szCs w:val="20"/>
        </w:rPr>
        <w:t xml:space="preserve">SBRT for </w:t>
      </w:r>
      <w:proofErr w:type="spellStart"/>
      <w:r w:rsidRPr="00424F0B">
        <w:rPr>
          <w:rFonts w:ascii="微軟正黑體" w:eastAsia="微軟正黑體" w:hAnsi="微軟正黑體"/>
          <w:color w:val="000000"/>
          <w:sz w:val="20"/>
          <w:szCs w:val="20"/>
        </w:rPr>
        <w:t>metachronous</w:t>
      </w:r>
      <w:proofErr w:type="spellEnd"/>
      <w:r w:rsidRPr="00424F0B">
        <w:rPr>
          <w:rFonts w:ascii="微軟正黑體" w:eastAsia="微軟正黑體" w:hAnsi="微軟正黑體"/>
          <w:color w:val="000000"/>
          <w:sz w:val="20"/>
          <w:szCs w:val="20"/>
        </w:rPr>
        <w:t xml:space="preserve"> MPLC has equivalent rates of local control and toxicity and overall survival compared with those with single tumors.</w:t>
      </w:r>
    </w:p>
    <w:sectPr w:rsidR="007033C9" w:rsidRPr="00424F0B">
      <w:pgSz w:w="11906" w:h="16838"/>
      <w:pgMar w:top="851" w:right="851" w:bottom="851" w:left="851" w:header="851" w:footer="851"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20000287" w:usb1="00000000"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83A72"/>
    <w:multiLevelType w:val="multilevel"/>
    <w:tmpl w:val="AFE20F10"/>
    <w:lvl w:ilvl="0">
      <w:start w:val="1"/>
      <w:numFmt w:val="decimal"/>
      <w:lvlText w:val="%1. (        )"/>
      <w:lvlJc w:val="left"/>
      <w:pPr>
        <w:ind w:left="1134" w:hanging="1134"/>
      </w:pPr>
      <w:rPr>
        <w:vertAlign w:val="baseline"/>
      </w:rPr>
    </w:lvl>
    <w:lvl w:ilvl="1">
      <w:start w:val="1"/>
      <w:numFmt w:val="upperLetter"/>
      <w:lvlText w:val="%2)"/>
      <w:lvlJc w:val="left"/>
      <w:pPr>
        <w:ind w:left="1701" w:hanging="567"/>
      </w:pPr>
      <w:rPr>
        <w:vertAlign w:val="baseline"/>
      </w:rPr>
    </w:lvl>
    <w:lvl w:ilvl="2">
      <w:start w:val="1"/>
      <w:numFmt w:val="decimal"/>
      <w:lvlText w:val="(%3 答案):"/>
      <w:lvlJc w:val="left"/>
      <w:pPr>
        <w:ind w:left="2268" w:hanging="1134"/>
      </w:pPr>
      <w:rPr>
        <w:vertAlign w:val="baseline"/>
      </w:rPr>
    </w:lvl>
    <w:lvl w:ilvl="3">
      <w:start w:val="1"/>
      <w:numFmt w:val="decimal"/>
      <w:lvlText w:val="(%4 難易度):"/>
      <w:lvlJc w:val="left"/>
      <w:pPr>
        <w:ind w:left="2268" w:hanging="1134"/>
      </w:pPr>
      <w:rPr>
        <w:vertAlign w:val="baseline"/>
      </w:rPr>
    </w:lvl>
    <w:lvl w:ilvl="4">
      <w:start w:val="1"/>
      <w:numFmt w:val="decimal"/>
      <w:lvlText w:val="(%5 參考文獻): "/>
      <w:lvlJc w:val="left"/>
      <w:pPr>
        <w:ind w:left="2835" w:hanging="1701"/>
      </w:pPr>
      <w:rPr>
        <w:vertAlign w:val="baseline"/>
      </w:rPr>
    </w:lvl>
    <w:lvl w:ilvl="5">
      <w:start w:val="1"/>
      <w:numFmt w:val="decimal"/>
      <w:lvlText w:val="(%6 註解):"/>
      <w:lvlJc w:val="left"/>
      <w:pPr>
        <w:ind w:left="2835" w:hanging="1701"/>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
      </w:pPr>
      <w:rPr>
        <w:vertAlign w:val="baseline"/>
      </w:rPr>
    </w:lvl>
    <w:lvl w:ilvl="8">
      <w:start w:val="1"/>
      <w:numFmt w:val="decimal"/>
      <w:lvlText w:val="%1.%2.%3.%4.%5.%6.%7.%8.%9"/>
      <w:lvlJc w:val="left"/>
      <w:pPr>
        <w:ind w:left="5102" w:hanging="1700"/>
      </w:pPr>
      <w:rPr>
        <w:vertAlign w:val="baseline"/>
      </w:rPr>
    </w:lvl>
  </w:abstractNum>
  <w:abstractNum w:abstractNumId="1" w15:restartNumberingAfterBreak="0">
    <w:nsid w:val="19730A62"/>
    <w:multiLevelType w:val="multilevel"/>
    <w:tmpl w:val="16F640AE"/>
    <w:lvl w:ilvl="0">
      <w:start w:val="1"/>
      <w:numFmt w:val="decimal"/>
      <w:lvlText w:val="%1."/>
      <w:lvlJc w:val="left"/>
      <w:pPr>
        <w:tabs>
          <w:tab w:val="num" w:pos="720"/>
        </w:tabs>
        <w:ind w:left="720" w:hanging="720"/>
      </w:pPr>
    </w:lvl>
    <w:lvl w:ilvl="1">
      <w:start w:val="1"/>
      <w:numFmt w:val="decimal"/>
      <w:pStyle w:val="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ACC3CCC"/>
    <w:multiLevelType w:val="multilevel"/>
    <w:tmpl w:val="578621D8"/>
    <w:lvl w:ilvl="0">
      <w:start w:val="6"/>
      <w:numFmt w:val="decimal"/>
      <w:lvlText w:val="%1."/>
      <w:lvlJc w:val="left"/>
      <w:pPr>
        <w:ind w:left="360" w:hanging="360"/>
      </w:pPr>
      <w:rPr>
        <w:b/>
        <w:sz w:val="24"/>
        <w:szCs w:val="24"/>
        <w:vertAlign w:val="baseline"/>
      </w:rPr>
    </w:lvl>
    <w:lvl w:ilvl="1">
      <w:start w:val="1"/>
      <w:numFmt w:val="decimal"/>
      <w:lvlText w:val="%2、"/>
      <w:lvlJc w:val="left"/>
      <w:pPr>
        <w:ind w:left="118" w:hanging="480"/>
      </w:pPr>
      <w:rPr>
        <w:vertAlign w:val="baseline"/>
      </w:rPr>
    </w:lvl>
    <w:lvl w:ilvl="2">
      <w:start w:val="1"/>
      <w:numFmt w:val="lowerRoman"/>
      <w:lvlText w:val="%3."/>
      <w:lvlJc w:val="right"/>
      <w:pPr>
        <w:ind w:left="598" w:hanging="480"/>
      </w:pPr>
      <w:rPr>
        <w:vertAlign w:val="baseline"/>
      </w:rPr>
    </w:lvl>
    <w:lvl w:ilvl="3">
      <w:start w:val="1"/>
      <w:numFmt w:val="decimal"/>
      <w:lvlText w:val="%4."/>
      <w:lvlJc w:val="left"/>
      <w:pPr>
        <w:ind w:left="1078" w:hanging="480"/>
      </w:pPr>
      <w:rPr>
        <w:vertAlign w:val="baseline"/>
      </w:rPr>
    </w:lvl>
    <w:lvl w:ilvl="4">
      <w:start w:val="1"/>
      <w:numFmt w:val="decimal"/>
      <w:lvlText w:val="%5、"/>
      <w:lvlJc w:val="left"/>
      <w:pPr>
        <w:ind w:left="1558" w:hanging="480"/>
      </w:pPr>
      <w:rPr>
        <w:vertAlign w:val="baseline"/>
      </w:rPr>
    </w:lvl>
    <w:lvl w:ilvl="5">
      <w:start w:val="1"/>
      <w:numFmt w:val="lowerRoman"/>
      <w:lvlText w:val="%6."/>
      <w:lvlJc w:val="right"/>
      <w:pPr>
        <w:ind w:left="2038" w:hanging="480"/>
      </w:pPr>
      <w:rPr>
        <w:vertAlign w:val="baseline"/>
      </w:rPr>
    </w:lvl>
    <w:lvl w:ilvl="6">
      <w:start w:val="1"/>
      <w:numFmt w:val="decimal"/>
      <w:lvlText w:val="%7."/>
      <w:lvlJc w:val="left"/>
      <w:pPr>
        <w:ind w:left="2518" w:hanging="480"/>
      </w:pPr>
      <w:rPr>
        <w:vertAlign w:val="baseline"/>
      </w:rPr>
    </w:lvl>
    <w:lvl w:ilvl="7">
      <w:start w:val="1"/>
      <w:numFmt w:val="decimal"/>
      <w:lvlText w:val="%8、"/>
      <w:lvlJc w:val="left"/>
      <w:pPr>
        <w:ind w:left="2998" w:hanging="480"/>
      </w:pPr>
      <w:rPr>
        <w:vertAlign w:val="baseline"/>
      </w:rPr>
    </w:lvl>
    <w:lvl w:ilvl="8">
      <w:start w:val="1"/>
      <w:numFmt w:val="lowerRoman"/>
      <w:lvlText w:val="%9."/>
      <w:lvlJc w:val="right"/>
      <w:pPr>
        <w:ind w:left="3478" w:hanging="480"/>
      </w:pPr>
      <w:rPr>
        <w:vertAlign w:val="baseline"/>
      </w:rPr>
    </w:lvl>
  </w:abstractNum>
  <w:abstractNum w:abstractNumId="3" w15:restartNumberingAfterBreak="0">
    <w:nsid w:val="5F8B1E28"/>
    <w:multiLevelType w:val="multilevel"/>
    <w:tmpl w:val="2F46DB26"/>
    <w:lvl w:ilvl="0">
      <w:start w:val="1"/>
      <w:numFmt w:val="decimal"/>
      <w:pStyle w:val="Question"/>
      <w:lvlText w:val="%1."/>
      <w:lvlJc w:val="left"/>
      <w:pPr>
        <w:ind w:left="360" w:hanging="360"/>
      </w:pPr>
      <w:rPr>
        <w:vertAlign w:val="baseline"/>
      </w:rPr>
    </w:lvl>
    <w:lvl w:ilvl="1">
      <w:start w:val="1"/>
      <w:numFmt w:val="lowerLetter"/>
      <w:pStyle w:val="Choice"/>
      <w:lvlText w:val="%2."/>
      <w:lvlJc w:val="left"/>
      <w:pPr>
        <w:ind w:left="960" w:hanging="480"/>
      </w:pPr>
      <w:rPr>
        <w:sz w:val="28"/>
        <w:szCs w:val="28"/>
        <w:vertAlign w:val="baseline"/>
      </w:rPr>
    </w:lvl>
    <w:lvl w:ilvl="2">
      <w:start w:val="1"/>
      <w:numFmt w:val="lowerRoman"/>
      <w:pStyle w:val="Answer"/>
      <w:lvlText w:val="%3."/>
      <w:lvlJc w:val="right"/>
      <w:pPr>
        <w:ind w:left="1440" w:hanging="480"/>
      </w:pPr>
      <w:rPr>
        <w:vertAlign w:val="baseline"/>
      </w:rPr>
    </w:lvl>
    <w:lvl w:ilvl="3">
      <w:start w:val="1"/>
      <w:numFmt w:val="lowerLetter"/>
      <w:pStyle w:val="QuizLevel"/>
      <w:lvlText w:val="%4."/>
      <w:lvlJc w:val="left"/>
      <w:pPr>
        <w:ind w:left="1920" w:hanging="480"/>
      </w:pPr>
      <w:rPr>
        <w:color w:val="000000"/>
        <w:sz w:val="28"/>
        <w:szCs w:val="28"/>
        <w:vertAlign w:val="baseline"/>
      </w:rPr>
    </w:lvl>
    <w:lvl w:ilvl="4">
      <w:start w:val="1"/>
      <w:numFmt w:val="decimal"/>
      <w:pStyle w:val="Ref"/>
      <w:lvlText w:val="%5、"/>
      <w:lvlJc w:val="left"/>
      <w:pPr>
        <w:ind w:left="2400" w:hanging="480"/>
      </w:pPr>
      <w:rPr>
        <w:vertAlign w:val="baseline"/>
      </w:rPr>
    </w:lvl>
    <w:lvl w:ilvl="5">
      <w:start w:val="1"/>
      <w:numFmt w:val="lowerRoman"/>
      <w:pStyle w:val="Comment"/>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4"/>
  </w:compat>
  <w:rsids>
    <w:rsidRoot w:val="007033C9"/>
    <w:rsid w:val="00424F0B"/>
    <w:rsid w:val="007033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779AC6-3408-4497-B58B-D58E29C0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uppressAutoHyphens/>
      <w:spacing w:line="1" w:lineRule="atLeast"/>
      <w:ind w:leftChars="-1" w:left="-1" w:hangingChars="1" w:hanging="1"/>
      <w:textDirection w:val="btLr"/>
      <w:textAlignment w:val="top"/>
      <w:outlineLvl w:val="0"/>
    </w:pPr>
    <w:rPr>
      <w:kern w:val="2"/>
      <w:position w:val="-1"/>
    </w:rPr>
  </w:style>
  <w:style w:type="paragraph" w:styleId="1">
    <w:name w:val="heading 1"/>
    <w:basedOn w:val="a"/>
    <w:next w:val="a"/>
    <w:pPr>
      <w:keepNext/>
      <w:numPr>
        <w:ilvl w:val="1"/>
        <w:numId w:val="4"/>
      </w:numPr>
      <w:adjustRightInd w:val="0"/>
      <w:spacing w:line="300" w:lineRule="atLeast"/>
      <w:ind w:left="-1" w:hanging="1"/>
    </w:pPr>
    <w:rPr>
      <w:sz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qFormat/>
    <w:pPr>
      <w:keepNext/>
      <w:spacing w:line="720" w:lineRule="auto"/>
      <w:outlineLvl w:val="2"/>
    </w:pPr>
    <w:rPr>
      <w:rFonts w:ascii="Cambria" w:hAnsi="Cambria"/>
      <w:b/>
      <w:bCs/>
      <w:sz w:val="36"/>
      <w:szCs w:val="36"/>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next w:val="Table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Answer">
    <w:name w:val="Answer"/>
    <w:basedOn w:val="a"/>
    <w:next w:val="QuizLevel"/>
    <w:pPr>
      <w:widowControl/>
      <w:numPr>
        <w:ilvl w:val="2"/>
        <w:numId w:val="2"/>
      </w:numPr>
      <w:tabs>
        <w:tab w:val="left" w:pos="2835"/>
      </w:tabs>
      <w:spacing w:before="120" w:after="120"/>
      <w:ind w:left="-1" w:hanging="1"/>
    </w:pPr>
    <w:rPr>
      <w:b/>
      <w:i/>
      <w:kern w:val="0"/>
    </w:rPr>
  </w:style>
  <w:style w:type="paragraph" w:customStyle="1" w:styleId="Choice">
    <w:name w:val="Choice"/>
    <w:basedOn w:val="a"/>
    <w:pPr>
      <w:widowControl/>
      <w:numPr>
        <w:ilvl w:val="1"/>
        <w:numId w:val="2"/>
      </w:numPr>
      <w:ind w:left="-1" w:hanging="1"/>
    </w:pPr>
    <w:rPr>
      <w:kern w:val="0"/>
      <w:szCs w:val="20"/>
    </w:rPr>
  </w:style>
  <w:style w:type="paragraph" w:customStyle="1" w:styleId="Question">
    <w:name w:val="Question"/>
    <w:basedOn w:val="a"/>
    <w:next w:val="Choice"/>
    <w:pPr>
      <w:widowControl/>
      <w:numPr>
        <w:numId w:val="2"/>
      </w:numPr>
      <w:spacing w:before="120"/>
      <w:ind w:left="-1" w:hanging="1"/>
    </w:pPr>
    <w:rPr>
      <w:kern w:val="0"/>
      <w:szCs w:val="20"/>
    </w:rPr>
  </w:style>
  <w:style w:type="paragraph" w:styleId="a4">
    <w:name w:val="Body Text Indent"/>
    <w:basedOn w:val="a"/>
    <w:pPr>
      <w:ind w:left="840" w:hangingChars="300" w:hanging="840"/>
    </w:pPr>
    <w:rPr>
      <w:sz w:val="28"/>
    </w:rPr>
  </w:style>
  <w:style w:type="paragraph" w:styleId="a5">
    <w:name w:val="header"/>
    <w:basedOn w:val="a"/>
    <w:pPr>
      <w:tabs>
        <w:tab w:val="center" w:pos="4153"/>
        <w:tab w:val="right" w:pos="8306"/>
      </w:tabs>
    </w:pPr>
    <w:rPr>
      <w:sz w:val="20"/>
      <w:szCs w:val="20"/>
    </w:rPr>
  </w:style>
  <w:style w:type="paragraph" w:styleId="a6">
    <w:name w:val="footer"/>
    <w:basedOn w:val="a"/>
    <w:pPr>
      <w:tabs>
        <w:tab w:val="center" w:pos="4153"/>
        <w:tab w:val="right" w:pos="8306"/>
      </w:tabs>
    </w:pPr>
    <w:rPr>
      <w:sz w:val="20"/>
      <w:szCs w:val="20"/>
    </w:rPr>
  </w:style>
  <w:style w:type="paragraph" w:styleId="20">
    <w:name w:val="Body Text Indent 2"/>
    <w:basedOn w:val="a"/>
    <w:pPr>
      <w:widowControl/>
      <w:autoSpaceDE w:val="0"/>
      <w:autoSpaceDN w:val="0"/>
      <w:adjustRightInd w:val="0"/>
      <w:ind w:left="840" w:hanging="360"/>
      <w:textAlignment w:val="bottom"/>
    </w:pPr>
    <w:rPr>
      <w:rFonts w:ascii="細明體" w:eastAsia="細明體"/>
      <w:kern w:val="0"/>
      <w:szCs w:val="20"/>
    </w:rPr>
  </w:style>
  <w:style w:type="paragraph" w:styleId="30">
    <w:name w:val="Body Text Indent 3"/>
    <w:basedOn w:val="a"/>
    <w:pPr>
      <w:widowControl/>
      <w:autoSpaceDE w:val="0"/>
      <w:autoSpaceDN w:val="0"/>
      <w:adjustRightInd w:val="0"/>
      <w:ind w:left="476" w:hanging="476"/>
      <w:textAlignment w:val="bottom"/>
    </w:pPr>
    <w:rPr>
      <w:rFonts w:ascii="Arial" w:eastAsia="標楷體" w:hAnsi="Arial"/>
      <w:kern w:val="0"/>
      <w:szCs w:val="20"/>
    </w:rPr>
  </w:style>
  <w:style w:type="paragraph" w:customStyle="1" w:styleId="a7">
    <w:name w:val="出題科目"/>
    <w:basedOn w:val="Comment"/>
    <w:next w:val="a8"/>
    <w:pPr>
      <w:numPr>
        <w:ilvl w:val="0"/>
        <w:numId w:val="0"/>
      </w:numPr>
      <w:tabs>
        <w:tab w:val="num" w:pos="2268"/>
      </w:tabs>
      <w:ind w:leftChars="-1" w:left="2268" w:hangingChars="1" w:hanging="1134"/>
    </w:pPr>
    <w:rPr>
      <w:i/>
    </w:rPr>
  </w:style>
  <w:style w:type="paragraph" w:styleId="a9">
    <w:name w:val="Normal Indent"/>
    <w:basedOn w:val="a"/>
    <w:pPr>
      <w:ind w:leftChars="200" w:left="480"/>
    </w:pPr>
  </w:style>
  <w:style w:type="paragraph" w:customStyle="1" w:styleId="Ref">
    <w:name w:val="Ref"/>
    <w:basedOn w:val="QuizLevel"/>
    <w:next w:val="Comment"/>
    <w:pPr>
      <w:numPr>
        <w:ilvl w:val="4"/>
      </w:numPr>
      <w:ind w:left="-1" w:hanging="1"/>
    </w:pPr>
  </w:style>
  <w:style w:type="paragraph" w:customStyle="1" w:styleId="QuizLevel">
    <w:name w:val="QuizLevel"/>
    <w:basedOn w:val="Answer"/>
    <w:next w:val="Ref"/>
    <w:pPr>
      <w:numPr>
        <w:ilvl w:val="3"/>
      </w:numPr>
      <w:spacing w:before="0"/>
      <w:ind w:left="-1" w:hanging="1"/>
    </w:pPr>
    <w:rPr>
      <w:b w:val="0"/>
      <w:i w:val="0"/>
      <w:sz w:val="20"/>
    </w:rPr>
  </w:style>
  <w:style w:type="paragraph" w:customStyle="1" w:styleId="Comment">
    <w:name w:val="Comment"/>
    <w:basedOn w:val="Ref"/>
    <w:next w:val="Question"/>
    <w:pPr>
      <w:numPr>
        <w:ilvl w:val="5"/>
      </w:numPr>
      <w:ind w:left="-1" w:hanging="1"/>
    </w:pPr>
  </w:style>
  <w:style w:type="paragraph" w:customStyle="1" w:styleId="a8">
    <w:name w:val="選用記錄及答對率"/>
    <w:basedOn w:val="a7"/>
    <w:next w:val="Question"/>
  </w:style>
  <w:style w:type="character" w:styleId="aa">
    <w:name w:val="Hyperlink"/>
    <w:rPr>
      <w:color w:val="0563C1"/>
      <w:w w:val="100"/>
      <w:position w:val="-1"/>
      <w:u w:val="single"/>
      <w:effect w:val="none"/>
      <w:vertAlign w:val="baseline"/>
      <w:cs w:val="0"/>
      <w:em w:val="none"/>
    </w:rPr>
  </w:style>
  <w:style w:type="paragraph" w:styleId="ab">
    <w:name w:val="List Paragraph"/>
    <w:basedOn w:val="a"/>
    <w:pPr>
      <w:ind w:leftChars="200" w:left="480"/>
    </w:pPr>
    <w:rPr>
      <w:rFonts w:ascii="Calibri" w:hAnsi="Calibri"/>
      <w:szCs w:val="22"/>
    </w:rPr>
  </w:style>
  <w:style w:type="character" w:customStyle="1" w:styleId="Heading3Char">
    <w:name w:val="Heading 3 Char"/>
    <w:rPr>
      <w:rFonts w:ascii="Cambria" w:eastAsia="新細明體" w:hAnsi="Cambria" w:cs="Times New Roman"/>
      <w:b/>
      <w:bCs/>
      <w:w w:val="100"/>
      <w:kern w:val="2"/>
      <w:position w:val="-1"/>
      <w:sz w:val="36"/>
      <w:szCs w:val="36"/>
      <w:effect w:val="none"/>
      <w:vertAlign w:val="baseline"/>
      <w:cs w:val="0"/>
      <w:em w:val="none"/>
    </w:rPr>
  </w:style>
  <w:style w:type="paragraph" w:styleId="ac">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茹君 簡</cp:lastModifiedBy>
  <cp:revision>2</cp:revision>
  <dcterms:created xsi:type="dcterms:W3CDTF">2019-09-19T05:14:00Z</dcterms:created>
  <dcterms:modified xsi:type="dcterms:W3CDTF">2019-09-19T05:15:00Z</dcterms:modified>
</cp:coreProperties>
</file>