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icrosoft JhengHei" w:cs="Microsoft JhengHei" w:eastAsia="Microsoft JhengHei" w:hAnsi="Microsoft JhengHei"/>
          <w:b w:val="1"/>
          <w:highlight w:val="cyan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highlight w:val="cyan"/>
          <w:rtl w:val="0"/>
        </w:rPr>
        <w:t xml:space="preserve">2019 亞東 熊佩韋  (Endometrial Cx)</w:t>
      </w:r>
    </w:p>
    <w:p w:rsidR="00000000" w:rsidDel="00000000" w:rsidP="00000000" w:rsidRDefault="00000000" w:rsidRPr="00000000" w14:paraId="00000002">
      <w:pPr>
        <w:rPr>
          <w:rFonts w:ascii="Microsoft JhengHei" w:cs="Microsoft JhengHei" w:eastAsia="Microsoft JhengHei" w:hAnsi="Microsoft JhengHei"/>
          <w:b w:val="1"/>
          <w:highlight w:val="cy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一路慢慢聊天，一邊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教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學，輕鬆無壓力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Endometrial cancer cervical stroma invasion, left iliac LN positive.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your management , planning dose，FIGO期別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　 FIGO stage IIIC1, 手術 +  adjuvant CCRT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為何要加化療? 有無evidence?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 我回答目前沒有solid evidence,不過PORTEC-3 的2019 update subgroup有發現stage III做CCRT有較好的PFS及OS benefit, 熊主任也接受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Whole pelvis RT你的建議是? 範圍要做多大?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 [NCCN] WPRT filed (45-50Gy): lower common iliac, external iliac, internal iliac, parametria, upper vaginal, paravaginal tissue and presacral lymph nodes (in patients with cervical involvement)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[NCCN] [ target the gross disease (if present)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gross residual disease and the area boost to 60–70 Gy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gross nodal disease, consider boost to 60–65 Gy 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需不需要brachytherapy? 劑量? 做法? RAL-IV的長度你預計做多少?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 [question-based] The overall benefit of adding VBT to pelvic RT is under question, several retrospective studies had suggested small/negligible benefit.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adjuvant pelvic RT is indicated for invading cervical stroma. Consider chemo for G3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Combination of deep myometrial invasion and LVI+.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-IVRT followed WPRT dose：[NCCN] 4-6 Gy x 2-3 fxs to vagina mucosa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-IVRT治療長度：proximal 3-5 cm, if Gr 3, clear cell, serous, extensive LVI, treat entire vagina 7cm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Endometrial CA &gt;50% myometrial invasion, G2, LVSI(+), post-op management? dose?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 [NCCN] IB, G2 (IVRT preferred) or consider EBRT for HIR (GOG249)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GOG249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High-intermediate ris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</w:t>
      </w:r>
      <w:r w:rsidDel="00000000" w:rsidR="00000000" w:rsidRPr="00000000">
        <w:rPr>
          <w:color w:val="00000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LVI, G2-3, outer 1/2 involvement;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≧70y/o +1 factor, ≧50y/o +2 factors, &lt;50y/o +3 factors 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Brachy (IVRT) dose? prescription to? OAR dose?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Ans:  IVRT only dose：[NCCN] 7 Gy x 3 fxs or 5.5 Gy x 4 fxs to 5 mm below mucosa;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6 Gy x 5 fxs to vagina mucosa.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GOG99, PROTEC-1, 2, 3 內容?有哪些risk factor?</w:t>
      </w:r>
    </w:p>
    <w:tbl>
      <w:tblPr>
        <w:tblStyle w:val="Table1"/>
        <w:tblW w:w="10598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6"/>
        <w:gridCol w:w="1984"/>
        <w:gridCol w:w="2127"/>
        <w:gridCol w:w="4961"/>
        <w:tblGridChange w:id="0">
          <w:tblGrid>
            <w:gridCol w:w="1526"/>
            <w:gridCol w:w="1984"/>
            <w:gridCol w:w="2127"/>
            <w:gridCol w:w="4961"/>
          </w:tblGrid>
        </w:tblGridChange>
      </w:tblGrid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rtl w:val="0"/>
              </w:rPr>
              <w:t xml:space="preserve">GOG99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IC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Occult II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OBS vs WP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(50.4Gy)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-WPRT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improved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LRR</w:t>
            </w: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ff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↑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(12 vs 3%), mostly among HIR pts (26 vs 6%) vs. LIR pts (6 vs 2%).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OS benefit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-High-intermediate risk: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70c0"/>
                <w:rtl w:val="0"/>
              </w:rPr>
              <w:t xml:space="preserve">(LVI, G2-3, outer 1/3 involvement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≧70 y/o+1 factor, ≧50 y/o +2 factors, &lt;50 y/o +3 factors </w:t>
                </w:r>
              </w:sdtContent>
            </w:sdt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-4-yr severe AE was 13% with EBRT.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-Majority of pelvic recurrences in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vaginal cuff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rtl w:val="0"/>
              </w:rPr>
              <w:t xml:space="preserve">PORTEC-1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2000 Lancet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2005 RED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2011 JCO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IB G2/3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IC G1/2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70c0"/>
                <w:rtl w:val="0"/>
              </w:rPr>
              <w:t xml:space="preserve">no IC G3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0070c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OBS vs WP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(46Gy)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-WPRT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improved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LRR</w:t>
            </w: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ff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↑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15-yr 5.8% vs.15.5%)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OS benefit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-greatest LRR benefit with RT: 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0070c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&gt;2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risks: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70c0"/>
                <w:rtl w:val="0"/>
              </w:rPr>
              <w:t xml:space="preserve">age &gt; 60, G3, outer 1/2 involvement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-15 yrs long-term urinary and bowel symptoms and decreased QOL with EBRT.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-Mostly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vaginal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recurrences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rtl w:val="0"/>
              </w:rPr>
              <w:t xml:space="preserve">PORTEC-2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2010 Lancet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-Age &gt; 60 &amp;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(IB G3 or 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IC G1/2) 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-IIA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70c0"/>
                <w:rtl w:val="0"/>
              </w:rPr>
              <w:t xml:space="preserve">no IC G3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0070c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EBRT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(46Gy)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70c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vs VB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(21Gy)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difference in 5-yr LR relapse, isolated pelvic recurrence or DM.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-VB had better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QOL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-isolated pelvic recurrence was low (1.5 vs. 0.5%).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rtl w:val="0"/>
              </w:rPr>
              <w:t xml:space="preserve">PORTEC-3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2016 Lancet 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2019 Lancet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*Endometrioid: </w:t>
              <w:br w:type="textWrapping"/>
              <w:t xml:space="preserve">-IA G3, LVI(+) -IB G3; </w:t>
              <w:br w:type="textWrapping"/>
              <w:t xml:space="preserve">-II-III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70c0"/>
                <w:rtl w:val="0"/>
              </w:rPr>
              <w:t xml:space="preserve">Serous or clear cell: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stage I-III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EBRT</w:t>
            </w:r>
            <w:r w:rsidDel="00000000" w:rsidR="00000000" w:rsidRPr="00000000">
              <w:rPr>
                <w:color w:val="ff0000"/>
                <w:rtl w:val="0"/>
              </w:rPr>
              <w:t xml:space="preserve"> +/- chemotherapy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*Initial: 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-5Y FFS: 68%--&gt;75%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-for stage III, FFS</w:t>
            </w: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↑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70c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70c0"/>
                <w:rtl w:val="0"/>
              </w:rPr>
              <w:t xml:space="preserve">*2019 updated: </w:t>
            </w:r>
            <w:r w:rsidDel="00000000" w:rsidR="00000000" w:rsidRPr="00000000">
              <w:rPr>
                <w:u w:val="single"/>
                <w:rtl w:val="0"/>
              </w:rPr>
              <w:t xml:space="preserve">CCRT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 </w:t>
            </w:r>
            <w:r w:rsidDel="00000000" w:rsidR="00000000" w:rsidRPr="00000000">
              <w:rPr>
                <w:rtl w:val="0"/>
              </w:rPr>
              <w:t xml:space="preserve">5 year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 OS</w:t>
            </w: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↑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FFS</w:t>
            </w: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↑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070c0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in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070c0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rtl w:val="0"/>
              </w:rPr>
              <w:t xml:space="preserve">Stage III and serous carcinoma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difference in stage I-II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•Higher incidence of AEs and decreased QOL with CRT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icrosoft JhengHei" w:cs="Microsoft JhengHei" w:eastAsia="Microsoft JhengHei" w:hAnsi="Microsoft JhengHei"/>
          <w:b w:val="1"/>
          <w:highlight w:val="cyan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highlight w:val="cyan"/>
          <w:rtl w:val="0"/>
        </w:rPr>
        <w:t xml:space="preserve">2019 雙和 李明憲 (Cervix)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 y/o female cervical cancer adenocarcinoma 3 cm, biopsy adenocarcinoma, CT MRI no positive LN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A: Stage? Management?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 stage IB2, Radical hysterectomy + pelvic lymphadenectomy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37116" cy="143732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54339" l="17103" r="22264" t="18176"/>
                    <a:stretch>
                      <a:fillRect/>
                    </a:stretch>
                  </pic:blipFill>
                  <pic:spPr>
                    <a:xfrm>
                      <a:off x="0" y="0"/>
                      <a:ext cx="5637116" cy="1437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B: If the patient received simple hysterectomy at out hospital what is you planning?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Ans: 要先做基本survey, 評估手術方式及術後病理結果，Incidental finding after hysterectomy原則大致為EBRT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±</w:t>
      </w:r>
      <w:r w:rsidDel="00000000" w:rsidR="00000000" w:rsidRPr="00000000">
        <w:rPr>
          <w:rtl w:val="0"/>
        </w:rPr>
        <w:t xml:space="preserve"> Chemotherapy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± </w:t>
      </w:r>
      <w:r w:rsidDel="00000000" w:rsidR="00000000" w:rsidRPr="00000000">
        <w:rPr>
          <w:rtl w:val="0"/>
        </w:rPr>
        <w:t xml:space="preserve">brachy, 詳細治療流程如下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(考官說主要看術後margin, image, 還有stage; 如果invasion parametrium或LN meta,那一定要加Chemotherapy)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5101518" cy="352305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7932" l="17581" r="22510" t="18516"/>
                    <a:stretch>
                      <a:fillRect/>
                    </a:stretch>
                  </pic:blipFill>
                  <pic:spPr>
                    <a:xfrm>
                      <a:off x="0" y="0"/>
                      <a:ext cx="5101518" cy="3523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C: If patient was young lady want baby what is your management</w:t>
      </w:r>
    </w:p>
    <w:p w:rsidR="00000000" w:rsidDel="00000000" w:rsidP="00000000" w:rsidRDefault="00000000" w:rsidRPr="00000000" w14:paraId="0000005B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Ans: [NCCN] Fertility sparing: 建議只有IB2以下，IA1 without LVI可以用cone biopsy就好，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IA1 with LVI,IA2, IB1, IB2都要radical trachelectomy + pelvic LN dissection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5003895" cy="347095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7083" l="17485" r="22319" t="18685"/>
                    <a:stretch>
                      <a:fillRect/>
                    </a:stretch>
                  </pic:blipFill>
                  <pic:spPr>
                    <a:xfrm>
                      <a:off x="0" y="0"/>
                      <a:ext cx="5003895" cy="347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Radical trachelectomy示意圖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3708721" cy="141617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0740" l="7395" r="31770" t="37963"/>
                    <a:stretch>
                      <a:fillRect/>
                    </a:stretch>
                  </pic:blipFill>
                  <pic:spPr>
                    <a:xfrm>
                      <a:off x="0" y="0"/>
                      <a:ext cx="3708721" cy="1416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Cervical ca, PV: side wall invasion, sono bladder invasion, IVP right hydronephrosis, what is your management?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 stage IVA, Pelvic EBRT + concurrent platinum-containing chemotherapy + brachytherapy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(考官說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重點在於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回答整個臨床處置流程,不能只著重在要CCRT,包括考量是否已吃到ureter, </w:t>
      </w:r>
      <w:r w:rsidDel="00000000" w:rsidR="00000000" w:rsidRPr="00000000">
        <w:rPr>
          <w:rtl w:val="0"/>
        </w:rPr>
        <w:t xml:space="preserve">治療前應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先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舒緩</w:t>
      </w:r>
      <w:r w:rsidDel="00000000" w:rsidR="00000000" w:rsidRPr="00000000">
        <w:rPr>
          <w:rtl w:val="0"/>
        </w:rPr>
        <w:t xml:space="preserve">hydronephrosis, 如先放double J, 還有考量腎功能, cisplatin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</w:t>
      </w:r>
      <w:r w:rsidDel="00000000" w:rsidR="00000000" w:rsidRPr="00000000">
        <w:rPr>
          <w:rtl w:val="0"/>
        </w:rPr>
        <w:t xml:space="preserve">renal toxicity)</w:t>
      </w:r>
    </w:p>
    <w:p w:rsidR="00000000" w:rsidDel="00000000" w:rsidP="00000000" w:rsidRDefault="00000000" w:rsidRPr="00000000" w14:paraId="00000064">
      <w:pPr>
        <w:rPr>
          <w:rFonts w:ascii="Arial-BoldMT" w:cs="Arial-BoldMT" w:eastAsia="Arial-BoldMT" w:hAnsi="Arial-BoldMT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PV invasion to the lower third vagina what is your management? brachytherapy器械選擇?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 stage IIIA, Pelvic EBRT + concurrent platinum-containing chemotherapy + brachytherapy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[NCCN] For patients with lower 1/3 vaginal involvement, the bilateral groins should be covered as well.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(考官說重點在於invasion to lower third vagina要cover inguinal lymph node area, 另外會問brachytherapy器械選擇, 要選擇夠長可以包整個vagina的,例如Tandem and Cylinder或各家使用器械,理論上Tandem and ovoid不行)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病人開完刀資料如下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LVSI (+), Invade middle 1/3 myometrium, Tumor 2.5cm, Margin (-), LN(-)</w:t>
      </w:r>
    </w:p>
    <w:p w:rsidR="00000000" w:rsidDel="00000000" w:rsidP="00000000" w:rsidRDefault="00000000" w:rsidRPr="00000000" w14:paraId="0000006C">
      <w:pPr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請問之後給病人的建議?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　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Sadlis criteria 判斷是否RT-&gt; Pelvic EBRT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360" w:firstLine="0"/>
        <w:rPr>
          <w:rFonts w:ascii="Microsoft JhengHei" w:cs="Microsoft JhengHei" w:eastAsia="Microsoft JhengHei" w:hAnsi="Microsoft JhengHei"/>
          <w:b w:val="1"/>
        </w:rPr>
      </w:pPr>
      <w:r w:rsidDel="00000000" w:rsidR="00000000" w:rsidRPr="00000000">
        <w:rPr/>
        <w:drawing>
          <wp:inline distB="0" distT="0" distL="0" distR="0">
            <wp:extent cx="4863369" cy="125081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49380" l="19396" r="24136" t="24801"/>
                    <a:stretch>
                      <a:fillRect/>
                    </a:stretch>
                  </pic:blipFill>
                  <pic:spPr>
                    <a:xfrm>
                      <a:off x="0" y="0"/>
                      <a:ext cx="4863369" cy="1250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360" w:firstLine="0"/>
        <w:rPr>
          <w:rFonts w:ascii="Microsoft JhengHei" w:cs="Microsoft JhengHei" w:eastAsia="Microsoft JhengHei" w:hAnsi="Microsoft JhengHei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Microsoft JhengHei"/>
  <w:font w:name="Gungsuh"/>
  <w:font w:name="PMingLiu"/>
  <w:font w:name="Times New Roman"/>
  <w:font w:name="Arial Unicode MS"/>
  <w:font w:name="Arial-BoldMT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C06622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FA4695"/>
    <w:pPr>
      <w:ind w:left="480" w:leftChars="200"/>
    </w:pPr>
  </w:style>
  <w:style w:type="character" w:styleId="a4">
    <w:name w:val="annotation reference"/>
    <w:basedOn w:val="a0"/>
    <w:uiPriority w:val="99"/>
    <w:semiHidden w:val="1"/>
    <w:unhideWhenUsed w:val="1"/>
    <w:rsid w:val="00327D16"/>
    <w:rPr>
      <w:sz w:val="18"/>
      <w:szCs w:val="18"/>
    </w:rPr>
  </w:style>
  <w:style w:type="paragraph" w:styleId="a5">
    <w:name w:val="annotation text"/>
    <w:basedOn w:val="a"/>
    <w:link w:val="a6"/>
    <w:uiPriority w:val="99"/>
    <w:semiHidden w:val="1"/>
    <w:unhideWhenUsed w:val="1"/>
    <w:rsid w:val="00327D16"/>
  </w:style>
  <w:style w:type="character" w:styleId="a6" w:customStyle="1">
    <w:name w:val="註解文字 字元"/>
    <w:basedOn w:val="a0"/>
    <w:link w:val="a5"/>
    <w:uiPriority w:val="99"/>
    <w:semiHidden w:val="1"/>
    <w:rsid w:val="00327D16"/>
  </w:style>
  <w:style w:type="paragraph" w:styleId="a7">
    <w:name w:val="annotation subject"/>
    <w:basedOn w:val="a5"/>
    <w:next w:val="a5"/>
    <w:link w:val="a8"/>
    <w:uiPriority w:val="99"/>
    <w:semiHidden w:val="1"/>
    <w:unhideWhenUsed w:val="1"/>
    <w:rsid w:val="00327D16"/>
    <w:rPr>
      <w:b w:val="1"/>
      <w:bCs w:val="1"/>
    </w:rPr>
  </w:style>
  <w:style w:type="character" w:styleId="a8" w:customStyle="1">
    <w:name w:val="註解主旨 字元"/>
    <w:basedOn w:val="a6"/>
    <w:link w:val="a7"/>
    <w:uiPriority w:val="99"/>
    <w:semiHidden w:val="1"/>
    <w:rsid w:val="00327D16"/>
    <w:rPr>
      <w:b w:val="1"/>
      <w:bCs w:val="1"/>
    </w:rPr>
  </w:style>
  <w:style w:type="paragraph" w:styleId="a9">
    <w:name w:val="Balloon Text"/>
    <w:basedOn w:val="a"/>
    <w:link w:val="aa"/>
    <w:uiPriority w:val="99"/>
    <w:semiHidden w:val="1"/>
    <w:unhideWhenUsed w:val="1"/>
    <w:rsid w:val="00327D16"/>
    <w:rPr>
      <w:rFonts w:asciiTheme="majorHAnsi" w:cstheme="majorBidi" w:eastAsiaTheme="majorEastAsia" w:hAnsiTheme="majorHAnsi"/>
      <w:sz w:val="18"/>
      <w:szCs w:val="18"/>
    </w:rPr>
  </w:style>
  <w:style w:type="character" w:styleId="aa" w:customStyle="1">
    <w:name w:val="註解方塊文字 字元"/>
    <w:basedOn w:val="a0"/>
    <w:link w:val="a9"/>
    <w:uiPriority w:val="99"/>
    <w:semiHidden w:val="1"/>
    <w:rsid w:val="00327D16"/>
    <w:rPr>
      <w:rFonts w:asciiTheme="majorHAnsi" w:cstheme="majorBidi" w:eastAsiaTheme="majorEastAsia" w:hAnsiTheme="majorHAnsi"/>
      <w:sz w:val="18"/>
      <w:szCs w:val="18"/>
    </w:rPr>
  </w:style>
  <w:style w:type="paragraph" w:styleId="ab">
    <w:name w:val="header"/>
    <w:basedOn w:val="a"/>
    <w:link w:val="ac"/>
    <w:uiPriority w:val="99"/>
    <w:unhideWhenUsed w:val="1"/>
    <w:rsid w:val="00447D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c" w:customStyle="1">
    <w:name w:val="頁首 字元"/>
    <w:basedOn w:val="a0"/>
    <w:link w:val="ab"/>
    <w:uiPriority w:val="99"/>
    <w:rsid w:val="00447D0F"/>
    <w:rPr>
      <w:sz w:val="20"/>
      <w:szCs w:val="20"/>
    </w:rPr>
  </w:style>
  <w:style w:type="paragraph" w:styleId="ad">
    <w:name w:val="footer"/>
    <w:basedOn w:val="a"/>
    <w:link w:val="ae"/>
    <w:uiPriority w:val="99"/>
    <w:unhideWhenUsed w:val="1"/>
    <w:rsid w:val="00447D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e" w:customStyle="1">
    <w:name w:val="頁尾 字元"/>
    <w:basedOn w:val="a0"/>
    <w:link w:val="ad"/>
    <w:uiPriority w:val="99"/>
    <w:rsid w:val="00447D0F"/>
    <w:rPr>
      <w:sz w:val="20"/>
      <w:szCs w:val="20"/>
    </w:rPr>
  </w:style>
  <w:style w:type="table" w:styleId="af">
    <w:name w:val="Table Grid"/>
    <w:basedOn w:val="a1"/>
    <w:uiPriority w:val="59"/>
    <w:rsid w:val="00BF3F5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Web">
    <w:name w:val="Normal (Web)"/>
    <w:basedOn w:val="a"/>
    <w:uiPriority w:val="99"/>
    <w:semiHidden w:val="1"/>
    <w:unhideWhenUsed w:val="1"/>
    <w:rsid w:val="00F905E3"/>
    <w:pPr>
      <w:widowControl w:val="1"/>
      <w:spacing w:after="100" w:afterAutospacing="1" w:before="100" w:beforeAutospacing="1"/>
    </w:pPr>
    <w:rPr>
      <w:rFonts w:ascii="新細明體" w:cs="新細明體" w:eastAsia="新細明體" w:hAnsi="新細明體"/>
      <w:kern w:val="0"/>
      <w:szCs w:val="24"/>
    </w:rPr>
  </w:style>
  <w:style w:type="paragraph" w:styleId="Default" w:customStyle="1">
    <w:name w:val="Default"/>
    <w:rsid w:val="00C66759"/>
    <w:pPr>
      <w:widowControl w:val="0"/>
      <w:autoSpaceDE w:val="0"/>
      <w:autoSpaceDN w:val="0"/>
      <w:adjustRightInd w:val="0"/>
    </w:pPr>
    <w:rPr>
      <w:rFonts w:ascii="Calibri" w:cs="Calibri" w:hAnsi="Calibri"/>
      <w:color w:val="000000"/>
      <w:kern w:val="0"/>
      <w:szCs w:val="24"/>
    </w:rPr>
  </w:style>
  <w:style w:type="paragraph" w:styleId="af0">
    <w:name w:val="No Spacing"/>
    <w:uiPriority w:val="1"/>
    <w:qFormat w:val="1"/>
    <w:rsid w:val="00C66759"/>
    <w:pPr>
      <w:widowContro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96yZi151uIpDkdbPdDGZqAXH4g==">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2019-09-12T01:18:00Z</dcterms:created>
  <dc:creator>茹君 簡</dc:creator>
</cp:coreProperties>
</file>