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曾顯群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(Endometrial Ca)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Endometrium 開完刀轉來做RT要注意哪些risk factors, 什麼時候考慮pelvic RT主要集中問IA Gr 1-2, 3 IB Gr 1,2,3的處置 那些時候OBS 那些時候IVRT 那些時候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1"/>
        </w:tabs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risk factors：年齡、腫瘤的侵犯myometrium超過一半、LVSI、grade 2 and 3、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1"/>
        </w:tabs>
        <w:spacing w:after="0" w:before="0" w:line="276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組織型態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IA Gr 1-2：OBS or IVRT if LVSI and/or ≥ 60歲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IA Gr 3：IVRT or EBRT if high-intermediate risk (GOG 249)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IB Gr 1：IVRT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IB Gr 2：IVRT or EBRT if high-intermediate risk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IB Gr 3：RT (EBRT and/or IVRT) ± systemic therapy</w:t>
          </w:r>
        </w:sdtContent>
      </w:sdt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0500" cy="36893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II：EBRT</w:t>
          </w:r>
        </w:sdtContent>
      </w:sdt>
    </w:p>
    <w:p w:rsidR="00000000" w:rsidDel="00000000" w:rsidP="00000000" w:rsidRDefault="00000000" w:rsidRPr="00000000" w14:paraId="0000000D">
      <w:pPr>
        <w:ind w:left="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0500" cy="19367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EBRT 何時考慮化療 (照NCCN回答基本上沒問題)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suspected or gross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cervical involvement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not suitable for primary surgery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extrauterine 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 suitable for primary surgery, locoregional disease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III, IV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disseminated metastases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locoregional recurrence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high-risk carcinoma histologies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(serous carcinoma, clear cell carcinoma, undifferentiated/dedifferentiated carcinoma, carcinosarcoma)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uterine sarcoma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(high-grade endometrial stromal sarcoma, undifferentiated uterine sarcoma, uterine leiomyosarcoma)</w:t>
      </w:r>
    </w:p>
    <w:p w:rsidR="00000000" w:rsidDel="00000000" w:rsidP="00000000" w:rsidRDefault="00000000" w:rsidRPr="00000000" w14:paraId="00000018">
      <w:pPr>
        <w:tabs>
          <w:tab w:val="left" w:pos="42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ENDO-2, -3, -6, -9, -10, -11, UTSARC-3)</w:t>
      </w:r>
    </w:p>
    <w:p w:rsidR="00000000" w:rsidDel="00000000" w:rsidP="00000000" w:rsidRDefault="00000000" w:rsidRPr="00000000" w14:paraId="00000019">
      <w:pPr>
        <w:tabs>
          <w:tab w:val="left" w:pos="42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你們什麼時候會CCRT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suspected or gross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cervical involvement,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not suitable for primary surgery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extrauterine 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not suitable for primary surgery, locoregional disease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III, IV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disseminated metastases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locoregional recurrence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high-risk carcinoma histologies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(serous carcinoma, clear cell carcinoma, undifferentiated/dedifferentiated carcinoma, carcinosarcoma)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uterine sarcoma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(high-grade endometrial stromal sarcoma, undifferentiated uterine sarcoma, uterine leiomyosarcoma)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ENDO-2, -3, -6, -9, -10, -11, UTSARC-3)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外科做不做para Ao LND，如果不做的話放腫醫師如何確定staging?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</w:tabs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SLN mapping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Ao LN sampling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特別是high-risk tumors such as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deeply invasion lesions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high-grade histology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tumors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serous carcinoma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cell carcinoma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carcinosarcoma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; 如果有finding or enlarged lymph nodes再加做後續的para Ao LND；可以藉由abdomen to pelvis CT or MRI，甚至 FDG PET/CT 來確定有沒有para Ao LAP. A meta-analysis assessing the diagnostic performance of FDG PET/CT, MRI, and CT for nodal involvement reported FDG PET/CT had pooled sensitivity of 82% and specificity of 95%, with CT 50% and 92%, and MRI 56% and 91%, respectively</w:t>
          </w:r>
        </w:sdtContent>
      </w:sdt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ENDO-C 1 of 6)</w:t>
      </w:r>
    </w:p>
    <w:p w:rsidR="00000000" w:rsidDel="00000000" w:rsidP="00000000" w:rsidRDefault="00000000" w:rsidRPr="00000000" w14:paraId="00000028">
      <w:pPr>
        <w:ind w:left="110" w:hanging="1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如果有para Ao LAP，照野如何設計，給多少劑量?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照野上緣依照臨床的情況，最少要高於腎臟血管 1-2 cm，但如果淋巴結的侵犯的位置更高的話，以完整地包覆侵犯淋巴結為主，EBRT 45-50 Gy，被侵犯的淋巴結，在organs at risk 允許下，EBRT 60-65 Gy</w:t>
          </w:r>
        </w:sdtContent>
      </w:sdt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UN-A 1 of 2)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問你們醫院brachy RT劑量怎麼給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postoperative HDR IVRT alone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：6 Gy </w:t>
          </w:r>
        </w:sdtContent>
      </w:sdt>
      <m:oMath>
        <m:r>
          <m:t>×</m:t>
        </m:r>
      </m:oMath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5 fx. to vaginal surface；7 Gy </w:t>
          </w:r>
        </w:sdtContent>
      </w:sdt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fx. or 5.5 Gy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fx. to 0.5 cm below vaginal surface</w:t>
      </w:r>
    </w:p>
    <w:p w:rsidR="00000000" w:rsidDel="00000000" w:rsidP="00000000" w:rsidRDefault="00000000" w:rsidRPr="00000000" w14:paraId="0000002F">
      <w:pPr>
        <w:ind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 boost to EBRT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4-6 Gy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2-3 fx. to vaginal surface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UN-A 2 of 2)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有沒有自己做過 Brachy, 會不會切CT, 怎麼知道applicator位置正確, 通常治療多長的陰道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沒有risk factor, 治療不要超過</w:t>
          </w:r>
        </w:sdtContent>
      </w:sdt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近端2/3</w:t>
          </w:r>
        </w:sdtContent>
      </w:sdt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的陰道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LVSI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margin</w:t>
      </w: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治療</w:t>
          </w:r>
        </w:sdtContent>
      </w:sdt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全部</w:t>
          </w:r>
        </w:sdtContent>
      </w:sdt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的陰道</w:t>
          </w:r>
        </w:sdtContent>
      </w:sdt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(NCCN UN-A 2 of 2)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許文林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(Cervical Ca)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一疊白紙，表格來自趙坤山老大的書，全部變空白填寫答案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第一頁寫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2009 FIGO stage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對應的淋巴轉移機率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Pelvic LN, PA node, 5yr OS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670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第二頁寫各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RT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的處置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(RT or OP or CCRT..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等等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311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第三頁寫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EBRT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劑量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ICRT boost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的劑量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59785" cy="2740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785" cy="27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第四頁寫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EBRT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GTV, CTV1, CTV2, CTV3, ITV, PTV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69761" cy="730479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761" cy="730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第五頁寫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ICRT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 A, B, bladder point, rectum point, vaginal wall point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的位置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白紙自己畫或寫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53801" cy="383931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801" cy="383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第六頁寫最新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FIGO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改了什麼</w:t>
      </w:r>
    </w:p>
    <w:p w:rsidR="00000000" w:rsidDel="00000000" w:rsidP="00000000" w:rsidRDefault="00000000" w:rsidRPr="00000000" w14:paraId="00000047">
      <w:pPr>
        <w:widowControl w:val="0"/>
        <w:tabs>
          <w:tab w:val="left" w:pos="567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Ans. 將原本的FIGO IB1分期，分成FIGO IB1，腫瘤小於2cm，和FIGO IB2，腫瘤介於2到4 cm，原本的FIGO IB2變為FIGO IB3；並增加了對區域淋巴結侵犯的分期，只侵犯到</w:t>
          </w:r>
        </w:sdtContent>
      </w:sdt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骨盆腔淋巴結</w:t>
          </w:r>
        </w:sdtContent>
      </w:sdt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FIGO IIIC1</w:t>
      </w: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，侵犯到</w:t>
          </w:r>
        </w:sdtContent>
      </w:sdt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主動脈旁淋巴結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FIGO IIIC2</w:t>
      </w: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48">
      <w:pPr>
        <w:widowControl w:val="0"/>
        <w:tabs>
          <w:tab w:val="left" w:pos="567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70500" cy="3949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-----------------------------------------------------------------------------------------------------------------</w:t>
      </w: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附上老師本來要出的題目 供大家參考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Cervical cancer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請問</w:t>
          </w:r>
        </w:sdtContent>
      </w:sdt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子宮頸癌 2018年版的FIGO stage</w:t>
          </w:r>
        </w:sdtContent>
      </w:sdt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 相較於2009年版，作了甚麼改動？</w:t>
          </w:r>
        </w:sdtContent>
      </w:sdt>
    </w:p>
    <w:p w:rsidR="00000000" w:rsidDel="00000000" w:rsidP="00000000" w:rsidRDefault="00000000" w:rsidRPr="00000000" w14:paraId="0000004D">
      <w:pPr>
        <w:widowControl w:val="0"/>
        <w:numPr>
          <w:ilvl w:val="0"/>
          <w:numId w:val="18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將原本的FIGO IB1分期，分成FIGO IB1，腫瘤小於2cm，和FIGO IB2，腫瘤介於2到4 cm，原本的FIGO IB2變為FIGO IB3；並增加了對區域淋巴結侵犯的分期，只侵犯到</w:t>
          </w:r>
        </w:sdtContent>
      </w:sdt>
      <w:sdt>
        <w:sdtPr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骨盆腔淋巴結</w:t>
          </w:r>
        </w:sdtContent>
      </w:sdt>
      <w:sdt>
        <w:sdtPr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FIGO IIIC1</w:t>
      </w:r>
      <w:sdt>
        <w:sdtPr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，侵犯到</w:t>
          </w:r>
        </w:sdtContent>
      </w:sdt>
      <w:sdt>
        <w:sdtPr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主動脈旁淋巴結</w:t>
          </w:r>
        </w:sdtContent>
      </w:sdt>
      <w:sdt>
        <w:sdtPr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FIGO IIIC2</w:t>
      </w:r>
      <w:sdt>
        <w:sdtPr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4E">
      <w:pPr>
        <w:widowControl w:val="0"/>
        <w:spacing w:line="240" w:lineRule="auto"/>
        <w:ind w:left="48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4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Revised FIGO staging for carcinoma of the cervix uteri, International Federation of Gynecology and Obstetrics 2019; 145: 129–135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請問子宮頸癌患者，如果經影像檢查，只有Parametrial invasion，無adenopathy，請問此時建議何種治療方式？</w:t>
          </w:r>
        </w:sdtContent>
      </w:sdt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患者此時分期為FIGO IIB，建議Pelvic EBRT + concurrent platinum-containing chemotherapy + brachytherapy；不建議手術治療。</w:t>
          </w:r>
        </w:sdtContent>
      </w:sdt>
    </w:p>
    <w:p w:rsidR="00000000" w:rsidDel="00000000" w:rsidP="00000000" w:rsidRDefault="00000000" w:rsidRPr="00000000" w14:paraId="0000005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2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NCCN guideline Cervical Cancer version 2.2020 CERV-6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子宮頸癌患者，經影像檢查，確定有Para-aortic lymph node invasion，建議接受 Extended-field EBRT + concurrent platinum-containing chemotherapy + brachytherapy。請問Extended-field EBRT Contour 的上緣建議和請敘述GOG 125的結果？</w:t>
          </w:r>
        </w:sdtContent>
      </w:sdt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Contour上緣建議為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renal vessels</w:t>
      </w:r>
      <w:sdt>
        <w:sdtPr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；但如果淋巴結的侵犯的位置更高的話，以完整地包覆侵犯淋巴結為主。</w:t>
          </w:r>
        </w:sdtContent>
      </w:sdt>
    </w:p>
    <w:p w:rsidR="00000000" w:rsidDel="00000000" w:rsidP="00000000" w:rsidRDefault="00000000" w:rsidRPr="00000000" w14:paraId="00000058">
      <w:pPr>
        <w:widowControl w:val="0"/>
        <w:spacing w:line="240" w:lineRule="auto"/>
        <w:ind w:left="48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GOG 125為Phase II trial，想要探討子宮頸癌stage I-IVA的患者，經切片確定有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para-aortic node metastases</w:t>
      </w:r>
      <w:sdt>
        <w:sdtPr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，在給予Pelvic RT之餘，加上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Extended-field RT 4500 cGy</w:t>
      </w:r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，同時合併5-Fu和Cisplatin。3-year overall survival為39%，3-year progression-free interval為34%。復發部位of recurrence：pelvis alone, 20.9%; distant metastases only, 31.4%; and pelvic plus distant metastases, 10.5%。</w:t>
          </w:r>
        </w:sdtContent>
      </w:sdt>
    </w:p>
    <w:p w:rsidR="00000000" w:rsidDel="00000000" w:rsidP="00000000" w:rsidRDefault="00000000" w:rsidRPr="00000000" w14:paraId="00000059">
      <w:pPr>
        <w:widowControl w:val="0"/>
        <w:spacing w:line="240" w:lineRule="auto"/>
        <w:ind w:left="4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3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NCCN guideline Cervical Cancer version 2.2020 CERV-D1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3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Cervical carcinoma metastatic to para-aortic nodes: extended field radiation therapy with concomitant 5-fluorouracil and cisplatin chemotherapy: a Gynecologic Oncology Group study, Int J Radiat Oncol Biol Phys. 1998 Dec 1;42(5):1015-23.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Intracavitary brachytherapy，HDR比LDR多了甚麼優點？這兩種不同的治療方式，會對疾病的local control或是患者的overall survival有影響嗎！？</w:t>
          </w:r>
        </w:sdtContent>
      </w:sdt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HDR：較短的治療，可以改門診治療，病人順從性高、治療完畢即移除裝置，不會散發放射線、較小的治療裝置，減少組織受傷。</w:t>
          </w:r>
        </w:sdtContent>
      </w:sdt>
    </w:p>
    <w:p w:rsidR="00000000" w:rsidDel="00000000" w:rsidP="00000000" w:rsidRDefault="00000000" w:rsidRPr="00000000" w14:paraId="0000005F">
      <w:pPr>
        <w:widowControl w:val="0"/>
        <w:spacing w:line="240" w:lineRule="auto"/>
        <w:ind w:left="48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根據Brachytherapy 2015年的meta-analysis，兩種治療方式，對於患者的5-year survival, 5-year DFS, and pelvic recurrence, and complication rates of the rectum and bladder 沒有差別</w:t>
          </w:r>
        </w:sdtContent>
      </w:sdt>
    </w:p>
    <w:p w:rsidR="00000000" w:rsidDel="00000000" w:rsidP="00000000" w:rsidRDefault="00000000" w:rsidRPr="00000000" w14:paraId="00000060">
      <w:pPr>
        <w:widowControl w:val="0"/>
        <w:spacing w:line="240" w:lineRule="auto"/>
        <w:ind w:left="48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3"/>
        </w:numPr>
        <w:spacing w:line="240" w:lineRule="auto"/>
        <w:ind w:left="480" w:hanging="48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High-dose-rate vs. low-dose-rate intracavitary brachytherapy for carcinoma of the uterine cervix: Systematic review and meta-analysis, Brachytherapy 14 (2015) 449e457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Endometrium cancer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8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子宮內膜癌患者，Surgically stage FIGO IA, G3，請問後續的建議方式為何？</w:t>
          </w:r>
        </w:sdtContent>
      </w:sdt>
    </w:p>
    <w:p w:rsidR="00000000" w:rsidDel="00000000" w:rsidP="00000000" w:rsidRDefault="00000000" w:rsidRPr="00000000" w14:paraId="00000064">
      <w:pPr>
        <w:widowControl w:val="0"/>
        <w:numPr>
          <w:ilvl w:val="0"/>
          <w:numId w:val="1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依照risk factors有以下兩種建議治療方式</w:t>
          </w:r>
        </w:sdtContent>
      </w:sdt>
    </w:p>
    <w:p w:rsidR="00000000" w:rsidDel="00000000" w:rsidP="00000000" w:rsidRDefault="00000000" w:rsidRPr="00000000" w14:paraId="00000065">
      <w:pPr>
        <w:widowControl w:val="0"/>
        <w:numPr>
          <w:ilvl w:val="0"/>
          <w:numId w:val="1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Vaginal brachytherapy or consider observation if no myoinvasion</w:t>
      </w:r>
    </w:p>
    <w:p w:rsidR="00000000" w:rsidDel="00000000" w:rsidP="00000000" w:rsidRDefault="00000000" w:rsidRPr="00000000" w14:paraId="00000066">
      <w:pPr>
        <w:widowControl w:val="0"/>
        <w:tabs>
          <w:tab w:val="left" w:pos="709"/>
        </w:tabs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Consider EBRT if high-intermediate risk, age &lt; 50 y with 1 risk factor, </w:t>
      </w:r>
    </w:p>
    <w:p w:rsidR="00000000" w:rsidDel="00000000" w:rsidP="00000000" w:rsidRDefault="00000000" w:rsidRPr="00000000" w14:paraId="00000067">
      <w:pPr>
        <w:widowControl w:val="0"/>
        <w:tabs>
          <w:tab w:val="left" w:pos="709"/>
        </w:tabs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age 50-69 y with 2 risk factors or age &gt; 70 y with 3 risk factors. </w:t>
      </w:r>
    </w:p>
    <w:p w:rsidR="00000000" w:rsidDel="00000000" w:rsidP="00000000" w:rsidRDefault="00000000" w:rsidRPr="00000000" w14:paraId="00000068">
      <w:pPr>
        <w:widowControl w:val="0"/>
        <w:tabs>
          <w:tab w:val="left" w:pos="709"/>
        </w:tabs>
        <w:spacing w:line="240" w:lineRule="auto"/>
        <w:ind w:left="70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Risk factors: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6"/>
        </w:numPr>
        <w:tabs>
          <w:tab w:val="left" w:pos="709"/>
        </w:tabs>
        <w:spacing w:line="240" w:lineRule="auto"/>
        <w:ind w:left="1189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grade 2 or 3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6"/>
        </w:numPr>
        <w:tabs>
          <w:tab w:val="left" w:pos="709"/>
        </w:tabs>
        <w:spacing w:line="240" w:lineRule="auto"/>
        <w:ind w:left="1189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depth on invasion to outer half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6"/>
        </w:numPr>
        <w:tabs>
          <w:tab w:val="left" w:pos="709"/>
        </w:tabs>
        <w:spacing w:line="240" w:lineRule="auto"/>
        <w:ind w:left="1189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lymphovascular space invasion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3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NCCN guideline Uterine Neoplasms, version 2.2020 ENDO-4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8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請論述PORTEC-2 trial和GOG 249 trial，並分析其結果</w:t>
          </w:r>
        </w:sdtContent>
      </w:sdt>
    </w:p>
    <w:p w:rsidR="00000000" w:rsidDel="00000000" w:rsidP="00000000" w:rsidRDefault="00000000" w:rsidRPr="00000000" w14:paraId="00000070">
      <w:pPr>
        <w:widowControl w:val="0"/>
        <w:numPr>
          <w:ilvl w:val="0"/>
          <w:numId w:val="13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PORTEC-2 trial：stage I or IIA endometrial carcinoma with high-intermediate risk, 接受手術後，分成pelvic EBRT 46 Gy/23 fx. 或 vaginal brachytherapy 21 Gy/3 fx. 兩組在 5-year vaginal recurrence, 5-year locoregional relapse, 5-year distant metastases 沒有差別；但在10年後的追蹤報告中，10-year pelvic recurrence 於 vaginal brachytherapy 組明顯升高。EBRT 提供了更好的pelvic control.</w:t>
          </w:r>
        </w:sdtContent>
      </w:sdt>
    </w:p>
    <w:p w:rsidR="00000000" w:rsidDel="00000000" w:rsidP="00000000" w:rsidRDefault="00000000" w:rsidRPr="00000000" w14:paraId="00000071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GOG 249 trial：</w:t>
          </w:r>
        </w:sdtContent>
      </w:sdt>
    </w:p>
    <w:p w:rsidR="00000000" w:rsidDel="00000000" w:rsidP="00000000" w:rsidRDefault="00000000" w:rsidRPr="00000000" w14:paraId="00000073">
      <w:pPr>
        <w:widowControl w:val="0"/>
        <w:numPr>
          <w:ilvl w:val="0"/>
          <w:numId w:val="27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stage I with high-intermediate-risk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7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stage II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7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stage I-II serous or clear cell tumors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接受手術後，分成 EBRT組 45-50.4 Gy 或 vaginal brachytherapy followed by paclitaxel + carboplatin. 兩組在5-year overall survival 沒有差別; 但是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pelvic or para-aortic nodal recurrence</w:t>
      </w:r>
      <w:sdt>
        <w:sdtPr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 於 vaginal brachytherapy 組明顯升高。</w:t>
          </w:r>
        </w:sdtContent>
      </w:sdt>
    </w:p>
    <w:p w:rsidR="00000000" w:rsidDel="00000000" w:rsidP="00000000" w:rsidRDefault="00000000" w:rsidRPr="00000000" w14:paraId="00000078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綜合兩個trials的結果，對於early stage high-intermediate risk endometrial carcinoma的患者，在手術後，選擇EBRT治療，相比於vaginal brachytherapy + Cisplatin followed by paclitaxel + carboplatin 或是vaginal brachytherapy, 會有較佳的pelvic control 的效果。</w:t>
          </w:r>
        </w:sdtContent>
      </w:sdt>
    </w:p>
    <w:p w:rsidR="00000000" w:rsidDel="00000000" w:rsidP="00000000" w:rsidRDefault="00000000" w:rsidRPr="00000000" w14:paraId="0000007A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3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Vaginal brachytherapy versus pelvic external beam radiotherapy for patients with endometrial cancer of high-intermediate risk (PORTEC-2): an open-label, non-inferiority, randomised trial, Lancet 2010; 375: 816–23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3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Ten-year results of the PORTEC-2 trial for high-intermediate risk endometrial carcinoma: improving patient selection for adjuvant therapy, British Journal of Cancer (2018) 119:1067–1074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3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Phase III Trial: Adjuvant Pelvic Radiation Therapy Versus Vaginal Brachytherapy Plus Paclitaxel/ Carboplatin in High-Intermediate and High-Risk Early-Stage Endometrial Cancer, J Clin Oncol. 2019 Jul 20;37(21):1810-1818.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請論述PORTEC-3 trial</w:t>
          </w:r>
        </w:sdtContent>
      </w:sdt>
    </w:p>
    <w:p w:rsidR="00000000" w:rsidDel="00000000" w:rsidP="00000000" w:rsidRDefault="00000000" w:rsidRPr="00000000" w14:paraId="00000080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PORTEC-3 trial：</w:t>
          </w:r>
        </w:sdtContent>
      </w:sdt>
    </w:p>
    <w:p w:rsidR="00000000" w:rsidDel="00000000" w:rsidP="00000000" w:rsidRDefault="00000000" w:rsidRPr="00000000" w14:paraId="00000081">
      <w:pPr>
        <w:widowControl w:val="0"/>
        <w:numPr>
          <w:ilvl w:val="0"/>
          <w:numId w:val="25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stage I with high risk endometrial cancer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5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endometrioid-type grade 3 with deep myometrial invasion or lymph-vascular space invasion 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5"/>
        </w:numPr>
        <w:spacing w:line="240" w:lineRule="auto"/>
        <w:ind w:left="96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endometrioid-type stage II or III with serous or clear cell histology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手術後分成 adjuvant RT 48.6 Gy/27 fx. 或是 adjuvant CCRT 48.6 Gy/27 fx. with Cisplatin and followed by Carboplatin + Paclitaxel. 雖然5-year overall survival 沒有差別; 但是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5-year failure-free survival</w:t>
      </w:r>
      <w:sdt>
        <w:sdtPr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 是adjuvant CCRT組較佳, 雖然伴隨了較嚴重的副作用。</w:t>
          </w:r>
        </w:sdtContent>
      </w:sdt>
    </w:p>
    <w:p w:rsidR="00000000" w:rsidDel="00000000" w:rsidP="00000000" w:rsidRDefault="00000000" w:rsidRPr="00000000" w14:paraId="00000086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4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Adjuvant chemoradiotherapy versus radiotherapy alone for women with high-risk endometrial cancer (PORTEC-3): final results of an international, open-label, multicentre, randomised, phase 3 trial, Lancet Oncol 2018; 19: 295–309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Ovary cancer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9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請問卵巢癌患者，於</w:t>
          </w:r>
        </w:sdtContent>
      </w:sdt>
      <w:sdt>
        <w:sdtPr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腹股溝處</w:t>
          </w:r>
        </w:sdtContent>
      </w:sdt>
      <w:sdt>
        <w:sdtPr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摸到腫塊，經切片確診為淋巴結轉移，請問FIGO stage 2014為何？建議的治療方式？</w:t>
          </w:r>
        </w:sdtContent>
      </w:sdt>
    </w:p>
    <w:p w:rsidR="00000000" w:rsidDel="00000000" w:rsidP="00000000" w:rsidRDefault="00000000" w:rsidRPr="00000000" w14:paraId="0000008A">
      <w:pPr>
        <w:widowControl w:val="0"/>
        <w:numPr>
          <w:ilvl w:val="0"/>
          <w:numId w:val="12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因腹股溝淋巴結為non-regional lymph nodes，故為遠端轉移，FIGO stage IVB，先接受Platinum-based chemotherapy，如化療反應佳，再由婦產科醫師評估是否可以進行手術切除。同時考慮標把藥物，Bevacizumab和Olaparib的使用。</w:t>
          </w:r>
        </w:sdtContent>
      </w:sdt>
    </w:p>
    <w:p w:rsidR="00000000" w:rsidDel="00000000" w:rsidP="00000000" w:rsidRDefault="00000000" w:rsidRPr="00000000" w14:paraId="0000008B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4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NCCN guideline Ovarian Cancer version 1.2020 OV-4, ST-1, ST-2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Vaginal cancer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0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原發的vaginal cancer的組織學型態多為何？請簡單介紹其FIGO stage?</w:t>
          </w:r>
        </w:sdtContent>
      </w:sdt>
    </w:p>
    <w:p w:rsidR="00000000" w:rsidDel="00000000" w:rsidP="00000000" w:rsidRDefault="00000000" w:rsidRPr="00000000" w14:paraId="0000008F">
      <w:pPr>
        <w:widowControl w:val="0"/>
        <w:numPr>
          <w:ilvl w:val="0"/>
          <w:numId w:val="32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85%為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squamous cell carcinoma</w:t>
      </w:r>
      <w:sdt>
        <w:sdtPr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, 其它還有melanoma (4%), sarcoma (3%), Malignant Mixed. Müllerian Tumor, clear cell adenocarcinoma, other adenocarcinoma, lymphoma</w:t>
          </w:r>
        </w:sdtContent>
      </w:sdt>
    </w:p>
    <w:p w:rsidR="00000000" w:rsidDel="00000000" w:rsidP="00000000" w:rsidRDefault="00000000" w:rsidRPr="00000000" w14:paraId="00000090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FIGO stage I: 腫瘤侷限在</w:t>
          </w:r>
        </w:sdtContent>
      </w:sdt>
      <w:sdt>
        <w:sdtPr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ff0000"/>
              <w:sz w:val="26"/>
              <w:szCs w:val="26"/>
              <w:rtl w:val="0"/>
            </w:rPr>
            <w:t xml:space="preserve">陰道壁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FIGO stage II: 腫瘤侵犯到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subvaginal tissue</w:t>
      </w:r>
      <w:sdt>
        <w:sdtPr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但是沒有侵犯到 pelvic wall</w:t>
          </w:r>
        </w:sdtContent>
      </w:sdt>
    </w:p>
    <w:p w:rsidR="00000000" w:rsidDel="00000000" w:rsidP="00000000" w:rsidRDefault="00000000" w:rsidRPr="00000000" w14:paraId="00000092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FIGO stage III: 腫瘤侵犯到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pelvic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FIGO stage IVA: 腫瘤侵犯到 mucosa of the bladder 或 rectum 或 direct extension beyond the true pelvis；bullous edema is not sufficient to allow classification</w:t>
          </w:r>
        </w:sdtContent>
      </w:sdt>
    </w:p>
    <w:p w:rsidR="00000000" w:rsidDel="00000000" w:rsidP="00000000" w:rsidRDefault="00000000" w:rsidRPr="00000000" w14:paraId="00000094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FIGO stage IVB: 遠端轉移</w:t>
          </w:r>
        </w:sdtContent>
      </w:sdt>
    </w:p>
    <w:p w:rsidR="00000000" w:rsidDel="00000000" w:rsidP="00000000" w:rsidRDefault="00000000" w:rsidRPr="00000000" w14:paraId="00000095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4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Peres 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Chapter 76 Vaginal Cancer p.1791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Vulvar cancer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5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請問early stage vulvar cancer 患者，接受手術治療，SLN biopsy 確定有0.2 cm的轉移淋巴結並接受complete inguinofemoral lymphadenectomy，病理結果確定有3顆轉移的淋巴結，請問後續adjuvant RT的治療規劃？</w:t>
          </w:r>
        </w:sdtContent>
      </w:sdt>
    </w:p>
    <w:p w:rsidR="00000000" w:rsidDel="00000000" w:rsidP="00000000" w:rsidRDefault="00000000" w:rsidRPr="00000000" w14:paraId="00000099">
      <w:pPr>
        <w:widowControl w:val="0"/>
        <w:numPr>
          <w:ilvl w:val="0"/>
          <w:numId w:val="29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Primary surgical bed (negative margins) = 45-50 Gy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Primary surgical bed (positive margins)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54-60 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Clinically and/or radiographically uninvolved inguinofemoral LNs = 45-50 Gy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Inguinal LNs (positive, no ENE or gross residual disease) = 50-55 Gy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Inguinal LNs (ENE) = 54-64 Gy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Inguinal LNs (gross residual or unresectable disease)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60-70 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Organs at risk: rectum, bladder, small bowel, femoral head, femoral neck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因vulvar位於身體表淺處，需考慮bolus。</w:t>
          </w:r>
        </w:sdtContent>
      </w:sdt>
    </w:p>
    <w:p w:rsidR="00000000" w:rsidDel="00000000" w:rsidP="00000000" w:rsidRDefault="00000000" w:rsidRPr="00000000" w14:paraId="000000A2">
      <w:pPr>
        <w:widowControl w:val="0"/>
        <w:spacing w:line="240" w:lineRule="auto"/>
        <w:ind w:left="4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4"/>
        </w:numPr>
        <w:spacing w:line="240" w:lineRule="auto"/>
        <w:ind w:left="480" w:hanging="48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NCCN guideline Vulvar Cancer version 3.2020 VULVA-D4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icrosoft JhengHei"/>
  <w:font w:name="Times New Roman"/>
  <w:font w:name="Gungsuh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Roman"/>
      <w:lvlText w:val="%2."/>
      <w:lvlJc w:val="righ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00" w:hanging="480"/>
      </w:pPr>
      <w:rPr/>
    </w:lvl>
    <w:lvl w:ilvl="1">
      <w:start w:val="1"/>
      <w:numFmt w:val="decimal"/>
      <w:lvlText w:val="%2、"/>
      <w:lvlJc w:val="left"/>
      <w:pPr>
        <w:ind w:left="1180" w:hanging="480"/>
      </w:pPr>
      <w:rPr/>
    </w:lvl>
    <w:lvl w:ilvl="2">
      <w:start w:val="1"/>
      <w:numFmt w:val="lowerRoman"/>
      <w:lvlText w:val="%3."/>
      <w:lvlJc w:val="right"/>
      <w:pPr>
        <w:ind w:left="1660" w:hanging="480"/>
      </w:pPr>
      <w:rPr/>
    </w:lvl>
    <w:lvl w:ilvl="3">
      <w:start w:val="1"/>
      <w:numFmt w:val="decimal"/>
      <w:lvlText w:val="%4."/>
      <w:lvlJc w:val="left"/>
      <w:pPr>
        <w:ind w:left="2140" w:hanging="480"/>
      </w:pPr>
      <w:rPr/>
    </w:lvl>
    <w:lvl w:ilvl="4">
      <w:start w:val="1"/>
      <w:numFmt w:val="decimal"/>
      <w:lvlText w:val="%5、"/>
      <w:lvlJc w:val="left"/>
      <w:pPr>
        <w:ind w:left="2620" w:hanging="480"/>
      </w:pPr>
      <w:rPr/>
    </w:lvl>
    <w:lvl w:ilvl="5">
      <w:start w:val="1"/>
      <w:numFmt w:val="lowerRoman"/>
      <w:lvlText w:val="%6."/>
      <w:lvlJc w:val="right"/>
      <w:pPr>
        <w:ind w:left="3100" w:hanging="480"/>
      </w:pPr>
      <w:rPr/>
    </w:lvl>
    <w:lvl w:ilvl="6">
      <w:start w:val="1"/>
      <w:numFmt w:val="decimal"/>
      <w:lvlText w:val="%7."/>
      <w:lvlJc w:val="left"/>
      <w:pPr>
        <w:ind w:left="3580" w:hanging="480"/>
      </w:pPr>
      <w:rPr/>
    </w:lvl>
    <w:lvl w:ilvl="7">
      <w:start w:val="1"/>
      <w:numFmt w:val="decimal"/>
      <w:lvlText w:val="%8、"/>
      <w:lvlJc w:val="left"/>
      <w:pPr>
        <w:ind w:left="4060" w:hanging="480"/>
      </w:pPr>
      <w:rPr/>
    </w:lvl>
    <w:lvl w:ilvl="8">
      <w:start w:val="1"/>
      <w:numFmt w:val="lowerRoman"/>
      <w:lvlText w:val="%9."/>
      <w:lvlJc w:val="right"/>
      <w:pPr>
        <w:ind w:left="4540" w:hanging="4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lowerRoman"/>
      <w:lvlText w:val="%2."/>
      <w:lvlJc w:val="righ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1189" w:hanging="480"/>
      </w:pPr>
      <w:rPr/>
    </w:lvl>
    <w:lvl w:ilvl="1">
      <w:start w:val="1"/>
      <w:numFmt w:val="decimal"/>
      <w:lvlText w:val="%2、"/>
      <w:lvlJc w:val="left"/>
      <w:pPr>
        <w:ind w:left="1669" w:hanging="480"/>
      </w:pPr>
      <w:rPr/>
    </w:lvl>
    <w:lvl w:ilvl="2">
      <w:start w:val="1"/>
      <w:numFmt w:val="lowerRoman"/>
      <w:lvlText w:val="%3."/>
      <w:lvlJc w:val="right"/>
      <w:pPr>
        <w:ind w:left="2149" w:hanging="480"/>
      </w:pPr>
      <w:rPr/>
    </w:lvl>
    <w:lvl w:ilvl="3">
      <w:start w:val="1"/>
      <w:numFmt w:val="decimal"/>
      <w:lvlText w:val="%4."/>
      <w:lvlJc w:val="left"/>
      <w:pPr>
        <w:ind w:left="2629" w:hanging="480"/>
      </w:pPr>
      <w:rPr/>
    </w:lvl>
    <w:lvl w:ilvl="4">
      <w:start w:val="1"/>
      <w:numFmt w:val="decimal"/>
      <w:lvlText w:val="%5、"/>
      <w:lvlJc w:val="left"/>
      <w:pPr>
        <w:ind w:left="3109" w:hanging="480"/>
      </w:pPr>
      <w:rPr/>
    </w:lvl>
    <w:lvl w:ilvl="5">
      <w:start w:val="1"/>
      <w:numFmt w:val="lowerRoman"/>
      <w:lvlText w:val="%6."/>
      <w:lvlJc w:val="right"/>
      <w:pPr>
        <w:ind w:left="3589" w:hanging="480"/>
      </w:pPr>
      <w:rPr/>
    </w:lvl>
    <w:lvl w:ilvl="6">
      <w:start w:val="1"/>
      <w:numFmt w:val="decimal"/>
      <w:lvlText w:val="%7."/>
      <w:lvlJc w:val="left"/>
      <w:pPr>
        <w:ind w:left="4069" w:hanging="480"/>
      </w:pPr>
      <w:rPr/>
    </w:lvl>
    <w:lvl w:ilvl="7">
      <w:start w:val="1"/>
      <w:numFmt w:val="decimal"/>
      <w:lvlText w:val="%8、"/>
      <w:lvlJc w:val="left"/>
      <w:pPr>
        <w:ind w:left="4549" w:hanging="480"/>
      </w:pPr>
      <w:rPr/>
    </w:lvl>
    <w:lvl w:ilvl="8">
      <w:start w:val="1"/>
      <w:numFmt w:val="lowerRoman"/>
      <w:lvlText w:val="%9."/>
      <w:lvlJc w:val="right"/>
      <w:pPr>
        <w:ind w:left="5029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lowerRoman"/>
      <w:lvlText w:val="%2."/>
      <w:lvlJc w:val="righ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1">
    <w:lvl w:ilvl="0">
      <w:start w:val="6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rsid w:val="00750CBC"/>
    <w:pPr>
      <w:spacing w:line="276" w:lineRule="auto"/>
    </w:pPr>
    <w:rPr>
      <w:rFonts w:ascii="Arial" w:cs="Arial" w:hAnsi="Arial"/>
      <w:kern w:val="0"/>
      <w:sz w:val="22"/>
      <w:lang w:val="en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50CBC"/>
    <w:pPr>
      <w:ind w:left="480" w:leftChars="200"/>
    </w:pPr>
  </w:style>
  <w:style w:type="paragraph" w:styleId="a4">
    <w:name w:val="header"/>
    <w:basedOn w:val="a"/>
    <w:link w:val="a5"/>
    <w:uiPriority w:val="99"/>
    <w:unhideWhenUsed w:val="1"/>
    <w:rsid w:val="00D43B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rsid w:val="00D43BD3"/>
    <w:rPr>
      <w:rFonts w:ascii="Arial" w:cs="Arial" w:hAnsi="Arial"/>
      <w:kern w:val="0"/>
      <w:sz w:val="20"/>
      <w:szCs w:val="20"/>
      <w:lang w:val="en"/>
    </w:rPr>
  </w:style>
  <w:style w:type="paragraph" w:styleId="a6">
    <w:name w:val="footer"/>
    <w:basedOn w:val="a"/>
    <w:link w:val="a7"/>
    <w:uiPriority w:val="99"/>
    <w:unhideWhenUsed w:val="1"/>
    <w:rsid w:val="00D43B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rsid w:val="00D43BD3"/>
    <w:rPr>
      <w:rFonts w:ascii="Arial" w:cs="Arial" w:hAnsi="Arial"/>
      <w:kern w:val="0"/>
      <w:sz w:val="20"/>
      <w:szCs w:val="20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qnoYMUWXraIKSrL1QGaB+aPsjA==">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2021-09-01T01:55:00Z</dcterms:created>
  <dc:creator>廖彥翔</dc:creator>
</cp:coreProperties>
</file>