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有關泌尿道上皮癌(urothelial carcinoma)之敘述，下列何者為誤？</w:t>
      </w:r>
    </w:p>
    <w:p w:rsidR="00000000" w:rsidDel="00000000" w:rsidP="00000000" w:rsidRDefault="00000000" w:rsidRPr="00000000" w14:paraId="000000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罹患上泌尿道腫瘤的病人大約有40-50%的機率同時或異時(synchronous or metachronous)也罹患了膀胱癌</w:t>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輸尿管癌症最常見的症狀是血尿</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輸尿管癌症多發生於近端三分之一的位置</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在台灣南部因為過去含砷地下水的汙染而造成泌尿道上皮癌的高發生率</w:t>
      </w:r>
    </w:p>
    <w:p w:rsidR="00000000" w:rsidDel="00000000" w:rsidP="00000000" w:rsidRDefault="00000000" w:rsidRPr="00000000" w14:paraId="0000000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08">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p.1518..</w:t>
      </w:r>
    </w:p>
    <w:p w:rsidR="00000000" w:rsidDel="00000000" w:rsidP="00000000" w:rsidRDefault="00000000" w:rsidRPr="00000000" w14:paraId="00000009">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P1518, Ureteral tumors tend to occur in the distal third of the ureter.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有關輸尿管癌症之敘述，下列何者為誤？</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腫瘤細胞分化程度(grade)是重要的預後影響因子</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依據AJCC第八版，cT3N1M0分期為第三期</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啟動子(promoter)過度甲基化(hypermethylation)的病人預後較差</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診斷時的腫瘤個數(unifocal or multifocal)與預後有關</w:t>
      </w:r>
    </w:p>
    <w:p w:rsidR="00000000" w:rsidDel="00000000" w:rsidP="00000000" w:rsidRDefault="00000000" w:rsidRPr="00000000" w14:paraId="000000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11">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p.1520~1521</w:t>
      </w:r>
    </w:p>
    <w:p w:rsidR="00000000" w:rsidDel="00000000" w:rsidP="00000000" w:rsidRDefault="00000000" w:rsidRPr="00000000" w14:paraId="00000012">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P1520, Table 67.4 cT3N1M0為第四期</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有關輸尿管癌症治療之敘述，下列何者為誤？</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若為high-grade，前導性化學治療可以是一個治療選項</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Radical nephroureterectomy是唯一可能治癒輸尿管癌症的治療</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手術術式中必須包含有淋巴結切除</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有回溯性研究指出術後進行放射治療可能降低局部復發機率，但對於減少遠端轉移機率則沒有幫助</w:t>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1A">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p.1525~1526.    NCCN Upper GU tract tumor page UTT-2.</w:t>
      </w:r>
    </w:p>
    <w:p w:rsidR="00000000" w:rsidDel="00000000" w:rsidP="00000000" w:rsidRDefault="00000000" w:rsidRPr="00000000" w14:paraId="0000001B">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P1526, The role of lymph node dissection in this disease is unclear. </w:t>
        <w:br w:type="textWrapping"/>
        <w:t xml:space="preserve">NCCN 2021 Upper GU tract tumor page UTT-2: regional lymphadenectomy if high grade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有關放射治療使用於上泌尿道腫瘤之敘述，下列何者為誤？</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照射應包含的範圍有renal fossa，the course of the ureter to the bladder, and the paracaval and para-aortic lymph nodes</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有gross tumor的狀況下，加上化學治療可能可以降低一點放射治療劑量</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目前對於接受過radical nephroureterectomy後的對側腎臟沒有耐受劑量的建議</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對於脾臟的建議耐受劑量是小於5-10Gy</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23">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p.1526~1528</w:t>
      </w:r>
    </w:p>
    <w:p w:rsidR="00000000" w:rsidDel="00000000" w:rsidP="00000000" w:rsidRDefault="00000000" w:rsidRPr="00000000" w14:paraId="00000024">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P1528, For elective radiotherapy, the clinical target volume should include the renal fossa, the course of the ureter to the bladder,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 entire bladder,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the paracaval and para-aortic lymph nodes.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有關陰莖癌(penile cancer)之敘述，下列何者為誤？</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未割包皮是可能的風險因子</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鱗狀細胞癌是最主要的組織型態</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腫瘤侵犯到corpora cavernosum在AJCC第八版分類為T3</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有腹股溝淋巴結(inguinal LNs)轉移時，長期存活機率可能不到20%</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2D">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p.1637~1641</w:t>
      </w:r>
    </w:p>
    <w:p w:rsidR="00000000" w:rsidDel="00000000" w:rsidP="00000000" w:rsidRDefault="00000000" w:rsidRPr="00000000" w14:paraId="0000002E">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P1641, Patients with involvement of the inguinal nodes fare considerably worse, and only 40% to 50% survive long term. Pelvic lymph node involvement implies a still worse prognosis; &lt;20% of these patients survive.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有關陰莖癌(penile cancer)治療之敘述，下列何者為誤？</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陰莖切除術(penectomy)後，若positive margin，應在primary tumor site及surgical scar給予50-60Gy的放射治療</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若沒有進行淋巴清除術，放射治療範圍應包含兩側腹股溝及骨盆腔淋巴區域</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放射治療前應考慮進行割包皮手術，可以減少皮膚副作用</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若是無法切除的腫瘤，可以使用前導性化療，目前建議TIP (paclitaxel, ifosfamide, and cisplatin )</w: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36">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p.1643~1644. NCCN 2021 Penile cancer page PN-D 1.</w:t>
      </w:r>
    </w:p>
    <w:p w:rsidR="00000000" w:rsidDel="00000000" w:rsidP="00000000" w:rsidRDefault="00000000" w:rsidRPr="00000000" w14:paraId="00000037">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P1643, If the margins are positive following penectomy, postsurgical EBRT to 60 to 70 Gy to the primary tumor site and surgical scar is recommended.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男性尿道從膀胱頸到尿道開口的解剖順序為何？(1) penile urethra ; (2) membranous urethra ; (3) bulbous urethra ; (4) prostatic urethra ; (5) fossa navicularis</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42315</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45321</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34512</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40">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p.1637.</w:t>
      </w:r>
    </w:p>
    <w:p w:rsidR="00000000" w:rsidDel="00000000" w:rsidP="00000000" w:rsidRDefault="00000000" w:rsidRPr="00000000" w14:paraId="00000041">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P1637, The posterior urethra is subdivided into the membranous urethra, the portion passing through the urogenital diaphragm, and the prostatic urethra, which passes through the prostate. The anterior urethra passes through the corpus spongiosum and is subdivided into fossa navicularis (a widening within the glans); the penile urethra, which passes through the pendulous part of the penis; and the bulbous urethra, the dilated proximal portion of the anterior urethra.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剛發現有睪丸腫瘤時，initial workup不包含以下哪項檢查？</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睪丸超音波</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Chemistry profile</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Abdominal/Pelvic CT</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AFP + beta-hCG+LDH</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49">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NCCN 2021 Testicular cancer page TEST-1</w:t>
      </w:r>
    </w:p>
    <w:p w:rsidR="00000000" w:rsidDel="00000000" w:rsidP="00000000" w:rsidRDefault="00000000" w:rsidRPr="00000000" w14:paraId="0000004A">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Abdominal/Pelvic CT是在已經有pathologic diagnosis後才會安排檢查.</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有關睪丸癌的流行病學之敘述，下列何者為誤？</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約有95%的睪丸癌是germ cell tumors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Seminomas and nonseminomas的比例約是2:1</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Seminoma病人的診斷年齡最常見於30-34歲</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睪丸淋巴瘤較常好發於大於60歲的病人</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52">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p.1623</w:t>
      </w:r>
    </w:p>
    <w:p w:rsidR="00000000" w:rsidDel="00000000" w:rsidP="00000000" w:rsidRDefault="00000000" w:rsidRPr="00000000" w14:paraId="00000053">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P1623, More than 95% of testicular cancers are germ cell tumors,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almost equal division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between seminomas and nonseminomas.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有關睪丸癌的之敘述，下列何者為誤？</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主要的淋巴循環是回流至腹膜後淋巴區域(retroperitoneal LNs)</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Seminoma若往外擴散是有順序且可預期的</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依據AJCC第8版，有肺部轉移是M1a，分期為第三期</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依據AJCC第8版，histologic grade也是睪丸癌分期的依據之一</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5C">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NCCN 2021 Testicular cancer page ST-3</w:t>
      </w:r>
    </w:p>
    <w:p w:rsidR="00000000" w:rsidDel="00000000" w:rsidP="00000000" w:rsidRDefault="00000000" w:rsidRPr="00000000" w14:paraId="0000005D">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Germ cell tumors are not graded.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有關Pure testicular seminoma的primary treatment之敘述，下列何者為正確？</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Stage III的病人放射治療劑量需給予36Gy</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Stage IA/IB的首選治療是給予放療20Gy or 25.5Gy</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Stage IIA的建議治療選項有放射治療30Gy，照射範圍為para-aortic LNs only</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Stage IS並不需要接受放射治療</w:t>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65">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NCCN 2021 Testicular cancer page TEST-3/4</w:t>
      </w:r>
    </w:p>
    <w:p w:rsidR="00000000" w:rsidDel="00000000" w:rsidP="00000000" w:rsidRDefault="00000000" w:rsidRPr="00000000" w14:paraId="00000066">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A) stage III的病人需進行化療， 放射治療完全沒有角色。B) stage IA/IB的首選治療是surveillence. 。C) 照射範圍為para-aortic and ipsilateral iliac LNs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有關Pure testicular seminoma放射治療之敘述，下列何者為正確？</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只要睪丸切除術的傷口癒合良好，就應盡快進行放射治療</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CT-simulation建議使用contrast</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只要治療計畫小心謹慎，並不需要使用scrotal shield</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考量到kidney, liver, and bowel的Dmean及D50%，IMRT相較3DCRT是較優技術</w:t>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6F">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NCCN 2021 Testicular cancer page TEST-C</w:t>
      </w:r>
    </w:p>
    <w:p w:rsidR="00000000" w:rsidDel="00000000" w:rsidP="00000000" w:rsidRDefault="00000000" w:rsidRPr="00000000" w14:paraId="00000070">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B) NCCN建議non-contrast CT-simulation。C) 除雙側睪丸切除的病人，所有病人皆應使用scrotal shield. 。D) IMRT計畫評估起來，在上述正常組織的Dmean及D50%劑量是較高的，NCCN不建議使用IMRT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睪丸癌接受治療後可能有的後遺症，下列何者為誤？</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非患側的睪丸若接受到即使只有0.5Gy的劑量，也可能影響荷爾蒙功能及精子的生成</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承上，若接受到大於2Gy的劑量，則可能造成終身的影響</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睪丸癌患者不管是接受放療或化療，十年存活者得到第二個腫瘤的機率較一般民眾高出五倍</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常見的第二癌是胃癌</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胰臟癌及膀胱癌</w:t>
      </w:r>
    </w:p>
    <w:p w:rsidR="00000000" w:rsidDel="00000000" w:rsidP="00000000" w:rsidRDefault="00000000" w:rsidRPr="00000000" w14:paraId="0000007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(GU- Ureter / Testis)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79">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Principles and Practice of Radiation Oncology, Perez and Brachy’s, 7th edition, 2018; p.1634</w:t>
      </w:r>
    </w:p>
    <w:p w:rsidR="00000000" w:rsidDel="00000000" w:rsidP="00000000" w:rsidRDefault="00000000" w:rsidRPr="00000000" w14:paraId="0000007A">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P1634, The risk of developing a second solid tumor among 10-year survivors was almost twice that of the general population, with a relative risk (RR) of 1.9.</w:t>
      </w:r>
    </w:p>
    <w:p w:rsidR="00000000" w:rsidDel="00000000" w:rsidP="00000000" w:rsidRDefault="00000000" w:rsidRPr="00000000" w14:paraId="0000007B">
      <w:pPr>
        <w:rPr/>
      </w:pPr>
      <w:r w:rsidDel="00000000" w:rsidR="00000000" w:rsidRPr="00000000">
        <w:rPr>
          <w:rtl w:val="0"/>
        </w:rPr>
      </w:r>
    </w:p>
    <w:sectPr>
      <w:pgSz w:h="16838" w:w="11906" w:orient="portrait"/>
      <w:pgMar w:bottom="851" w:top="851" w:left="851" w:right="85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DFKai-S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
      <w:lvlJc w:val="left"/>
      <w:pPr>
        <w:ind w:left="1134" w:hanging="1134"/>
      </w:pPr>
      <w:rPr/>
    </w:lvl>
    <w:lvl w:ilvl="1">
      <w:start w:val="1"/>
      <w:numFmt w:val="upperLetter"/>
      <w:lvlText w:val="%2)"/>
      <w:lvlJc w:val="left"/>
      <w:pPr>
        <w:ind w:left="1701" w:hanging="567"/>
      </w:pPr>
      <w:rPr/>
    </w:lvl>
    <w:lvl w:ilvl="2">
      <w:start w:val="1"/>
      <w:numFmt w:val="decimal"/>
      <w:lvlText w:val="(%3 答案):"/>
      <w:lvlJc w:val="left"/>
      <w:pPr>
        <w:ind w:left="2268" w:hanging="1134"/>
      </w:pPr>
      <w:rPr/>
    </w:lvl>
    <w:lvl w:ilvl="3">
      <w:start w:val="1"/>
      <w:numFmt w:val="decimal"/>
      <w:lvlText w:val="(%4 難易度):"/>
      <w:lvlJc w:val="left"/>
      <w:pPr>
        <w:ind w:left="2268" w:hanging="1134"/>
      </w:pPr>
      <w:rPr/>
    </w:lvl>
    <w:lvl w:ilvl="4">
      <w:start w:val="1"/>
      <w:numFmt w:val="decimal"/>
      <w:lvlText w:val="(%5 參考文獻): "/>
      <w:lvlJc w:val="left"/>
      <w:pPr>
        <w:ind w:left="2835" w:hanging="1701"/>
      </w:pPr>
      <w:rPr/>
    </w:lvl>
    <w:lvl w:ilvl="5">
      <w:start w:val="1"/>
      <w:numFmt w:val="decimal"/>
      <w:lvlText w:val="(%6 註解):"/>
      <w:lvlJc w:val="left"/>
      <w:pPr>
        <w:ind w:left="2835" w:hanging="1701"/>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