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E1" w:rsidRPr="00C80EE1" w:rsidRDefault="00C80EE1" w:rsidP="00A16F0F">
      <w:pPr>
        <w:shd w:val="clear" w:color="auto" w:fill="EFF7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80E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 2</w:t>
      </w:r>
    </w:p>
    <w:p w:rsidR="00A16F0F" w:rsidRPr="00494869" w:rsidRDefault="00A16F0F" w:rsidP="00A16F0F">
      <w:pPr>
        <w:shd w:val="clear" w:color="auto" w:fill="EFF7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5" w:history="1">
        <w:r>
          <w:rPr>
            <w:rFonts w:ascii="Arial" w:eastAsia="Times New Roman" w:hAnsi="Arial" w:cs="Arial"/>
            <w:b/>
            <w:bCs/>
            <w:color w:val="008CC1"/>
            <w:sz w:val="21"/>
            <w:szCs w:val="21"/>
          </w:rPr>
          <w:t xml:space="preserve">The </w:t>
        </w:r>
        <w:r w:rsidRPr="00494869">
          <w:rPr>
            <w:rFonts w:ascii="Arial" w:eastAsia="Times New Roman" w:hAnsi="Arial" w:cs="Arial"/>
            <w:b/>
            <w:bCs/>
            <w:color w:val="008CC1"/>
            <w:sz w:val="21"/>
            <w:szCs w:val="21"/>
            <w:bdr w:val="none" w:sz="0" w:space="0" w:color="auto" w:frame="1"/>
          </w:rPr>
          <w:t>Weeds among the Corn</w:t>
        </w:r>
      </w:hyperlink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is</w:t>
      </w:r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completely randomized experiment. Two treatments—one weed per meter and nine weeds per meter—were assigned completely at random to eight plots of land. Each was assigned to </w:t>
      </w:r>
      <w:bookmarkStart w:id="0" w:name="_GoBack"/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>four plots. Here are the yields of corn (bushels per acre):</w:t>
      </w:r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bookmarkEnd w:id="0"/>
    <w:p w:rsidR="00A16F0F" w:rsidRPr="00494869" w:rsidRDefault="00A16F0F" w:rsidP="00A16F0F">
      <w:pPr>
        <w:shd w:val="clear" w:color="auto" w:fill="EFF7FC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705D80CF" wp14:editId="4E2381BB">
            <wp:extent cx="3649980" cy="502920"/>
            <wp:effectExtent l="0" t="0" r="7620" b="0"/>
            <wp:docPr id="7" name="Picture 7" descr="http://macmillanhighered.com/BrainHoney/Resource/6710/ebooks.bfwpub.com/bps7e/tables/21_T_UN_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cmillanhighered.com/BrainHoney/Resource/6710/ebooks.bfwpub.com/bps7e/tables/21_T_UN_1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0F" w:rsidRPr="00494869" w:rsidRDefault="00A16F0F" w:rsidP="00A16F0F">
      <w:pPr>
        <w:shd w:val="clear" w:color="auto" w:fill="EFF7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Explain why </w:t>
      </w:r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you decided that two-sample </w:t>
      </w:r>
      <w:r w:rsidRPr="004948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procedures probably may </w:t>
      </w:r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not be accurate. However, the permutation test can be used.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display below shows</w:t>
      </w:r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distribution of all possible mean differences for the 70 different ways treatments could be assigned to plots. Use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display below </w:t>
      </w:r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to estimate the </w:t>
      </w:r>
      <w:r w:rsidRPr="0049486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P</w:t>
      </w:r>
      <w:r w:rsidRPr="00494869">
        <w:rPr>
          <w:rFonts w:ascii="Times New Roman" w:eastAsia="Times New Roman" w:hAnsi="Times New Roman" w:cs="Times New Roman"/>
          <w:color w:val="000000"/>
          <w:sz w:val="21"/>
          <w:szCs w:val="21"/>
        </w:rPr>
        <w:t>-value of these data.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(4 pts each)</w:t>
      </w:r>
    </w:p>
    <w:p w:rsidR="00A16F0F" w:rsidRPr="00494869" w:rsidRDefault="00A16F0F" w:rsidP="00A16F0F">
      <w:pPr>
        <w:shd w:val="clear" w:color="auto" w:fill="EFF7FC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6F0F" w:rsidRPr="00494869" w:rsidRDefault="00A16F0F" w:rsidP="00A16F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  <w:r w:rsidRPr="00494869"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  <w:t xml:space="preserve">The observed means are </w:t>
      </w:r>
      <w:r>
        <w:rPr>
          <w:rFonts w:ascii="Times New Roman" w:eastAsia="Times New Roman" w:hAnsi="Times New Roman" w:cs="Times New Roman"/>
          <w:noProof/>
          <w:vanish/>
          <w:color w:val="000000"/>
          <w:sz w:val="21"/>
          <w:szCs w:val="21"/>
        </w:rPr>
        <w:drawing>
          <wp:inline distT="0" distB="0" distL="0" distR="0" wp14:anchorId="6289E456" wp14:editId="5F09B56B">
            <wp:extent cx="784860" cy="137160"/>
            <wp:effectExtent l="0" t="0" r="0" b="0"/>
            <wp:docPr id="5" name="Picture 5" descr="http://macmillanhighered.com/BrainHoney/Resource/6710/ebooks.bfwpub.com/bps7e/pics/ans_ineqn741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cmillanhighered.com/BrainHoney/Resource/6710/ebooks.bfwpub.com/bps7e/pics/ans_ineqn741-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869"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noProof/>
          <w:vanish/>
          <w:color w:val="000000"/>
          <w:sz w:val="21"/>
          <w:szCs w:val="21"/>
        </w:rPr>
        <w:drawing>
          <wp:inline distT="0" distB="0" distL="0" distR="0" wp14:anchorId="1281C595" wp14:editId="17859456">
            <wp:extent cx="640080" cy="137160"/>
            <wp:effectExtent l="0" t="0" r="7620" b="0"/>
            <wp:docPr id="4" name="Picture 4" descr="http://macmillanhighered.com/BrainHoney/Resource/6710/ebooks.bfwpub.com/bps7e/pics/ans_ineqn741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cmillanhighered.com/BrainHoney/Resource/6710/ebooks.bfwpub.com/bps7e/pics/ans_ineqn741-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869"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  <w:t xml:space="preserve">. The observed difference in means is 5.225. From </w:t>
      </w:r>
      <w:hyperlink r:id="rId9" w:history="1">
        <w:r w:rsidRPr="00494869">
          <w:rPr>
            <w:rFonts w:ascii="Times New Roman" w:eastAsia="Times New Roman" w:hAnsi="Times New Roman" w:cs="Times New Roman"/>
            <w:b/>
            <w:bCs/>
            <w:vanish/>
            <w:color w:val="336699"/>
            <w:sz w:val="21"/>
            <w:szCs w:val="21"/>
          </w:rPr>
          <w:t>Figure 21.6</w:t>
        </w:r>
      </w:hyperlink>
      <w:r w:rsidRPr="00494869"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  <w:t xml:space="preserve">, the one-sided </w:t>
      </w:r>
      <w:r w:rsidRPr="00494869">
        <w:rPr>
          <w:rFonts w:ascii="Times New Roman" w:eastAsia="Times New Roman" w:hAnsi="Times New Roman" w:cs="Times New Roman"/>
          <w:i/>
          <w:iCs/>
          <w:vanish/>
          <w:color w:val="000000"/>
          <w:sz w:val="21"/>
          <w:szCs w:val="21"/>
        </w:rPr>
        <w:t>P</w:t>
      </w:r>
      <w:r w:rsidRPr="00494869"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  <w:t>-value is about 0.06 + 0.11 + 0.04 + 0.04 = 0.25. We have no evidence that an increase in weeds from one per meter to nine per meter decreases the crop yield.</w:t>
      </w:r>
    </w:p>
    <w:p w:rsidR="00A16F0F" w:rsidRPr="00494869" w:rsidRDefault="00A16F0F" w:rsidP="00A16F0F">
      <w:pPr>
        <w:shd w:val="clear" w:color="auto" w:fill="EFF7FC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A16F0F" w:rsidRPr="00494869" w:rsidRDefault="00A16F0F" w:rsidP="00A16F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7A986B59" wp14:editId="445B39CE">
            <wp:extent cx="4122420" cy="2712720"/>
            <wp:effectExtent l="0" t="0" r="0" b="0"/>
            <wp:docPr id="3" name="Picture 3" descr="http://macmillanhighered.com/BrainHoney/Resource/6710/ebooks.bfwpub.com/bps7e/figures/21_6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cmillanhighered.com/BrainHoney/Resource/6710/ebooks.bfwpub.com/bps7e/figures/21_6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0F" w:rsidRPr="00494869" w:rsidRDefault="00A16F0F" w:rsidP="00A16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6F0F" w:rsidRPr="00494869" w:rsidRDefault="00A16F0F" w:rsidP="00A16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Use R and as a test statistic use the mean of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Nine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weeds/meter in order to test a one sided hypothesis. (16 points)</w:t>
      </w:r>
    </w:p>
    <w:p w:rsidR="00E371E9" w:rsidRDefault="00C80EE1" w:rsidP="00E82ECA"/>
    <w:sectPr w:rsidR="00E3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CA"/>
    <w:rsid w:val="00007B33"/>
    <w:rsid w:val="00864E1C"/>
    <w:rsid w:val="00A16F0F"/>
    <w:rsid w:val="00C80EE1"/>
    <w:rsid w:val="00E8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gif"/><Relationship Id="rId5" Type="http://schemas.openxmlformats.org/officeDocument/2006/relationships/hyperlink" Target="javascript:OpenSupp('exercise','21',17)" TargetMode="External"/><Relationship Id="rId10" Type="http://schemas.openxmlformats.org/officeDocument/2006/relationships/hyperlink" Target="javascript:OpenSupp('figure',21,'6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OpenSupp('figure','21',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2</cp:revision>
  <dcterms:created xsi:type="dcterms:W3CDTF">2015-08-27T18:15:00Z</dcterms:created>
  <dcterms:modified xsi:type="dcterms:W3CDTF">2015-08-27T18:15:00Z</dcterms:modified>
</cp:coreProperties>
</file>