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5"/>
          <w:szCs w:val="15"/>
          <w:shd w:val="clear" w:fill="FFFFFF"/>
        </w:rPr>
      </w:pPr>
      <w:r>
        <w:rPr>
          <w:rStyle w:val="4"/>
          <w:rFonts w:hint="eastAsia" w:ascii="Segoe UI" w:hAnsi="Segoe UI" w:eastAsia="宋体" w:cs="Segoe UI"/>
          <w:b/>
          <w:bCs/>
          <w:caps w:val="0"/>
          <w:color w:val="303133"/>
          <w:spacing w:val="0"/>
          <w:sz w:val="15"/>
          <w:szCs w:val="15"/>
          <w:shd w:val="clear" w:fill="FFFFFF"/>
          <w:lang w:val="en-US" w:eastAsia="zh-CN"/>
        </w:rPr>
        <w:t xml:space="preserve"># </w:t>
      </w:r>
      <w: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5"/>
          <w:szCs w:val="15"/>
          <w:shd w:val="clear" w:fill="FFFFFF"/>
        </w:rPr>
        <w:t>Customers can pay with Alipay or WeChat Pay at a news stand in Beijing. (Image credit: Timmy Shen/TechNode)</w:t>
      </w:r>
    </w:p>
    <w:p>
      <w:pPr>
        <w:rPr>
          <w:rStyle w:val="4"/>
          <w:rFonts w:ascii="Segoe UI" w:hAnsi="Segoe UI" w:eastAsia="Segoe UI" w:cs="Segoe UI"/>
          <w:caps w:val="0"/>
          <w:color w:val="303133"/>
          <w:spacing w:val="0"/>
          <w:sz w:val="14"/>
          <w:szCs w:val="14"/>
          <w:shd w:val="clear" w:fill="FFFFFF"/>
        </w:rPr>
      </w:pPr>
      <w:r>
        <w:rPr>
          <w:rStyle w:val="4"/>
          <w:rFonts w:ascii="Segoe UI" w:hAnsi="Segoe UI" w:eastAsia="Segoe UI" w:cs="Segoe UI"/>
          <w:caps w:val="0"/>
          <w:color w:val="303133"/>
          <w:spacing w:val="0"/>
          <w:sz w:val="14"/>
          <w:szCs w:val="14"/>
          <w:shd w:val="clear" w:fill="FFFFFF"/>
        </w:rPr>
        <w:t>The payment goes directly to the vendor’s WeChat wallet.</w:t>
      </w:r>
    </w:p>
    <w:p>
      <w:pP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5"/>
          <w:szCs w:val="15"/>
          <w:shd w:val="clear" w:fill="FFFFFF"/>
        </w:rPr>
      </w:pPr>
      <w:r>
        <w:rPr>
          <w:rStyle w:val="4"/>
          <w:rFonts w:hint="eastAsia" w:ascii="Segoe UI" w:hAnsi="Segoe UI" w:eastAsia="宋体" w:cs="Segoe UI"/>
          <w:b/>
          <w:bCs/>
          <w:caps w:val="0"/>
          <w:color w:val="303133"/>
          <w:spacing w:val="0"/>
          <w:sz w:val="15"/>
          <w:szCs w:val="15"/>
          <w:shd w:val="clear" w:fill="FFFFFF"/>
          <w:lang w:val="en-US" w:eastAsia="zh-CN"/>
        </w:rPr>
        <w:t xml:space="preserve"># </w:t>
      </w:r>
      <w: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5"/>
          <w:szCs w:val="15"/>
          <w:shd w:val="clear" w:fill="FFFFFF"/>
        </w:rPr>
        <w:t>It takes only a few seconds to process a transaction. (Image credit: Timmy Shen/TechNode)</w:t>
      </w:r>
    </w:p>
    <w:p>
      <w:pPr>
        <w:rPr>
          <w:rStyle w:val="4"/>
          <w:rFonts w:ascii="Segoe UI" w:hAnsi="Segoe UI" w:eastAsia="Segoe UI" w:cs="Segoe UI"/>
          <w:caps w:val="0"/>
          <w:color w:val="303133"/>
          <w:spacing w:val="0"/>
          <w:sz w:val="14"/>
          <w:szCs w:val="14"/>
          <w:shd w:val="clear" w:fill="FFFFFF"/>
        </w:rPr>
      </w:pPr>
      <w:r>
        <w:rPr>
          <w:rStyle w:val="4"/>
          <w:rFonts w:ascii="Segoe UI" w:hAnsi="Segoe UI" w:eastAsia="Segoe UI" w:cs="Segoe UI"/>
          <w:caps w:val="0"/>
          <w:color w:val="303133"/>
          <w:spacing w:val="0"/>
          <w:sz w:val="14"/>
          <w:szCs w:val="14"/>
          <w:shd w:val="clear" w:fill="FFFFFF"/>
        </w:rPr>
        <w:t>Nearly all the food vendors in major cities provide mobile payment options. (Image credit: Timmy Shen/TechNode)</w:t>
      </w:r>
    </w:p>
    <w:p>
      <w:pP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6"/>
          <w:szCs w:val="16"/>
          <w:shd w:val="clear" w:fill="FFFFFF"/>
        </w:rPr>
      </w:pPr>
      <w:r>
        <w:rPr>
          <w:rStyle w:val="4"/>
          <w:rFonts w:hint="eastAsia" w:ascii="Segoe UI" w:hAnsi="Segoe UI" w:eastAsia="宋体" w:cs="Segoe UI"/>
          <w:b/>
          <w:bCs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#</w:t>
      </w:r>
      <w:bookmarkStart w:id="0" w:name="_GoBack"/>
      <w:bookmarkEnd w:id="0"/>
      <w:r>
        <w:rPr>
          <w:rStyle w:val="4"/>
          <w:rFonts w:hint="eastAsia" w:ascii="Segoe UI" w:hAnsi="Segoe UI" w:eastAsia="宋体" w:cs="Segoe UI"/>
          <w:b/>
          <w:bCs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4"/>
          <w:rFonts w:ascii="Segoe UI" w:hAnsi="Segoe UI" w:eastAsia="Segoe UI" w:cs="Segoe UI"/>
          <w:b/>
          <w:bCs/>
          <w:caps w:val="0"/>
          <w:color w:val="303133"/>
          <w:spacing w:val="0"/>
          <w:sz w:val="16"/>
          <w:szCs w:val="16"/>
          <w:shd w:val="clear" w:fill="FFFFFF"/>
        </w:rPr>
        <w:t>Fruit vendors in Liuzhou, Guangxi (Image credit: Linda Lew/TechNode)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C2AA6"/>
    <w:rsid w:val="3B605A17"/>
    <w:rsid w:val="4C2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zoupeng</dc:creator>
  <cp:lastModifiedBy>zoupeng</cp:lastModifiedBy>
  <dcterms:modified xsi:type="dcterms:W3CDTF">2019-05-23T10:50:35Z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