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30" w:lineRule="auto" w:before="20"/>
        <w:ind w:left="4419" w:right="485" w:hanging="4417"/>
        <w:jc w:val="left"/>
        <w:rPr>
          <w:b/>
          <w:sz w:val="34"/>
          <w:rFonts w:ascii="Calibri" w:hint="eastAsia" w:eastAsia="SimSun"/>
        </w:rPr>
      </w:pPr>
      <w:r>
        <w:rPr>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578" cy="325924"/>
                    </a:xfrm>
                    <a:prstGeom prst="rect">
                      <a:avLst/>
                    </a:prstGeom>
                  </pic:spPr>
                </pic:pic>
              </a:graphicData>
            </a:graphic>
          </wp:inline>
        </w:drawing>
      </w:r>
      <w:r>
        <w:rPr>
          <w:sz w:val="20"/>
          <w:rFonts w:ascii="Times New Roman" w:hint="eastAsia" w:eastAsia="SimSun"/>
        </w:rPr>
        <w:t xml:space="preserve">                     </w:t>
      </w:r>
      <w:bookmarkStart w:id="1" w:name="Abstract"/>
      <w:bookmarkEnd w:id="1"/>
      <w:bookmarkStart w:id="2" w:name="1 Introduction"/>
      <w:bookmarkEnd w:id="2"/>
      <w:r>
        <w:rPr>
          <w:b/>
          <w:sz w:val="34"/>
          <w:rFonts w:ascii="Calibri" w:hint="eastAsia" w:eastAsia="SimSun"/>
        </w:rPr>
        <w:t xml:space="preserve">QAI4ASE:</w:t>
      </w:r>
      <w:r>
        <w:rPr>
          <w:b/>
          <w:sz w:val="34"/>
          <w:rFonts w:ascii="Calibri" w:hint="eastAsia" w:eastAsia="SimSun"/>
        </w:rPr>
        <w:t xml:space="preserve"> </w:t>
      </w:r>
      <w:r>
        <w:rPr>
          <w:b/>
          <w:sz w:val="34"/>
          <w:rFonts w:ascii="Calibri" w:hint="eastAsia" w:eastAsia="SimSun"/>
        </w:rPr>
        <w:t xml:space="preserve">汽车软件工程中的量子人工智能</w:t>
      </w:r>
    </w:p>
    <w:p>
      <w:pPr>
        <w:spacing w:after="0" w:line="230" w:lineRule="auto"/>
        <w:jc w:val="left"/>
        <w:rPr>
          <w:rFonts w:ascii="Calibri"/>
          <w:sz w:val="34"/>
        </w:rPr>
        <w:sectPr>
          <w:footerReference w:type="default" r:id="rId5"/>
          <w:type w:val="continuous"/>
          <w:pgSz w:w="12240" w:h="15840"/>
          <w:pgMar w:footer="730" w:top="1440" w:bottom="920" w:left="0" w:right="940"/>
          <w:pgNumType w:start="19"/>
        </w:sectPr>
      </w:pPr>
    </w:p>
    <w:p>
      <w:pPr>
        <w:pStyle w:val="Heading1"/>
        <w:spacing w:before="136"/>
        <w:ind w:left="1541"/>
        <w:rPr>
          <w:rFonts w:hint="eastAsia"/>
        </w:rPr>
      </w:pPr>
      <w:r>
        <w:rPr>
          <w:rFonts w:hint="eastAsia"/>
        </w:rPr>
        <w:t xml:space="preserve">米尔科·德·文森西斯</w:t>
      </w:r>
    </w:p>
    <w:p>
      <w:pPr>
        <w:spacing w:line="213" w:lineRule="auto" w:before="2"/>
        <w:ind w:left="1544" w:right="206" w:firstLine="0"/>
        <w:jc w:val="center"/>
        <w:rPr>
          <w:sz w:val="20"/>
          <w:rFonts w:hint="eastAsia"/>
        </w:rPr>
      </w:pPr>
      <w:r>
        <w:rPr>
          <w:sz w:val="20"/>
          <w:rFonts w:hint="eastAsia"/>
        </w:rPr>
        <w:t xml:space="preserve">意大利巴里大学计算机科学系</w:t>
      </w:r>
    </w:p>
    <w:p>
      <w:pPr>
        <w:spacing w:line="245" w:lineRule="exact" w:before="0"/>
        <w:ind w:left="1541" w:right="206" w:firstLine="0"/>
        <w:jc w:val="center"/>
        <w:rPr>
          <w:sz w:val="20"/>
          <w:rFonts w:hint="eastAsia"/>
        </w:rPr>
      </w:pPr>
      <w:hyperlink r:id="rId7">
        <w:r>
          <w:rPr>
            <w:sz w:val="20"/>
            <w:rFonts w:hint="eastAsia"/>
          </w:rPr>
          <w:t xml:space="preserve">mirko.devincentiis@uniba.it</w:t>
        </w:r>
      </w:hyperlink>
      <w:hyperlink r:id="rId8"/>
    </w:p>
    <w:p>
      <w:pPr>
        <w:pStyle w:val="Heading1"/>
        <w:ind w:left="1513"/>
        <w:rPr>
          <w:rFonts w:hint="eastAsia"/>
        </w:rPr>
      </w:pPr>
      <w:r>
        <w:rPr>
          <w:rFonts w:hint="eastAsia"/>
        </w:rPr>
        <w:t xml:space="preserve">亚历山德罗Pagano</w:t>
      </w:r>
    </w:p>
    <w:p>
      <w:pPr>
        <w:spacing w:line="213" w:lineRule="auto" w:before="2"/>
        <w:ind w:left="1316" w:right="0" w:firstLine="0"/>
        <w:jc w:val="center"/>
        <w:rPr>
          <w:sz w:val="20"/>
          <w:rFonts w:hint="eastAsia"/>
        </w:rPr>
      </w:pPr>
      <w:r>
        <w:rPr>
          <w:sz w:val="20"/>
          <w:rFonts w:hint="eastAsia"/>
        </w:rPr>
        <w:t xml:space="preserve">意大利巴里大学经济与金融系</w:t>
      </w:r>
    </w:p>
    <w:p>
      <w:pPr>
        <w:spacing w:line="245" w:lineRule="exact" w:before="0"/>
        <w:ind w:left="1522" w:right="206" w:firstLine="0"/>
        <w:jc w:val="center"/>
        <w:rPr>
          <w:sz w:val="20"/>
          <w:rFonts w:hint="eastAsia"/>
        </w:rPr>
      </w:pPr>
      <w:hyperlink r:id="rId9">
        <w:r>
          <w:rPr>
            <w:sz w:val="20"/>
            <w:rFonts w:hint="eastAsia"/>
          </w:rPr>
          <w:t xml:space="preserve">alessandro.pagano@uniba.it</w:t>
        </w:r>
      </w:hyperlink>
      <w:hyperlink r:id="rId10"/>
    </w:p>
    <w:p>
      <w:pPr>
        <w:spacing w:before="119"/>
        <w:ind w:left="1075" w:right="0" w:firstLine="0"/>
        <w:jc w:val="left"/>
        <w:rPr>
          <w:b/>
          <w:sz w:val="22"/>
          <w:rFonts w:ascii="Tahoma" w:hint="eastAsia" w:eastAsia="SimSun"/>
        </w:rPr>
      </w:pPr>
      <w:r>
        <w:rPr>
          <w:b/>
          <w:sz w:val="22"/>
          <w:rFonts w:ascii="Tahoma" w:hint="eastAsia" w:eastAsia="SimSun"/>
        </w:rPr>
        <w:t xml:space="preserve">摘要</w:t>
      </w:r>
    </w:p>
    <w:p>
      <w:pPr>
        <w:pStyle w:val="BodyText"/>
        <w:spacing w:line="216" w:lineRule="auto" w:before="59"/>
        <w:ind w:left="1070" w:right="86" w:firstLine="5"/>
        <w:rPr>
          <w:rFonts w:hint="eastAsia"/>
        </w:rPr>
      </w:pPr>
      <w:r>
        <w:rPr>
          <w:rFonts w:hint="eastAsia"/>
        </w:rPr>
        <w:t xml:space="preserve">如今，汽车开发生命周期的规模和复杂性增加了网络攻击的可能性。</w:t>
      </w:r>
      <w:r>
        <w:rPr>
          <w:rFonts w:hint="eastAsia"/>
        </w:rPr>
        <w:t xml:space="preserve">在这种情况下，团队开发人员在管理网络安全、风险评估和软件应用程序开发的所有阶段(概念阶段、产品开发、网络安全验证、生产、操作和维护)中发挥主要作用。</w:t>
      </w:r>
      <w:r>
        <w:rPr>
          <w:rFonts w:hint="eastAsia"/>
        </w:rPr>
        <w:t xml:space="preserve">目前，由于缺乏所需的技能和知识，只有通用标准，难以实施。</w:t>
      </w:r>
      <w:r>
        <w:rPr>
          <w:rFonts w:hint="eastAsia"/>
        </w:rPr>
        <w:t xml:space="preserve">因此，本文提出了一种基于量子人工智能的视觉模型，支持开发人员在汽车开发生命周期中集成具体设计方法的决策。</w:t>
      </w:r>
      <w:r>
        <w:rPr>
          <w:rFonts w:hint="eastAsia"/>
        </w:rPr>
        <w:t xml:space="preserve">组织需要开发符合新汽车标准的汽车部件的开发流程。</w:t>
      </w:r>
      <w:r>
        <w:rPr>
          <w:rFonts w:hint="eastAsia"/>
        </w:rPr>
        <w:t xml:space="preserve">我们建议在Quan- tum人工智能算法上使用现有的数据源(例如，现有的分类法)来建议最佳的方法，或者正确的步骤，按照时间来实现用户解决方案。</w:t>
      </w:r>
    </w:p>
    <w:p>
      <w:pPr>
        <w:pStyle w:val="Heading2"/>
        <w:spacing w:before="196"/>
        <w:rPr>
          <w:rFonts w:hint="eastAsia"/>
        </w:rPr>
      </w:pPr>
      <w:r>
        <w:rPr>
          <w:rFonts w:hint="eastAsia"/>
        </w:rPr>
        <w:t xml:space="preserve">CCS的概念</w:t>
      </w:r>
    </w:p>
    <w:p>
      <w:pPr>
        <w:pStyle w:val="ListParagraph"/>
        <w:numPr>
          <w:ilvl w:val="0"/>
          <w:numId w:val="1"/>
        </w:numPr>
        <w:tabs>
          <w:tab w:pos="1202" w:val="left" w:leader="none"/>
        </w:tabs>
        <w:spacing w:line="211" w:lineRule="auto" w:before="54" w:after="0"/>
        <w:ind w:left="1068" w:right="84" w:firstLine="6"/>
        <w:jc w:val="both"/>
        <w:rPr>
          <w:sz w:val="18"/>
          <w:rFonts w:hint="eastAsia"/>
        </w:rPr>
      </w:pPr>
      <w:r>
        <w:rPr>
          <w:sz w:val="18"/>
          <w:b/>
          <w:rFonts w:ascii="Tahoma" w:hAnsi="Tahoma" w:hint="eastAsia" w:eastAsia="SimSun"/>
        </w:rPr>
        <w:t xml:space="preserve">软件及其工程</w:t>
      </w:r>
      <w:r>
        <w:rPr>
          <w:sz w:val="18"/>
          <w:rFonts w:ascii="Arial" w:hAnsi="Arial" w:hint="eastAsia" w:eastAsia="SimSun"/>
        </w:rPr>
        <w:t xml:space="preserve">→</w:t>
      </w:r>
      <w:r>
        <w:rPr>
          <w:sz w:val="18"/>
          <w:b/>
          <w:rFonts w:ascii="Tahoma" w:hAnsi="Tahoma" w:hint="eastAsia" w:eastAsia="SimSun"/>
        </w:rPr>
        <w:t xml:space="preserve">软件原型</w:t>
      </w:r>
      <w:r>
        <w:rPr>
          <w:sz w:val="18"/>
          <w:rFonts w:hint="eastAsia"/>
        </w:rPr>
        <w:t xml:space="preserve">;•</w:t>
      </w:r>
      <w:r>
        <w:rPr>
          <w:sz w:val="18"/>
          <w:rFonts w:ascii="Arial Black" w:hAnsi="Arial Black" w:hint="eastAsia" w:eastAsia="SimSun"/>
        </w:rPr>
        <w:t xml:space="preserve">计</w:t>
      </w:r>
      <w:r>
        <w:rPr>
          <w:sz w:val="18"/>
          <w:b/>
          <w:rFonts w:ascii="Tahoma" w:hAnsi="Tahoma" w:hint="eastAsia" w:eastAsia="SimSun"/>
        </w:rPr>
        <w:t xml:space="preserve">算方法→人</w:t>
      </w:r>
      <w:r>
        <w:rPr>
          <w:sz w:val="18"/>
          <w:rFonts w:ascii="Arial" w:hAnsi="Arial" w:hint="eastAsia" w:eastAsia="SimSun"/>
        </w:rPr>
        <w:t xml:space="preserve">工</w:t>
      </w:r>
      <w:r>
        <w:rPr>
          <w:sz w:val="18"/>
          <w:b/>
          <w:rFonts w:ascii="Tahoma" w:hAnsi="Tahoma" w:hint="eastAsia" w:eastAsia="SimSun"/>
        </w:rPr>
        <w:t xml:space="preserve">智能;•硬件</w:t>
      </w:r>
      <w:r>
        <w:rPr>
          <w:sz w:val="18"/>
          <w:rFonts w:hint="eastAsia"/>
        </w:rPr>
        <w:t xml:space="preserve">→</w:t>
      </w:r>
      <w:r>
        <w:rPr>
          <w:sz w:val="18"/>
          <w:rFonts w:ascii="Arial Black" w:hAnsi="Arial Black" w:hint="eastAsia" w:eastAsia="SimSun"/>
        </w:rPr>
        <w:t xml:space="preserve">量</w:t>
      </w:r>
      <w:r>
        <w:rPr>
          <w:sz w:val="18"/>
          <w:b/>
          <w:rFonts w:ascii="Tahoma" w:hAnsi="Tahoma" w:hint="eastAsia" w:eastAsia="SimSun"/>
        </w:rPr>
        <w:t xml:space="preserve">子计</w:t>
      </w:r>
      <w:r>
        <w:rPr>
          <w:sz w:val="18"/>
          <w:rFonts w:ascii="Arial" w:hAnsi="Arial" w:hint="eastAsia" w:eastAsia="SimSun"/>
        </w:rPr>
        <w:t xml:space="preserve">算</w:t>
      </w:r>
      <w:r>
        <w:rPr>
          <w:sz w:val="18"/>
          <w:i/>
          <w:rFonts w:ascii="Cambria" w:hAnsi="Cambria" w:hint="eastAsia" w:eastAsia="SimSun"/>
        </w:rPr>
        <w:t xml:space="preserve">。</w:t>
      </w:r>
    </w:p>
    <w:p>
      <w:pPr>
        <w:pStyle w:val="Heading2"/>
        <w:spacing w:before="188"/>
        <w:rPr>
          <w:rFonts w:hint="eastAsia"/>
        </w:rPr>
      </w:pPr>
      <w:r>
        <w:rPr>
          <w:rFonts w:hint="eastAsia"/>
        </w:rPr>
        <w:t xml:space="preserve">关键字</w:t>
      </w:r>
    </w:p>
    <w:p>
      <w:pPr>
        <w:pStyle w:val="BodyText"/>
        <w:spacing w:before="39"/>
        <w:ind w:left="1075"/>
        <w:rPr>
          <w:rFonts w:hint="eastAsia"/>
        </w:rPr>
      </w:pPr>
      <w:r>
        <w:rPr>
          <w:rFonts w:hint="eastAsia"/>
        </w:rPr>
        <w:t xml:space="preserve">软件工程，人工智能，量子计算</w:t>
      </w:r>
    </w:p>
    <w:p>
      <w:pPr>
        <w:spacing w:line="192" w:lineRule="exact" w:before="124"/>
        <w:ind w:left="1070" w:right="0" w:firstLine="0"/>
        <w:jc w:val="both"/>
        <w:rPr>
          <w:b/>
          <w:sz w:val="16"/>
          <w:rFonts w:ascii="Tahoma" w:hint="eastAsia" w:eastAsia="SimSun"/>
        </w:rPr>
      </w:pPr>
      <w:r>
        <w:rPr>
          <w:b/>
          <w:sz w:val="16"/>
          <w:rFonts w:ascii="Tahoma" w:hint="eastAsia" w:eastAsia="SimSun"/>
        </w:rPr>
        <w:t xml:space="preserve">ACM参考格式:</w:t>
      </w:r>
    </w:p>
    <w:p>
      <w:pPr>
        <w:spacing w:line="228" w:lineRule="auto" w:before="7"/>
        <w:ind w:left="1075" w:right="89" w:firstLine="0"/>
        <w:jc w:val="both"/>
        <w:rPr>
          <w:sz w:val="16"/>
          <w:rFonts w:hint="eastAsia"/>
        </w:rPr>
      </w:pPr>
      <w:r>
        <w:rPr>
          <w:sz w:val="16"/>
          <w:rFonts w:hint="eastAsia"/>
        </w:rPr>
        <w:t xml:space="preserve">米尔科·德文森蒂斯，法比奥·卡萨诺，亚历山德罗·帕加诺和安东尼奥·皮钦诺。</w:t>
      </w:r>
      <w:r>
        <w:rPr>
          <w:sz w:val="16"/>
          <w:rFonts w:hint="eastAsia"/>
        </w:rPr>
        <w:t xml:space="preserve">2022.</w:t>
      </w:r>
      <w:r>
        <w:rPr>
          <w:sz w:val="16"/>
          <w:rFonts w:hint="eastAsia"/>
        </w:rPr>
        <w:t xml:space="preserve">  </w:t>
      </w:r>
      <w:r>
        <w:rPr>
          <w:sz w:val="16"/>
          <w:rFonts w:hint="eastAsia"/>
        </w:rPr>
        <w:t xml:space="preserve">QAI4ASE:</w:t>
      </w:r>
      <w:r>
        <w:rPr>
          <w:sz w:val="16"/>
          <w:rFonts w:hint="eastAsia"/>
        </w:rPr>
        <w:t xml:space="preserve">  </w:t>
      </w:r>
      <w:r>
        <w:rPr>
          <w:sz w:val="16"/>
          <w:rFonts w:hint="eastAsia"/>
        </w:rPr>
        <w:t xml:space="preserve">汽车软件工程中的量子人工智能。</w:t>
      </w:r>
      <w:r>
        <w:rPr>
          <w:sz w:val="16"/>
          <w:rFonts w:hint="eastAsia"/>
        </w:rPr>
        <w:t xml:space="preserve">第</w:t>
      </w:r>
      <w:r>
        <w:rPr>
          <w:sz w:val="16"/>
          <w:i/>
          <w:rFonts w:ascii="Cambria" w:hAnsi="Cambria" w:hint="eastAsia" w:eastAsia="SimSun"/>
        </w:rPr>
        <w:t xml:space="preserve">一届软件工程量子编程国际研讨会论文集(QP4SE ' 22)， 2022年12月18日，新加坡，新加坡。</w:t>
      </w:r>
      <w:r>
        <w:rPr>
          <w:sz w:val="16"/>
          <w:rFonts w:hint="eastAsia"/>
        </w:rPr>
        <w:t xml:space="preserve">ACM，纽约，美国，3页。https://doi.org/10.1145/3549036.3562059</w:t>
      </w:r>
      <w:hyperlink w:history="true" w:anchor="_bookmark3"/>
      <w:hyperlink r:id="rId11"/>
    </w:p>
    <w:p>
      <w:pPr>
        <w:pStyle w:val="BodyText"/>
        <w:spacing w:before="4"/>
        <w:jc w:val="left"/>
        <w:rPr>
          <w:sz w:val="15"/>
          <w:rFonts w:hint="eastAsia"/>
        </w:rPr>
      </w:pPr>
      <w:r>
        <w:rPr>
          <w:rFonts w:hint="eastAsia"/>
        </w:rPr>
        <w:pict>
          <v:shape style="position:absolute;margin-left:53.798pt;margin-top:12.50168pt;width:240.25pt;height:.1pt;mso-position-horizontal-relative:page;mso-position-vertical-relative:paragraph;z-index:-15728640;mso-wrap-distance-left:0;mso-wrap-distance-right:0" coordorigin="1076,250" coordsize="4805,0" path="m1076,250l5881,250e" filled="false" stroked="true" strokeweight=".398pt" strokecolor="#000000">
            <v:path arrowok="t"/>
            <v:stroke dashstyle="solid"/>
            <w10:wrap type="topAndBottom"/>
          </v:shape>
        </w:pict>
      </w:r>
    </w:p>
    <w:p>
      <w:pPr>
        <w:spacing w:line="201" w:lineRule="auto" w:before="19"/>
        <w:ind w:left="1075" w:right="101" w:firstLine="0"/>
        <w:jc w:val="both"/>
        <w:rPr>
          <w:sz w:val="14"/>
          <w:rFonts w:hint="eastAsia"/>
        </w:rPr>
      </w:pPr>
      <w:r>
        <w:rPr>
          <w:sz w:val="14"/>
          <w:rFonts w:hint="eastAsia"/>
        </w:rPr>
        <w:t xml:space="preserve">允许免费制作本作品的全部或部分数字或硬拷贝供个人或课堂使用，前提是副本不是为了盈利或商业利益而制作或分发的，并且副本在第一页上带有本通知和完整的引用。</w:t>
      </w:r>
      <w:r>
        <w:rPr>
          <w:sz w:val="14"/>
          <w:rFonts w:hint="eastAsia"/>
        </w:rPr>
        <w:t xml:space="preserve">本作品组件的版权归ACM以外的其他人所有，必须得到尊重。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12"/>
      <w:hyperlink r:id="rId13"/>
    </w:p>
    <w:p>
      <w:pPr>
        <w:spacing w:line="159" w:lineRule="exact" w:before="12"/>
        <w:ind w:left="1075" w:right="0" w:firstLine="0"/>
        <w:jc w:val="both"/>
        <w:rPr>
          <w:i/>
          <w:sz w:val="14"/>
          <w:rFonts w:ascii="Cambria" w:hAnsi="Cambria" w:hint="eastAsia" w:eastAsia="SimSun"/>
        </w:rPr>
      </w:pPr>
      <w:r>
        <w:rPr>
          <w:i/>
          <w:sz w:val="14"/>
          <w:rFonts w:ascii="Cambria" w:hAnsi="Cambria" w:hint="eastAsia" w:eastAsia="SimSun"/>
        </w:rPr>
        <w:t xml:space="preserve">QP4SE 22, 2022年11月18日，新加坡，新加坡</w:t>
      </w:r>
    </w:p>
    <w:p>
      <w:pPr>
        <w:spacing w:line="201" w:lineRule="auto" w:before="20"/>
        <w:ind w:left="1071" w:right="2278" w:hanging="5"/>
        <w:jc w:val="left"/>
        <w:rPr>
          <w:sz w:val="14"/>
          <w:rFonts w:hint="eastAsia"/>
        </w:rPr>
      </w:pPr>
      <w:r>
        <w:rPr>
          <w:sz w:val="14"/>
          <w:rFonts w:ascii="Arial Black" w:hAnsi="Arial Black" w:hint="eastAsia" w:eastAsia="SimSun"/>
        </w:rPr>
        <w:t xml:space="preserve">&amp;</w:t>
      </w:r>
      <w:r>
        <w:rPr>
          <w:sz w:val="14"/>
          <w:rFonts w:hint="eastAsia"/>
        </w:rPr>
        <w:t xml:space="preserve"> # 169;2022年计算机协会。</w:t>
      </w:r>
      <w:r>
        <w:rPr>
          <w:sz w:val="14"/>
          <w:rFonts w:hint="eastAsia"/>
        </w:rPr>
        <w:t xml:space="preserve">Acm isbn 978-1-4503-9458-1/22/11</w:t>
      </w:r>
    </w:p>
    <w:p>
      <w:pPr>
        <w:spacing w:line="166" w:lineRule="exact" w:before="0"/>
        <w:ind w:left="1075" w:right="0" w:firstLine="0"/>
        <w:jc w:val="left"/>
        <w:rPr>
          <w:sz w:val="14"/>
          <w:rFonts w:hint="eastAsia"/>
        </w:rPr>
      </w:pPr>
      <w:hyperlink r:id="rId11">
        <w:r>
          <w:rPr>
            <w:color w:val="005596"/>
            <w:sz w:val="14"/>
            <w:rFonts w:hint="eastAsia"/>
          </w:rPr>
          <w:t xml:space="preserve">https://doi.org/10.1145/3549036.3562059</w:t>
        </w:r>
      </w:hyperlink>
    </w:p>
    <w:p>
      <w:pPr>
        <w:pStyle w:val="Heading1"/>
        <w:spacing w:before="136"/>
        <w:ind w:left="425" w:right="578"/>
        <w:rPr>
          <w:rFonts w:hint="eastAsia"/>
        </w:rPr>
      </w:pPr>
      <w:r>
        <w:rPr>
          <w:rFonts w:hint="eastAsia"/>
        </w:rPr>
        <w:br w:type="column"/>
      </w:r>
      <w:r>
        <w:rPr>
          <w:rFonts w:hint="eastAsia"/>
        </w:rPr>
        <w:t xml:space="preserve">法比奥·卡萨诺</w:t>
      </w:r>
    </w:p>
    <w:p>
      <w:pPr>
        <w:spacing w:line="213" w:lineRule="auto" w:before="2"/>
        <w:ind w:left="425" w:right="578" w:firstLine="0"/>
        <w:jc w:val="center"/>
        <w:rPr>
          <w:sz w:val="20"/>
          <w:rFonts w:hint="eastAsia"/>
        </w:rPr>
      </w:pPr>
      <w:r>
        <w:rPr>
          <w:sz w:val="20"/>
          <w:rFonts w:hint="eastAsia"/>
        </w:rPr>
        <w:t xml:space="preserve">意大利巴里大学计算机科学系</w:t>
      </w:r>
    </w:p>
    <w:p>
      <w:pPr>
        <w:spacing w:line="245" w:lineRule="exact" w:before="0"/>
        <w:ind w:left="425" w:right="578" w:firstLine="0"/>
        <w:jc w:val="center"/>
        <w:rPr>
          <w:sz w:val="20"/>
          <w:rFonts w:hint="eastAsia"/>
        </w:rPr>
      </w:pPr>
      <w:hyperlink r:id="rId14">
        <w:r>
          <w:rPr>
            <w:sz w:val="20"/>
            <w:rFonts w:hint="eastAsia"/>
          </w:rPr>
          <w:t xml:space="preserve">fabio.cassano1@uniba.it</w:t>
        </w:r>
      </w:hyperlink>
      <w:hyperlink r:id="rId15"/>
    </w:p>
    <w:p>
      <w:pPr>
        <w:pStyle w:val="Heading1"/>
        <w:ind w:right="578"/>
        <w:rPr>
          <w:rFonts w:hint="eastAsia"/>
        </w:rPr>
      </w:pPr>
      <w:r>
        <w:rPr>
          <w:rFonts w:hint="eastAsia"/>
        </w:rPr>
        <w:t xml:space="preserve">安东尼奥Piccinno</w:t>
      </w:r>
    </w:p>
    <w:p>
      <w:pPr>
        <w:spacing w:line="213" w:lineRule="auto" w:before="2"/>
        <w:ind w:left="415" w:right="588" w:firstLine="0"/>
        <w:jc w:val="center"/>
        <w:rPr>
          <w:sz w:val="20"/>
          <w:rFonts w:hint="eastAsia"/>
        </w:rPr>
      </w:pPr>
      <w:r>
        <w:rPr>
          <w:sz w:val="20"/>
          <w:rFonts w:hint="eastAsia"/>
        </w:rPr>
        <w:t xml:space="preserve">意大利巴里大学计算机科学系</w:t>
      </w:r>
    </w:p>
    <w:p>
      <w:pPr>
        <w:spacing w:line="245" w:lineRule="exact" w:before="0"/>
        <w:ind w:left="405" w:right="578" w:firstLine="0"/>
        <w:jc w:val="center"/>
        <w:rPr>
          <w:sz w:val="20"/>
          <w:rFonts w:hint="eastAsia"/>
        </w:rPr>
      </w:pPr>
      <w:hyperlink r:id="rId16">
        <w:r>
          <w:rPr>
            <w:sz w:val="20"/>
            <w:rFonts w:hint="eastAsia"/>
          </w:rPr>
          <w:t xml:space="preserve">antonio.piccinno@uniba.it</w:t>
        </w:r>
      </w:hyperlink>
      <w:hyperlink r:id="rId17"/>
    </w:p>
    <w:p>
      <w:pPr>
        <w:tabs>
          <w:tab w:pos="649" w:val="left" w:leader="none"/>
        </w:tabs>
        <w:spacing w:before="119"/>
        <w:ind w:left="319" w:right="0" w:firstLine="0"/>
        <w:jc w:val="left"/>
        <w:rPr>
          <w:b/>
          <w:sz w:val="22"/>
          <w:rFonts w:ascii="Tahoma" w:hint="eastAsia" w:eastAsia="SimSun"/>
        </w:rPr>
      </w:pPr>
      <w:r>
        <w:rPr>
          <w:b/>
          <w:sz w:val="22"/>
          <w:rFonts w:ascii="Tahoma" w:hint="eastAsia" w:eastAsia="SimSun"/>
        </w:rPr>
        <w:t xml:space="preserve">1介绍</w:t>
      </w:r>
    </w:p>
    <w:p>
      <w:pPr>
        <w:pStyle w:val="BodyText"/>
        <w:spacing w:line="216" w:lineRule="auto" w:before="59"/>
        <w:ind w:left="312" w:right="103" w:firstLine="1"/>
        <w:rPr>
          <w:rFonts w:hint="eastAsia"/>
        </w:rPr>
      </w:pPr>
      <w:r>
        <w:rPr>
          <w:rFonts w:hint="eastAsia"/>
        </w:rPr>
        <w:t xml:space="preserve">由于现代计算机的日益强大，研究人员可以将人工智能(AI)方法应用于各种各样的应用。</w:t>
      </w:r>
      <w:r>
        <w:rPr>
          <w:rFonts w:hint="eastAsia"/>
        </w:rPr>
        <w:t xml:space="preserve">人工智能是一个广泛的术语，涵盖了许多先进的统计技术，可以应用于数据源来解决特定问题。</w:t>
      </w:r>
      <w:r>
        <w:rPr>
          <w:rFonts w:hint="eastAsia"/>
        </w:rPr>
        <w:t xml:space="preserve">通常，汽车领域的人工智能算法用于检测利用软件或标准协议漏洞的攻击(例如，不提供身份验证和加密机制的控制器局域网)[12,17]。</w:t>
      </w:r>
      <w:hyperlink w:history="true" w:anchor="_bookmark16"/>
      <w:hyperlink w:history="true" w:anchor="_bookmark21"/>
      <w:r>
        <w:rPr>
          <w:rFonts w:hint="eastAsia"/>
        </w:rPr>
        <w:t xml:space="preserve">然而，尽管这些系统是足够的，但在开发过程开始时往往需要用户的操作[20]。</w:t>
      </w:r>
      <w:hyperlink w:history="true" w:anchor="_bookmark24"/>
      <w:r>
        <w:rPr>
          <w:rFonts w:hint="eastAsia"/>
        </w:rPr>
        <w:t xml:space="preserve">解决方案可能是采用风险评估，以确定关键组件并引入安全措施。</w:t>
      </w:r>
      <w:r>
        <w:rPr>
          <w:rFonts w:hint="eastAsia"/>
        </w:rPr>
        <w:t xml:space="preserve">同时，汽车标准强制组织在其开发过程中引入网络安全，这可能需要时间和经验[9]。</w:t>
      </w:r>
      <w:hyperlink w:history="true" w:anchor="_bookmark13"/>
      <w:r>
        <w:rPr>
          <w:rFonts w:hint="eastAsia"/>
        </w:rPr>
        <w:t xml:space="preserve">在目前应用人工智能最成功的领域中，我们可以列举:计算机视觉，其中图像用于训练模型以识别特定模式，生物学用于发现特定的癌症模式或支持临床医生的决策，以及许多其他领域，如经济，教育[19]等。</w:t>
      </w:r>
      <w:hyperlink w:history="true" w:anchor="_bookmark23"/>
      <w:r>
        <w:rPr>
          <w:rFonts w:hint="eastAsia"/>
        </w:rPr>
        <w:t xml:space="preserve">人工智能的新视野使量子计算成为近十年的突破性技术之一[10]。</w:t>
      </w:r>
      <w:hyperlink w:history="true" w:anchor="_bookmark14"/>
      <w:r>
        <w:rPr>
          <w:rFonts w:hint="eastAsia"/>
        </w:rPr>
        <w:t xml:space="preserve">   </w:t>
      </w:r>
      <w:r>
        <w:rPr>
          <w:rFonts w:hint="eastAsia"/>
        </w:rPr>
        <w:t xml:space="preserve">量子计算(QC)最近出现强劲，加速了机器学习(ML)计算，并为现有方法提供了替代表示[16]。</w:t>
      </w:r>
      <w:hyperlink w:history="true" w:anchor="_bookmark20"/>
      <w:r>
        <w:rPr>
          <w:rFonts w:hint="eastAsia"/>
        </w:rPr>
        <w:t xml:space="preserve">对于经典计算机在人的一生中无法解决的问题，基于qc的解决方案可以在合理的时间内获得[15]。</w:t>
      </w:r>
      <w:hyperlink w:history="true" w:anchor="_bookmark19"/>
      <w:r>
        <w:rPr>
          <w:rFonts w:hint="eastAsia"/>
        </w:rPr>
        <w:t xml:space="preserve">另一方面，我们相信人的方面和人与这种复杂系统的相互作用不应该是次要的。</w:t>
      </w:r>
      <w:r>
        <w:rPr>
          <w:rFonts w:hint="eastAsia"/>
        </w:rPr>
        <w:t xml:space="preserve">例如，在汽车领域[5]，风</w:t>
      </w:r>
      <w:hyperlink w:history="true" w:anchor="_bookmark9">
        <w:r>
          <w:rPr>
            <w:color w:val="781D7D"/>
            <w:rFonts w:hint="eastAsia"/>
          </w:rPr>
          <w:t xml:space="preserve">险</w:t>
        </w:r>
      </w:hyperlink>
      <w:r>
        <w:rPr>
          <w:rFonts w:hint="eastAsia"/>
        </w:rPr>
        <w:t xml:space="preserve">检测应该是实时的，量子人工智能不仅可以帮助识别攻击，还可以向驾驶员建议正确的决策，以避免灾难。</w:t>
      </w:r>
      <w:r>
        <w:rPr>
          <w:rFonts w:hint="eastAsia"/>
        </w:rPr>
        <w:t xml:space="preserve">考虑到这些需求，本研究旨在通过称为QAI4ASE(汽车软件工程量子人工智能)的视觉模型，为汽车开发生命周期中的所有团队开发人员(最终用户)提供支持。</w:t>
      </w:r>
    </w:p>
    <w:p>
      <w:pPr>
        <w:pStyle w:val="BodyText"/>
        <w:spacing w:line="216" w:lineRule="auto" w:before="22"/>
        <w:ind w:left="312" w:right="103" w:firstLine="205"/>
        <w:rPr>
          <w:rFonts w:hint="eastAsia"/>
        </w:rPr>
      </w:pPr>
      <w:r>
        <w:rPr>
          <w:rFonts w:hint="eastAsia"/>
        </w:rPr>
        <w:t xml:space="preserve">在本文中，我们提供了一个示例场景来解释汽车软件工程和量子人工智能如何协同工作，以支持组织开发符合标准的流程(QAI4ASE):量子机器学习(QML)和传统数据挖掘算法可以成功地帮助组织实现这一目标。</w:t>
      </w:r>
      <w:r>
        <w:rPr>
          <w:rFonts w:hint="eastAsia"/>
        </w:rPr>
        <w:t xml:space="preserve">本文的结构如下:</w:t>
      </w:r>
      <w:r>
        <w:rPr>
          <w:rFonts w:hint="eastAsia"/>
        </w:rPr>
        <w:t xml:space="preserve"> </w:t>
      </w:r>
      <w:r>
        <w:rPr>
          <w:rFonts w:hint="eastAsia"/>
        </w:rPr>
        <w:t xml:space="preserve">第二</w:t>
      </w:r>
      <w:hyperlink w:history="true" w:anchor="_bookmark0">
        <w:r>
          <w:rPr>
            <w:color w:val="781D7D"/>
            <w:rFonts w:hint="eastAsia"/>
          </w:rPr>
          <w:t xml:space="preserve">节</w:t>
        </w:r>
      </w:hyperlink>
    </w:p>
    <w:p>
      <w:pPr>
        <w:spacing w:after="0" w:line="216" w:lineRule="auto"/>
        <w:sectPr>
          <w:type w:val="continuous"/>
          <w:pgSz w:w="12240" w:h="15840"/>
          <w:pgMar w:top="1440" w:bottom="920" w:left="0" w:right="940"/>
          <w:cols w:num="2" w:equalWidth="0">
            <w:col w:w="6000" w:space="40"/>
            <w:col w:w="5260"/>
          </w:cols>
        </w:sectPr>
      </w:pPr>
    </w:p>
    <w:p>
      <w:pPr>
        <w:tabs>
          <w:tab w:pos="6904" w:val="left" w:leader="none"/>
        </w:tabs>
        <w:spacing w:before="77"/>
        <w:ind w:left="1075" w:right="0" w:firstLine="0"/>
        <w:jc w:val="left"/>
        <w:rPr>
          <w:sz w:val="14"/>
          <w:rFonts w:ascii="Gill Sans MT" w:hAnsi="Gill Sans MT" w:hint="eastAsia" w:eastAsia="SimSun"/>
        </w:rPr>
      </w:pPr>
      <w:bookmarkStart w:id="3" w:name="2 Related Work"/>
      <w:bookmarkEnd w:id="3"/>
      <w:bookmarkStart w:id="4" w:name="3 QAI4ASE: Vision Model"/>
      <w:bookmarkEnd w:id="4"/>
      <w:r>
        <w:rPr>
          <w:sz w:val="14"/>
          <w:rFonts w:ascii="Gill Sans MT" w:hAnsi="Gill Sans MT" w:hint="eastAsia" w:eastAsia="SimSun"/>
        </w:rPr>
        <w:t xml:space="preserve">QP4SE ' 22, 2022年11月18日，新加坡，新加坡mirko De vinciis, Fabio Cassano, Alessandro Pagano, Antonio Piccinno</w:t>
      </w:r>
    </w:p>
    <w:p>
      <w:pPr>
        <w:pStyle w:val="BodyText"/>
        <w:spacing w:before="6"/>
        <w:jc w:val="left"/>
        <w:rPr>
          <w:rFonts w:ascii="Gill Sans MT"/>
          <w:sz w:val="16"/>
        </w:rPr>
      </w:pPr>
    </w:p>
    <w:p>
      <w:pPr>
        <w:spacing w:after="0"/>
        <w:jc w:val="left"/>
        <w:rPr>
          <w:rFonts w:ascii="Gill Sans MT"/>
          <w:sz w:val="16"/>
        </w:rPr>
        <w:sectPr>
          <w:pgSz w:w="12240" w:h="15840"/>
          <w:pgMar w:header="0" w:footer="730" w:top="1140" w:bottom="920" w:left="0" w:right="940"/>
        </w:sectPr>
      </w:pPr>
    </w:p>
    <w:p>
      <w:pPr>
        <w:pStyle w:val="BodyText"/>
        <w:spacing w:line="216" w:lineRule="auto" w:before="132"/>
        <w:ind w:left="1075"/>
        <w:rPr>
          <w:rFonts w:hint="eastAsia"/>
        </w:rPr>
      </w:pPr>
      <w:r>
        <w:rPr>
          <w:rFonts w:hint="eastAsia"/>
        </w:rPr>
        <w:t xml:space="preserve">介绍了量子的相关工作，以及人工智能如何与人机交互;第3节</w:t>
      </w:r>
      <w:hyperlink w:history="true" w:anchor="_bookmark1">
        <w:r>
          <w:rPr>
            <w:color w:val="781D7D"/>
            <w:rFonts w:hint="eastAsia"/>
          </w:rPr>
          <w:t xml:space="preserve">介</w:t>
        </w:r>
      </w:hyperlink>
      <w:r>
        <w:rPr>
          <w:color w:val="781D7D"/>
          <w:rFonts w:hint="eastAsia"/>
        </w:rPr>
        <w:t xml:space="preserve">绍</w:t>
      </w:r>
      <w:r>
        <w:rPr>
          <w:rFonts w:hint="eastAsia"/>
        </w:rPr>
        <w:t xml:space="preserve">了关于汽车标准和我们的视觉模型——汽车软件工程量子人工智能模型(QAI4ASE)的描述。</w:t>
      </w:r>
      <w:r>
        <w:rPr>
          <w:rFonts w:hint="eastAsia"/>
        </w:rPr>
        <w:t xml:space="preserve">最后，第</w:t>
      </w:r>
      <w:hyperlink w:history="true" w:anchor="_bookmark4">
        <w:r>
          <w:rPr>
            <w:color w:val="781D7D"/>
            <w:rFonts w:hint="eastAsia"/>
          </w:rPr>
          <w:t xml:space="preserve">四</w:t>
        </w:r>
      </w:hyperlink>
      <w:r>
        <w:rPr>
          <w:color w:val="781D7D"/>
          <w:rFonts w:hint="eastAsia"/>
        </w:rPr>
        <w:t xml:space="preserve">部</w:t>
      </w:r>
      <w:r>
        <w:rPr>
          <w:rFonts w:hint="eastAsia"/>
        </w:rPr>
        <w:t xml:space="preserve">分得出结论。</w:t>
      </w:r>
    </w:p>
    <w:p>
      <w:pPr>
        <w:pStyle w:val="BodyText"/>
        <w:spacing w:before="11"/>
        <w:jc w:val="left"/>
        <w:rPr>
          <w:sz w:val="16"/>
        </w:rPr>
      </w:pPr>
    </w:p>
    <w:p>
      <w:pPr>
        <w:pStyle w:val="Heading2"/>
        <w:numPr>
          <w:ilvl w:val="0"/>
          <w:numId w:val="2"/>
        </w:numPr>
        <w:tabs>
          <w:tab w:pos="1406" w:val="left" w:leader="none"/>
          <w:tab w:pos="1407" w:val="left" w:leader="none"/>
        </w:tabs>
        <w:spacing w:line="240" w:lineRule="auto" w:before="0" w:after="0"/>
        <w:ind w:left="1406" w:right="0" w:hanging="332"/>
        <w:jc w:val="left"/>
        <w:rPr>
          <w:rFonts w:hint="eastAsia"/>
        </w:rPr>
      </w:pPr>
      <w:bookmarkStart w:id="5" w:name="_bookmark0"/>
      <w:bookmarkEnd w:id="5"/>
      <w:bookmarkStart w:id="6" w:name="_bookmark0"/>
      <w:bookmarkEnd w:id="6"/>
      <w:r>
        <w:rPr>
          <w:rFonts w:hint="eastAsia"/>
        </w:rPr>
        <w:t xml:space="preserve">相关工作</w:t>
      </w:r>
    </w:p>
    <w:p>
      <w:pPr>
        <w:pStyle w:val="BodyText"/>
        <w:spacing w:line="216" w:lineRule="auto" w:before="58"/>
        <w:ind w:left="1075"/>
        <w:rPr>
          <w:rFonts w:hint="eastAsia"/>
        </w:rPr>
      </w:pPr>
      <w:r>
        <w:rPr>
          <w:rFonts w:hint="eastAsia"/>
        </w:rPr>
        <w:t xml:space="preserve">现代车辆通常采用最新的技术部件。</w:t>
      </w:r>
      <w:r>
        <w:rPr>
          <w:rFonts w:hint="eastAsia"/>
        </w:rPr>
        <w:t xml:space="preserve">对于这些车辆，需要超国家机构制定精确的规则，并对技术人员和维修技术人员进行广泛的培训[13,14]。</w:t>
      </w:r>
      <w:hyperlink w:history="true" w:anchor="_bookmark17"/>
      <w:hyperlink w:history="true" w:anchor="_bookmark18"/>
      <w:r>
        <w:rPr>
          <w:rFonts w:hint="eastAsia"/>
        </w:rPr>
        <w:t xml:space="preserve">特别是，现代车辆在安全开发过程中受到不同标准的约束。</w:t>
      </w:r>
      <w:r>
        <w:rPr>
          <w:rFonts w:hint="eastAsia"/>
        </w:rPr>
        <w:t xml:space="preserve">2021年8月，国际标准化组织(ISO)发布了ISO/SAE 21434《道路车辆——网络安全工程》。[18]。</w:t>
      </w:r>
      <w:hyperlink w:history="true" w:anchor="_bookmark22"/>
      <w:r>
        <w:rPr>
          <w:rFonts w:hint="eastAsia"/>
        </w:rPr>
        <w:t xml:space="preserve">该文件解决了道路车辆电气和电子(E/E)系统工程中的网络安全观点。</w:t>
      </w:r>
      <w:r>
        <w:rPr>
          <w:rFonts w:hint="eastAsia"/>
        </w:rPr>
        <w:t xml:space="preserve">Dobaj等人[9]提</w:t>
      </w:r>
      <w:hyperlink w:history="true" w:anchor="_bookmark13">
        <w:r>
          <w:rPr>
            <w:color w:val="781D7D"/>
            <w:rFonts w:hint="eastAsia"/>
          </w:rPr>
          <w:t xml:space="preserve">出</w:t>
        </w:r>
      </w:hyperlink>
      <w:r>
        <w:rPr>
          <w:rFonts w:hint="eastAsia"/>
        </w:rPr>
        <w:t xml:space="preserve">了一个考虑ISO/SAE 21434[18]的生命周期模型。</w:t>
      </w:r>
      <w:hyperlink w:history="true" w:anchor="_bookmark22"/>
      <w:r>
        <w:rPr>
          <w:rFonts w:hint="eastAsia"/>
        </w:rPr>
        <w:t xml:space="preserve">为了提高开发过程的质量，汽车SPICE (AS- PICE)[22]成为汽车组织的</w:t>
      </w:r>
      <w:hyperlink w:history="true" w:anchor="_bookmark26">
        <w:r>
          <w:rPr>
            <w:color w:val="781D7D"/>
            <w:rFonts w:hint="eastAsia"/>
          </w:rPr>
          <w:t xml:space="preserve">强</w:t>
        </w:r>
      </w:hyperlink>
      <w:r>
        <w:rPr>
          <w:rFonts w:hint="eastAsia"/>
        </w:rPr>
        <w:t xml:space="preserve">制性标准。</w:t>
      </w:r>
      <w:r>
        <w:rPr>
          <w:rFonts w:hint="eastAsia"/>
        </w:rPr>
        <w:t xml:space="preserve">对于未来的自动驾驶汽车来说，考虑到交换信息的私密性也很重要。</w:t>
      </w:r>
      <w:r>
        <w:rPr>
          <w:rFonts w:hint="eastAsia"/>
        </w:rPr>
        <w:t xml:space="preserve">例如，Baldassarre等人。</w:t>
      </w:r>
      <w:r>
        <w:rPr>
          <w:rFonts w:hint="eastAsia"/>
        </w:rPr>
        <w:t xml:space="preserve">[2]</w:t>
      </w:r>
      <w:hyperlink w:history="true" w:anchor="_bookmark6">
        <w:r>
          <w:rPr>
            <w:color w:val="781D7D"/>
            <w:rFonts w:hint="eastAsia"/>
          </w:rPr>
          <w:t xml:space="preserve">提</w:t>
        </w:r>
      </w:hyperlink>
      <w:r>
        <w:rPr>
          <w:rFonts w:hint="eastAsia"/>
        </w:rPr>
        <w:t xml:space="preserve">出了一种基于隐私知识的方法来支持软件开发中的决策。</w:t>
      </w:r>
      <w:r>
        <w:rPr>
          <w:rFonts w:hint="eastAsia"/>
        </w:rPr>
        <w:t xml:space="preserve">然而，开发一个必须考虑到这两个标准的解决方案需要组织和程序员为优化付出很大的努力[3,6]。</w:t>
      </w:r>
      <w:hyperlink w:history="true" w:anchor="_bookmark7"/>
      <w:hyperlink w:history="true" w:anchor="_bookmark10"/>
      <w:r>
        <w:rPr>
          <w:rFonts w:hint="eastAsia"/>
        </w:rPr>
        <w:t xml:space="preserve">此外，它可能需要大量的计算能力和时间来测试该过程是否符合标准。</w:t>
      </w:r>
    </w:p>
    <w:p>
      <w:pPr>
        <w:pStyle w:val="BodyText"/>
        <w:spacing w:line="216" w:lineRule="auto" w:before="14"/>
        <w:ind w:left="1075" w:firstLine="199"/>
        <w:rPr>
          <w:rFonts w:hint="eastAsia"/>
        </w:rPr>
      </w:pPr>
      <w:r>
        <w:rPr>
          <w:rFonts w:hint="eastAsia"/>
        </w:rPr>
        <w:t xml:space="preserve">QAI可能是克服传统AI模型的计算限制的一个很好的解决方案，并为开发过程中固有的决策提供支持。</w:t>
      </w:r>
      <w:r>
        <w:rPr>
          <w:rFonts w:hint="eastAsia"/>
        </w:rPr>
        <w:t xml:space="preserve">在</w:t>
      </w:r>
      <w:hyperlink w:history="true" w:anchor="_bookmark15">
        <w:r>
          <w:rPr>
            <w:color w:val="781D7D"/>
            <w:rFonts w:hint="eastAsia"/>
          </w:rPr>
          <w:t xml:space="preserve">[11]</w:t>
        </w:r>
      </w:hyperlink>
      <w:r>
        <w:rPr>
          <w:rFonts w:hint="eastAsia"/>
        </w:rPr>
        <w:t xml:space="preserve">中，作者将人工智能与软件工程过程相结合。</w:t>
      </w:r>
      <w:r>
        <w:rPr>
          <w:rFonts w:hint="eastAsia"/>
        </w:rPr>
        <w:t xml:space="preserve">算法的主要类型是经典机器学习算法的量子实现，如支持向量机[4]或k近邻</w:t>
      </w:r>
      <w:hyperlink w:history="true" w:anchor="_bookmark8">
        <w:r>
          <w:rPr>
            <w:color w:val="781D7D"/>
            <w:rFonts w:hint="eastAsia"/>
          </w:rPr>
          <w:t xml:space="preserve">模</w:t>
        </w:r>
      </w:hyperlink>
      <w:r>
        <w:rPr>
          <w:rFonts w:hint="eastAsia"/>
        </w:rPr>
        <w:t xml:space="preserve">型，以及经典深度学习算法，如量子神经网络[8,10]。</w:t>
      </w:r>
      <w:hyperlink w:history="true" w:anchor="_bookmark12"/>
      <w:hyperlink w:history="true" w:anchor="_bookmark14"/>
      <w:r>
        <w:rPr>
          <w:rFonts w:hint="eastAsia"/>
        </w:rPr>
        <w:t xml:space="preserve">相反，Martín-Guerrero和Lamata[16]讨论了量子强化学习(RL)。</w:t>
      </w:r>
      <w:hyperlink w:history="true" w:anchor="_bookmark20"/>
    </w:p>
    <w:p>
      <w:pPr>
        <w:pStyle w:val="BodyText"/>
        <w:spacing w:before="1"/>
        <w:jc w:val="left"/>
        <w:rPr>
          <w:sz w:val="17"/>
        </w:rPr>
      </w:pPr>
    </w:p>
    <w:p>
      <w:pPr>
        <w:pStyle w:val="Heading2"/>
        <w:numPr>
          <w:ilvl w:val="0"/>
          <w:numId w:val="2"/>
        </w:numPr>
        <w:tabs>
          <w:tab w:pos="1406" w:val="left" w:leader="none"/>
          <w:tab w:pos="1407" w:val="left" w:leader="none"/>
        </w:tabs>
        <w:spacing w:line="240" w:lineRule="auto" w:before="0" w:after="0"/>
        <w:ind w:left="1406" w:right="0" w:hanging="332"/>
        <w:jc w:val="left"/>
        <w:rPr>
          <w:rFonts w:hint="eastAsia"/>
        </w:rPr>
      </w:pPr>
      <w:bookmarkStart w:id="7" w:name="_bookmark1"/>
      <w:bookmarkEnd w:id="7"/>
      <w:bookmarkStart w:id="8" w:name="_bookmark1"/>
      <w:bookmarkEnd w:id="8"/>
      <w:r>
        <w:rPr>
          <w:rFonts w:hint="eastAsia"/>
        </w:rPr>
        <w:t xml:space="preserve">QAI4ASE:</w:t>
      </w:r>
      <w:r>
        <w:rPr>
          <w:rFonts w:hint="eastAsia"/>
        </w:rPr>
        <w:t xml:space="preserve"> </w:t>
      </w:r>
      <w:r>
        <w:rPr>
          <w:rFonts w:hint="eastAsia"/>
        </w:rPr>
        <w:t xml:space="preserve">视觉模型</w:t>
      </w:r>
    </w:p>
    <w:p>
      <w:pPr>
        <w:pStyle w:val="BodyText"/>
        <w:spacing w:line="216" w:lineRule="auto" w:before="58"/>
        <w:ind w:left="1075" w:hanging="6"/>
        <w:rPr>
          <w:rFonts w:hint="eastAsia"/>
        </w:rPr>
      </w:pPr>
      <w:r>
        <w:rPr>
          <w:rFonts w:hint="eastAsia"/>
        </w:rPr>
        <w:t xml:space="preserve">我们在这里提出的方法需要尽可能地一般化。</w:t>
      </w:r>
      <w:r>
        <w:rPr>
          <w:rFonts w:hint="eastAsia"/>
        </w:rPr>
        <w:t xml:space="preserve">在下一节中，我们将提出一个案例研究场景，其中最终用户设备和量子人工智能可以合并，以支持用户开发汽车解决方案[7]。</w:t>
      </w:r>
      <w:hyperlink w:history="true" w:anchor="_bookmark11"/>
      <w:r>
        <w:rPr>
          <w:rFonts w:hint="eastAsia"/>
        </w:rPr>
        <w:t xml:space="preserve">即将发布的ISO/SAE 21434标准为开发现代车辆的安全解决方案提供了指导方针。</w:t>
      </w:r>
      <w:r>
        <w:rPr>
          <w:rFonts w:hint="eastAsia"/>
        </w:rPr>
        <w:t xml:space="preserve">考虑到这个标准，组织可以检查软件解决方案是否符合ISO/SAE 21434。</w:t>
      </w:r>
      <w:r>
        <w:rPr>
          <w:rFonts w:hint="eastAsia"/>
        </w:rPr>
        <w:t xml:space="preserve">本标准提供了不同的条款。</w:t>
      </w:r>
      <w:r>
        <w:rPr>
          <w:rFonts w:hint="eastAsia"/>
        </w:rPr>
        <w:t xml:space="preserve">特别是，应该考虑到发展进程。</w:t>
      </w:r>
      <w:r>
        <w:rPr>
          <w:rFonts w:hint="eastAsia"/>
        </w:rPr>
        <w:t xml:space="preserve">产品开发阶段定义网络安全规范，实施并验证特定于项目或组件的网络安全需求[18]。</w:t>
      </w:r>
      <w:hyperlink w:history="true" w:anchor="_bookmark22"/>
    </w:p>
    <w:p>
      <w:pPr>
        <w:pStyle w:val="BodyText"/>
        <w:spacing w:line="216" w:lineRule="auto" w:before="8"/>
        <w:ind w:left="1075" w:firstLine="199"/>
        <w:rPr>
          <w:rFonts w:hint="eastAsia"/>
        </w:rPr>
      </w:pPr>
      <w:r>
        <w:rPr>
          <w:rFonts w:hint="eastAsia"/>
        </w:rPr>
        <w:t xml:space="preserve">现在让我们考虑一个组织为汽车领域开发安全开发流程的需求。</w:t>
      </w:r>
      <w:r>
        <w:rPr>
          <w:rFonts w:hint="eastAsia"/>
        </w:rPr>
        <w:t xml:space="preserve">ISO/SAE 21434的普遍问题是它没有提供具体的设计</w:t>
      </w:r>
    </w:p>
    <w:p>
      <w:pPr>
        <w:pStyle w:val="BodyText"/>
        <w:spacing w:before="10"/>
        <w:jc w:val="left"/>
        <w:rPr>
          <w:sz w:val="8"/>
          <w:rFonts w:hint="eastAsia"/>
        </w:rPr>
      </w:pPr>
      <w:r>
        <w:rPr>
          <w:rFonts w:hint="eastAsia"/>
        </w:rPr>
        <w:br w:type="column"/>
      </w:r>
    </w:p>
    <w:p>
      <w:pPr>
        <w:pStyle w:val="BodyText"/>
        <w:ind w:left="940"/>
        <w:jc w:val="left"/>
        <w:rPr>
          <w:sz w:val="20"/>
          <w:rFonts w:hint="eastAsia"/>
        </w:rPr>
      </w:pPr>
      <w:r>
        <w:rPr>
          <w:sz w:val="20"/>
          <w:rFonts w:hint="eastAsia"/>
        </w:rPr>
        <w:drawing>
          <wp:inline distT="0" distB="0" distL="0" distR="0">
            <wp:extent cx="2385155" cy="244344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2385155" cy="2443448"/>
                    </a:xfrm>
                    <a:prstGeom prst="rect">
                      <a:avLst/>
                    </a:prstGeom>
                  </pic:spPr>
                </pic:pic>
              </a:graphicData>
            </a:graphic>
          </wp:inline>
        </w:drawing>
      </w:r>
    </w:p>
    <w:p>
      <w:pPr>
        <w:spacing w:before="202"/>
        <w:ind w:left="596" w:right="0" w:firstLine="0"/>
        <w:jc w:val="left"/>
        <w:rPr>
          <w:b/>
          <w:sz w:val="18"/>
          <w:rFonts w:ascii="Tahoma" w:hint="eastAsia" w:eastAsia="SimSun"/>
        </w:rPr>
      </w:pPr>
      <w:bookmarkStart w:id="9" w:name="_bookmark2"/>
      <w:bookmarkEnd w:id="9"/>
      <w:r>
        <w:rPr>
          <w:b/>
          <w:sz w:val="18"/>
          <w:rFonts w:ascii="Tahoma" w:hint="eastAsia" w:eastAsia="SimSun"/>
        </w:rPr>
        <w:t xml:space="preserve">图1:</w:t>
      </w:r>
      <w:r>
        <w:rPr>
          <w:b/>
          <w:sz w:val="18"/>
          <w:rFonts w:ascii="Tahoma" w:hint="eastAsia" w:eastAsia="SimSun"/>
        </w:rPr>
        <w:t xml:space="preserve"> </w:t>
      </w:r>
      <w:r>
        <w:rPr>
          <w:b/>
          <w:sz w:val="18"/>
          <w:rFonts w:ascii="Tahoma" w:hint="eastAsia" w:eastAsia="SimSun"/>
        </w:rPr>
        <w:t xml:space="preserve">支持用户开发的QAI4ASE模型</w:t>
      </w:r>
    </w:p>
    <w:p>
      <w:pPr>
        <w:pStyle w:val="BodyText"/>
        <w:jc w:val="left"/>
        <w:rPr>
          <w:rFonts w:ascii="Tahoma"/>
          <w:b/>
          <w:sz w:val="24"/>
        </w:rPr>
      </w:pPr>
    </w:p>
    <w:p>
      <w:pPr>
        <w:pStyle w:val="BodyText"/>
        <w:spacing w:before="9"/>
        <w:jc w:val="left"/>
        <w:rPr>
          <w:rFonts w:ascii="Tahoma"/>
          <w:b/>
          <w:sz w:val="31"/>
        </w:rPr>
      </w:pPr>
    </w:p>
    <w:p>
      <w:pPr>
        <w:pStyle w:val="BodyText"/>
        <w:spacing w:line="216" w:lineRule="auto"/>
        <w:ind w:left="402" w:right="103" w:firstLine="5"/>
        <w:rPr>
          <w:rFonts w:hint="eastAsia"/>
        </w:rPr>
      </w:pPr>
      <w:r>
        <w:rPr>
          <w:rFonts w:hint="eastAsia"/>
        </w:rPr>
        <w:t xml:space="preserve">方法和在每个阶段可能难以理解[9]。</w:t>
      </w:r>
      <w:hyperlink w:history="true" w:anchor="_bookmark13"/>
      <w:r>
        <w:rPr>
          <w:rFonts w:hint="eastAsia"/>
        </w:rPr>
        <w:t xml:space="preserve">出于这个原因，让我们假设一个组织有规则来检查开发过程是否符合ISO/SAE 21434。</w:t>
      </w:r>
      <w:r>
        <w:rPr>
          <w:rFonts w:hint="eastAsia"/>
        </w:rPr>
        <w:t xml:space="preserve">这些规则包含了有关车辆软件安全开发的安全概念。</w:t>
      </w:r>
      <w:r>
        <w:rPr>
          <w:rFonts w:hint="eastAsia"/>
        </w:rPr>
        <w:t xml:space="preserve">Sommer等人。</w:t>
      </w:r>
      <w:r>
        <w:rPr>
          <w:rFonts w:hint="eastAsia"/>
        </w:rPr>
        <w:t xml:space="preserve">[21]</w:t>
      </w:r>
      <w:hyperlink w:history="true" w:anchor="_bookmark25">
        <w:r>
          <w:rPr>
            <w:color w:val="781D7D"/>
            <w:rFonts w:hint="eastAsia"/>
          </w:rPr>
          <w:t xml:space="preserve">提</w:t>
        </w:r>
      </w:hyperlink>
      <w:r>
        <w:rPr>
          <w:rFonts w:hint="eastAsia"/>
        </w:rPr>
        <w:t xml:space="preserve">出了一种可用于车辆开发过程的分类法。</w:t>
      </w:r>
      <w:r>
        <w:rPr>
          <w:rFonts w:hint="eastAsia"/>
        </w:rPr>
        <w:t xml:space="preserve">要做到这一点，开发人员应该控制生产过程是否遵循这些规则。</w:t>
      </w:r>
      <w:r>
        <w:rPr>
          <w:rFonts w:hint="eastAsia"/>
        </w:rPr>
        <w:t xml:space="preserve">然而，这项任务需要时间，也是网络安全任务中的一项优势技能。</w:t>
      </w:r>
      <w:r>
        <w:rPr>
          <w:rFonts w:hint="eastAsia"/>
        </w:rPr>
        <w:t xml:space="preserve">此外，Sommer等人提出的分类方法。</w:t>
      </w:r>
      <w:r>
        <w:rPr>
          <w:rFonts w:hint="eastAsia"/>
        </w:rPr>
        <w:t xml:space="preserve">[21]</w:t>
      </w:r>
      <w:hyperlink w:history="true" w:anchor="_bookmark25">
        <w:r>
          <w:rPr>
            <w:color w:val="781D7D"/>
            <w:rFonts w:hint="eastAsia"/>
          </w:rPr>
          <w:t xml:space="preserve">由</w:t>
        </w:r>
      </w:hyperlink>
      <w:r>
        <w:rPr>
          <w:rFonts w:hint="eastAsia"/>
        </w:rPr>
        <w:t xml:space="preserve">于分类数量多(如作者所述)，需要付出很大的努力。</w:t>
      </w:r>
    </w:p>
    <w:p>
      <w:pPr>
        <w:pStyle w:val="BodyText"/>
        <w:spacing w:line="216" w:lineRule="auto" w:before="7"/>
        <w:ind w:left="407" w:right="133" w:firstLine="199"/>
        <w:rPr>
          <w:rFonts w:hint="eastAsia"/>
        </w:rPr>
      </w:pPr>
      <w:r>
        <w:rPr>
          <w:rFonts w:hint="eastAsia"/>
        </w:rPr>
        <w:t xml:space="preserve">考虑到刚才描述的例子，量子人工智能可能会支持组织改进汽车领域的安全解决方案。</w:t>
      </w:r>
    </w:p>
    <w:p>
      <w:pPr>
        <w:pStyle w:val="BodyText"/>
        <w:spacing w:line="216" w:lineRule="auto" w:before="2"/>
        <w:ind w:left="407" w:right="106" w:firstLine="199"/>
        <w:rPr>
          <w:rFonts w:hint="eastAsia"/>
        </w:rPr>
      </w:pPr>
      <w:r>
        <w:rPr>
          <w:rFonts w:hint="eastAsia"/>
        </w:rPr>
        <w:t xml:space="preserve">通过在数据集上训练量子人工智能模型，例如在给定时间为组织创建的所有规则生成的数据集，可以指导用户一步一步地检查解决方案是否符合ISO/SAE 21434。</w:t>
      </w:r>
      <w:r>
        <w:rPr>
          <w:rFonts w:hint="eastAsia"/>
        </w:rPr>
        <w:t xml:space="preserve">图1显</w:t>
      </w:r>
      <w:hyperlink w:history="true" w:anchor="_bookmark2">
        <w:r>
          <w:rPr>
            <w:color w:val="781D7D"/>
            <w:rFonts w:hint="eastAsia"/>
          </w:rPr>
          <w:t xml:space="preserve">示</w:t>
        </w:r>
      </w:hyperlink>
      <w:r>
        <w:rPr>
          <w:color w:val="781D7D"/>
          <w:rFonts w:hint="eastAsia"/>
        </w:rPr>
        <w:t xml:space="preserve">了</w:t>
      </w:r>
      <w:r>
        <w:rPr>
          <w:rFonts w:hint="eastAsia"/>
        </w:rPr>
        <w:t xml:space="preserve">视觉模型QAI4ASE。</w:t>
      </w:r>
      <w:r>
        <w:rPr>
          <w:rFonts w:hint="eastAsia"/>
        </w:rPr>
        <w:t xml:space="preserve">理想情况下，我们可以将ISO/SAE 21434划分为必须检查的多个规则。</w:t>
      </w:r>
      <w:r>
        <w:rPr>
          <w:rFonts w:hint="eastAsia"/>
        </w:rPr>
        <w:t xml:space="preserve">量子人工智能模型从包含之前构建的解决方案的所有步骤的数据集中进行训练，建议在特定时刻哪一步最适合开发人员。</w:t>
      </w:r>
    </w:p>
    <w:p>
      <w:pPr>
        <w:pStyle w:val="BodyText"/>
        <w:spacing w:line="216" w:lineRule="auto" w:before="6"/>
        <w:ind w:left="407" w:right="130" w:firstLine="199"/>
        <w:rPr>
          <w:rFonts w:hint="eastAsia"/>
        </w:rPr>
      </w:pPr>
      <w:r>
        <w:rPr>
          <w:rFonts w:hint="eastAsia"/>
        </w:rPr>
        <w:t xml:space="preserve">提出的想法可以对其他标准(如Automotive SPICE)进行多个扩展。</w:t>
      </w:r>
    </w:p>
    <w:p>
      <w:pPr>
        <w:pStyle w:val="BodyText"/>
        <w:spacing w:line="216" w:lineRule="auto" w:before="1"/>
        <w:ind w:left="401" w:right="133" w:firstLine="205"/>
        <w:rPr>
          <w:rFonts w:hint="eastAsia"/>
        </w:rPr>
      </w:pPr>
      <w:r>
        <w:rPr>
          <w:rFonts w:hint="eastAsia"/>
        </w:rPr>
        <w:t xml:space="preserve">这里要解决的另一个方面是，在构建之后，量子人工智能如何与开发人员进行交互，以支持他/她开发解决方案。</w:t>
      </w:r>
      <w:r>
        <w:rPr>
          <w:rFonts w:hint="eastAsia"/>
        </w:rPr>
        <w:t xml:space="preserve">因此，我们可以考虑多种方法来建议用户下一步采取的最佳行动，但在这里我们只想描述一些适合这种情况的想法:</w:t>
      </w:r>
    </w:p>
    <w:p>
      <w:pPr>
        <w:pStyle w:val="BodyText"/>
        <w:spacing w:line="216" w:lineRule="auto" w:before="117"/>
        <w:ind w:left="895" w:right="127"/>
        <w:rPr>
          <w:rFonts w:hint="eastAsia"/>
        </w:rPr>
      </w:pPr>
      <w:r>
        <w:rPr>
          <w:rFonts w:hint="eastAsia"/>
        </w:rPr>
        <w:pict>
          <v:shape style="position:absolute;margin-left:333.921997pt;margin-top:6.839574pt;width:4.5pt;height:16pt;mso-position-horizontal-relative:page;mso-position-vertical-relative:paragraph;z-index:15729152" type="#_x0000_t202" filled="false" stroked="false">
            <v:textbox inset="0,0,0,0">
              <w:txbxContent>
                <w:p>
                  <w:pPr>
                    <w:pStyle w:val="BodyText"/>
                    <w:spacing w:line="188" w:lineRule="exact"/>
                    <w:jc w:val="left"/>
                    <w:rPr>
                      <w:rFonts w:ascii="Arial" w:hAnsi="Arial" w:hint="eastAsia" w:eastAsia="SimSun"/>
                    </w:rPr>
                  </w:pPr>
                  <w:r>
                    <w:rPr>
                      <w:rFonts w:ascii="Arial" w:hAnsi="Arial" w:hint="eastAsia" w:eastAsia="SimSun"/>
                    </w:rPr>
                    <w:t xml:space="preserve">•</w:t>
                  </w:r>
                </w:p>
              </w:txbxContent>
            </v:textbox>
            <w10:wrap type="none"/>
          </v:shape>
        </w:pict>
      </w:r>
      <w:r>
        <w:rPr>
          <w:rFonts w:hint="eastAsia"/>
        </w:rPr>
        <w:t xml:space="preserve">图形通知:这是现在在设备和软件上非常常见的东西。</w:t>
      </w:r>
      <w:r>
        <w:rPr>
          <w:rFonts w:hint="eastAsia"/>
        </w:rPr>
        <w:t xml:space="preserve">该工具可以在屏幕的固定部分显示带有简短描述的通知。</w:t>
      </w:r>
      <w:r>
        <w:rPr>
          <w:rFonts w:hint="eastAsia"/>
        </w:rPr>
        <w:t xml:space="preserve">例如，在[1]中</w:t>
      </w:r>
      <w:hyperlink w:history="true" w:anchor="_bookmark5">
        <w:r>
          <w:rPr>
            <w:color w:val="781D7D"/>
            <w:rFonts w:hint="eastAsia"/>
          </w:rPr>
          <w:t xml:space="preserve">，</w:t>
        </w:r>
      </w:hyperlink>
      <w:r>
        <w:rPr>
          <w:rFonts w:hint="eastAsia"/>
        </w:rPr>
        <w:t xml:space="preserve">作者提供了一个可视化工具</w:t>
      </w:r>
    </w:p>
    <w:p>
      <w:pPr>
        <w:spacing w:after="0" w:line="216" w:lineRule="auto"/>
        <w:sectPr>
          <w:type w:val="continuous"/>
          <w:pgSz w:w="12240" w:h="15840"/>
          <w:pgMar w:top="1440" w:bottom="920" w:left="0" w:right="940"/>
          <w:cols w:num="2" w:equalWidth="0">
            <w:col w:w="5912" w:space="40"/>
            <w:col w:w="5348"/>
          </w:cols>
        </w:sectPr>
      </w:pPr>
    </w:p>
    <w:p>
      <w:pPr>
        <w:tabs>
          <w:tab w:pos="8145" w:val="left" w:leader="none"/>
        </w:tabs>
        <w:spacing w:before="77"/>
        <w:ind w:left="1075" w:right="0" w:firstLine="0"/>
        <w:jc w:val="left"/>
        <w:rPr>
          <w:sz w:val="14"/>
          <w:rFonts w:ascii="Gill Sans MT" w:hAnsi="Gill Sans MT" w:hint="eastAsia" w:eastAsia="SimSun"/>
        </w:rPr>
      </w:pPr>
      <w:bookmarkStart w:id="10" w:name="4 Conclusions"/>
      <w:bookmarkEnd w:id="10"/>
      <w:bookmarkStart w:id="11" w:name="References"/>
      <w:bookmarkEnd w:id="11"/>
      <w:bookmarkStart w:id="12" w:name="_bookmark3"/>
      <w:bookmarkEnd w:id="12"/>
      <w:r>
        <w:rPr>
          <w:sz w:val="14"/>
          <w:rFonts w:ascii="Gill Sans MT" w:hAnsi="Gill Sans MT" w:hint="eastAsia" w:eastAsia="SimSun"/>
        </w:rPr>
        <w:t xml:space="preserve">QAI4ASE:</w:t>
      </w:r>
      <w:r>
        <w:rPr>
          <w:sz w:val="14"/>
          <w:rFonts w:ascii="Gill Sans MT" w:hAnsi="Gill Sans MT" w:hint="eastAsia" w:eastAsia="SimSun"/>
        </w:rPr>
        <w:t xml:space="preserve"> </w:t>
      </w:r>
      <w:r>
        <w:rPr>
          <w:sz w:val="14"/>
          <w:rFonts w:ascii="Gill Sans MT" w:hAnsi="Gill Sans MT" w:hint="eastAsia" w:eastAsia="SimSun"/>
        </w:rPr>
        <w:t xml:space="preserve">量子人工智能汽车软件工程qp4se ' 22, 2022年11月18日，新加坡，新加坡</w:t>
      </w:r>
    </w:p>
    <w:p>
      <w:pPr>
        <w:pStyle w:val="BodyText"/>
        <w:spacing w:before="10"/>
        <w:jc w:val="left"/>
        <w:rPr>
          <w:rFonts w:ascii="Gill Sans MT"/>
          <w:sz w:val="14"/>
        </w:rPr>
      </w:pPr>
    </w:p>
    <w:p>
      <w:pPr>
        <w:spacing w:after="0"/>
        <w:jc w:val="left"/>
        <w:rPr>
          <w:rFonts w:ascii="Gill Sans MT"/>
          <w:sz w:val="14"/>
        </w:rPr>
        <w:sectPr>
          <w:pgSz w:w="12240" w:h="15840"/>
          <w:pgMar w:header="0" w:footer="730" w:top="1140" w:bottom="920" w:left="0" w:right="940"/>
        </w:sectPr>
      </w:pPr>
    </w:p>
    <w:p>
      <w:pPr>
        <w:pStyle w:val="BodyText"/>
        <w:spacing w:line="216" w:lineRule="auto" w:before="151"/>
        <w:ind w:left="1564"/>
        <w:rPr>
          <w:rFonts w:hint="eastAsia"/>
        </w:rPr>
      </w:pPr>
      <w:r>
        <w:rPr>
          <w:rFonts w:hint="eastAsia"/>
        </w:rPr>
        <w:pict>
          <v:shape style="position:absolute;margin-left:69.764999pt;margin-top:30.457588pt;width:4.5pt;height:16pt;mso-position-horizontal-relative:page;mso-position-vertical-relative:paragraph;z-index:15729664" type="#_x0000_t202" filled="false" stroked="false">
            <v:textbox inset="0,0,0,0">
              <w:txbxContent>
                <w:p>
                  <w:pPr>
                    <w:pStyle w:val="BodyText"/>
                    <w:spacing w:line="188" w:lineRule="exact"/>
                    <w:jc w:val="left"/>
                    <w:rPr>
                      <w:rFonts w:ascii="Arial" w:hAnsi="Arial" w:hint="eastAsia" w:eastAsia="SimSun"/>
                    </w:rPr>
                  </w:pPr>
                  <w:r>
                    <w:rPr>
                      <w:rFonts w:ascii="Arial" w:hAnsi="Arial" w:hint="eastAsia" w:eastAsia="SimSun"/>
                    </w:rPr>
                    <w:t xml:space="preserve">•</w:t>
                  </w:r>
                </w:p>
              </w:txbxContent>
            </v:textbox>
            <w10:wrap type="none"/>
          </v:shape>
        </w:pict>
      </w:r>
      <w:r>
        <w:rPr>
          <w:rFonts w:hint="eastAsia"/>
        </w:rPr>
        <w:t xml:space="preserve">这支持开发人员在所有软件开发阶段集成隐私和安全需求的决策。</w:t>
      </w:r>
      <w:r>
        <w:rPr>
          <w:rFonts w:hint="eastAsia"/>
        </w:rPr>
        <w:t xml:space="preserve">建议叠加:如果这个过程符合汽车标准，量子人工智能模型可能会向开发人员建议正确的规则或分类，就像现代电话键盘在用户输入文本时提示新单词一样。</w:t>
      </w:r>
    </w:p>
    <w:p>
      <w:pPr>
        <w:pStyle w:val="BodyText"/>
        <w:spacing w:line="216" w:lineRule="auto" w:before="146"/>
        <w:ind w:left="1069" w:firstLine="205"/>
        <w:rPr>
          <w:rFonts w:hint="eastAsia"/>
        </w:rPr>
      </w:pPr>
      <w:r>
        <w:rPr>
          <w:rFonts w:hint="eastAsia"/>
        </w:rPr>
        <w:pict>
          <v:shape style="position:absolute;margin-left:283.829987pt;margin-top:52.125565pt;width:5.75pt;height:16pt;mso-position-horizontal-relative:page;mso-position-vertical-relative:paragraph;z-index:-15850496" type="#_x0000_t202" filled="false" stroked="false">
            <v:textbox inset="0,0,0,0">
              <w:txbxContent>
                <w:p>
                  <w:pPr>
                    <w:pStyle w:val="BodyText"/>
                    <w:spacing w:line="188" w:lineRule="exact"/>
                    <w:jc w:val="left"/>
                    <w:rPr>
                      <w:rFonts w:ascii="Arial" w:hAnsi="Arial" w:hint="eastAsia" w:eastAsia="SimSun"/>
                    </w:rPr>
                  </w:pPr>
                  <w:r>
                    <w:rPr>
                      <w:rFonts w:ascii="Arial" w:hAnsi="Arial" w:hint="eastAsia" w:eastAsia="SimSun"/>
                    </w:rPr>
                    <w:t xml:space="preserve">−</w:t>
                  </w:r>
                </w:p>
              </w:txbxContent>
            </v:textbox>
            <w10:wrap type="none"/>
          </v:shape>
        </w:pict>
      </w:r>
      <w:r>
        <w:rPr>
          <w:rFonts w:hint="eastAsia"/>
        </w:rPr>
        <w:t xml:space="preserve">最后要考虑的事项与QAI模型的训练以及如何从开发人员的操作中获得反馈有关。</w:t>
      </w:r>
      <w:r>
        <w:rPr>
          <w:rFonts w:hint="eastAsia"/>
        </w:rPr>
        <w:t xml:space="preserve">即使我们没有讨论任何特定的量子人工智能模型，也可以采用一些方法来达到建议的目标。</w:t>
      </w:r>
      <w:r>
        <w:rPr>
          <w:rFonts w:hint="eastAsia"/>
        </w:rPr>
        <w:t xml:space="preserve">例如，我们可以考虑一个多分类方法，其中每个1，…，</w:t>
      </w:r>
      <w:r>
        <w:rPr>
          <w:rFonts w:ascii="Arial Black" w:hAnsi="Arial Black" w:hint="eastAsia" w:eastAsia="SimSun"/>
        </w:rPr>
        <w:t xml:space="preserve"> </w:t>
      </w:r>
      <w:r>
        <w:rPr>
          <w:b w:val="0"/>
          <w:i/>
          <w:rFonts w:ascii="Segoe UI Semilight" w:hAnsi="Segoe UI Semilight" w:hint="eastAsia" w:eastAsia="SimSun"/>
        </w:rPr>
        <w:t xml:space="preserve">1</w:t>
      </w:r>
      <w:r>
        <w:rPr>
          <w:rFonts w:ascii="Arial Black" w:hAnsi="Arial Black" w:hint="eastAsia" w:eastAsia="SimSun"/>
        </w:rPr>
        <w:t xml:space="preserve">步</w:t>
      </w:r>
      <w:r>
        <w:rPr>
          <w:rFonts w:hint="eastAsia"/>
        </w:rPr>
        <w:t xml:space="preserve">是模型的一个输出类，可以对之前用户所做的所有类似步骤进行训练。</w:t>
      </w:r>
      <w:r>
        <w:rPr>
          <w:rFonts w:hint="eastAsia"/>
        </w:rPr>
        <w:t xml:space="preserve">其他方法可能与无监督模型相关，其中分析解决方案构建过程中每个步骤的特征，以查看用户(在给定步骤上)与其他建议的解决方案的接近程度。</w:t>
      </w:r>
    </w:p>
    <w:p>
      <w:pPr>
        <w:pStyle w:val="BodyText"/>
        <w:spacing w:before="2"/>
        <w:jc w:val="left"/>
        <w:rPr>
          <w:sz w:val="19"/>
        </w:rPr>
      </w:pPr>
    </w:p>
    <w:p>
      <w:pPr>
        <w:pStyle w:val="Heading2"/>
        <w:numPr>
          <w:ilvl w:val="0"/>
          <w:numId w:val="2"/>
        </w:numPr>
        <w:tabs>
          <w:tab w:pos="1406" w:val="left" w:leader="none"/>
          <w:tab w:pos="1407" w:val="left" w:leader="none"/>
        </w:tabs>
        <w:spacing w:line="240" w:lineRule="auto" w:before="0" w:after="0"/>
        <w:ind w:left="1406" w:right="0" w:hanging="332"/>
        <w:jc w:val="left"/>
        <w:rPr>
          <w:rFonts w:hint="eastAsia"/>
        </w:rPr>
      </w:pPr>
      <w:bookmarkStart w:id="13" w:name="_bookmark4"/>
      <w:bookmarkEnd w:id="13"/>
      <w:bookmarkStart w:id="14" w:name="_bookmark4"/>
      <w:bookmarkEnd w:id="14"/>
      <w:r>
        <w:rPr>
          <w:rFonts w:hint="eastAsia"/>
        </w:rPr>
        <w:t xml:space="preserve">结论</w:t>
      </w:r>
    </w:p>
    <w:p>
      <w:pPr>
        <w:pStyle w:val="BodyText"/>
        <w:spacing w:line="216" w:lineRule="auto" w:before="59"/>
        <w:ind w:left="1069" w:firstLine="1"/>
        <w:rPr>
          <w:rFonts w:hint="eastAsia"/>
        </w:rPr>
      </w:pPr>
      <w:r>
        <w:rPr>
          <w:rFonts w:hint="eastAsia"/>
        </w:rPr>
        <w:t xml:space="preserve">汽车开发生命周期的规模和复杂性增加了网络攻击的可能性。</w:t>
      </w:r>
      <w:r>
        <w:rPr>
          <w:rFonts w:hint="eastAsia"/>
        </w:rPr>
        <w:t xml:space="preserve">目前只有通用标准，由于缺乏所需的技能和知识，难以实施。</w:t>
      </w:r>
      <w:r>
        <w:rPr>
          <w:rFonts w:hint="eastAsia"/>
        </w:rPr>
        <w:t xml:space="preserve">然而，我们相信这个困难是可以克服的，采用一种我们称之为QAI4ASE的新方法。</w:t>
      </w:r>
      <w:r>
        <w:rPr>
          <w:rFonts w:hint="eastAsia"/>
        </w:rPr>
        <w:t xml:space="preserve">在这里，我们讨论了如何将汽车软件工程和量子人工智能结合使用，以支持开发人员创建符合ISO/SAE 21434标准的汽车开发流程。</w:t>
      </w:r>
      <w:r>
        <w:rPr>
          <w:rFonts w:hint="eastAsia"/>
        </w:rPr>
        <w:t xml:space="preserve">特别地，我们提出了一个远景模型(QAI4ASE)作为起点，它可用于处理来自现有分类法的数据，并支持开发人员开发安全的开发过程。</w:t>
      </w:r>
      <w:r>
        <w:rPr>
          <w:rFonts w:hint="eastAsia"/>
        </w:rPr>
        <w:t xml:space="preserve">通过这种方式，量子人工智能不会取代开发人员的角色，而是作为一个积极的助手来实现开发目标。</w:t>
      </w:r>
    </w:p>
    <w:p>
      <w:pPr>
        <w:pStyle w:val="BodyText"/>
        <w:spacing w:line="216" w:lineRule="auto" w:before="8"/>
        <w:ind w:left="1069" w:right="8" w:firstLine="205"/>
        <w:rPr>
          <w:rFonts w:hint="eastAsia"/>
        </w:rPr>
      </w:pPr>
      <w:r>
        <w:rPr>
          <w:rFonts w:hint="eastAsia"/>
        </w:rPr>
        <w:t xml:space="preserve">尽管本文描述了理论方法，但我们相信我们的工作可以在工程领域和网络安全方面有多种应用。</w:t>
      </w:r>
    </w:p>
    <w:p>
      <w:pPr>
        <w:pStyle w:val="BodyText"/>
        <w:spacing w:line="216" w:lineRule="auto" w:before="2"/>
        <w:ind w:left="1075" w:firstLine="199"/>
        <w:rPr>
          <w:rFonts w:hint="eastAsia"/>
        </w:rPr>
      </w:pPr>
      <w:r>
        <w:rPr>
          <w:rFonts w:hint="eastAsia"/>
        </w:rPr>
        <w:t xml:space="preserve">一个可能的限制是量子解决方案限制了软件开发。</w:t>
      </w:r>
      <w:r>
        <w:rPr>
          <w:rFonts w:hint="eastAsia"/>
        </w:rPr>
        <w:t xml:space="preserve">未来的工作包括从汽车标准中检索技术，并确定量子人工智能技术，以便能够开发所提出的视觉模型。</w:t>
      </w:r>
      <w:r>
        <w:rPr>
          <w:rFonts w:hint="eastAsia"/>
        </w:rPr>
        <w:t xml:space="preserve">目标将是量子人工智能技术识别，适用于处理汽车系统中有用的开发解决方案。</w:t>
      </w:r>
      <w:r>
        <w:rPr>
          <w:rFonts w:hint="eastAsia"/>
        </w:rPr>
        <w:t xml:space="preserve">一旦系统被开发出来，它就可以与汽车公司合作进行测试，目的是在真实的环境中实现它。</w:t>
      </w:r>
      <w:r>
        <w:rPr>
          <w:rFonts w:hint="eastAsia"/>
        </w:rPr>
        <w:t xml:space="preserve">在未来的情况下，一个可能的限制是，汽车公司不希望披露他们的开发过程，即使他们将网络安全技术纳入软件编码。</w:t>
      </w:r>
    </w:p>
    <w:p>
      <w:pPr>
        <w:pStyle w:val="BodyText"/>
        <w:jc w:val="left"/>
        <w:rPr>
          <w:sz w:val="20"/>
        </w:rPr>
      </w:pPr>
    </w:p>
    <w:p>
      <w:pPr>
        <w:pStyle w:val="Heading2"/>
        <w:rPr>
          <w:rFonts w:hint="eastAsia"/>
        </w:rPr>
      </w:pPr>
      <w:r>
        <w:rPr>
          <w:rFonts w:hint="eastAsia"/>
        </w:rPr>
        <w:t xml:space="preserve">致谢</w:t>
      </w:r>
    </w:p>
    <w:p>
      <w:pPr>
        <w:pStyle w:val="BodyText"/>
        <w:spacing w:line="216" w:lineRule="auto" w:before="59"/>
        <w:ind w:left="1075" w:hanging="6"/>
        <w:rPr>
          <w:rFonts w:hint="eastAsia"/>
        </w:rPr>
      </w:pPr>
      <w:r>
        <w:rPr>
          <w:rFonts w:hint="eastAsia"/>
        </w:rPr>
        <w:t xml:space="preserve">本研究部分由以下项目资助:</w:t>
      </w:r>
      <w:r>
        <w:rPr>
          <w:rFonts w:hint="eastAsia"/>
        </w:rPr>
        <w:t xml:space="preserve"> </w:t>
      </w:r>
      <w:r>
        <w:rPr>
          <w:rFonts w:hint="eastAsia"/>
        </w:rPr>
        <w:t xml:space="preserve">SIMPLe(室内种植综合自动化系统)由普利亚地区资助;PSR 2014-2020普利亚- Articolo 35 del regamento (VE) n. 1305/2013 Misura 16 Cooperazione - Sot- tomisura 16.2 - Sostegno a progetti pilota e allo siluppo di nuovi prodotti，实践，工艺技术;CUP:B89J20000100009。</w:t>
      </w:r>
    </w:p>
    <w:p>
      <w:pPr>
        <w:pStyle w:val="Heading2"/>
        <w:spacing w:before="101"/>
        <w:ind w:left="407"/>
        <w:rPr>
          <w:rFonts w:hint="eastAsia"/>
        </w:rPr>
      </w:pPr>
      <w:r>
        <w:rPr>
          <w:rFonts w:hint="eastAsia"/>
        </w:rPr>
        <w:br w:type="column"/>
      </w:r>
      <w:bookmarkStart w:id="15" w:name="_bookmark5"/>
      <w:bookmarkEnd w:id="15"/>
      <w:r>
        <w:rPr>
          <w:rFonts w:hint="eastAsia"/>
        </w:rPr>
        <w:t xml:space="preserve">参考文献</w:t>
      </w:r>
    </w:p>
    <w:p>
      <w:pPr>
        <w:pStyle w:val="ListParagraph"/>
        <w:numPr>
          <w:ilvl w:val="0"/>
          <w:numId w:val="3"/>
        </w:numPr>
        <w:tabs>
          <w:tab w:pos="717" w:val="left" w:leader="none"/>
        </w:tabs>
        <w:spacing w:line="201" w:lineRule="auto" w:before="45" w:after="0"/>
        <w:ind w:left="716" w:right="133" w:hanging="244"/>
        <w:jc w:val="both"/>
        <w:rPr>
          <w:sz w:val="14"/>
          <w:rFonts w:hint="eastAsia"/>
        </w:rPr>
      </w:pPr>
      <w:r>
        <w:rPr>
          <w:sz w:val="14"/>
          <w:rFonts w:hint="eastAsia"/>
        </w:rPr>
        <w:t xml:space="preserve">Maria Teresa Baldassarre, Vita Santa Barletta, Danilo Caivano和Antonio Piccinno。</w:t>
      </w:r>
      <w:r>
        <w:rPr>
          <w:sz w:val="14"/>
          <w:rFonts w:hint="eastAsia"/>
        </w:rPr>
        <w:t xml:space="preserve">2020.</w:t>
      </w:r>
      <w:r>
        <w:rPr>
          <w:sz w:val="14"/>
          <w:rFonts w:hint="eastAsia"/>
        </w:rPr>
        <w:t xml:space="preserve">在面向隐私的软件开发中支持决策的可视化工具。</w:t>
      </w:r>
      <w:r>
        <w:rPr>
          <w:sz w:val="14"/>
          <w:rFonts w:hint="eastAsia"/>
        </w:rPr>
        <w:t xml:space="preserve">高</w:t>
      </w:r>
      <w:r>
        <w:rPr>
          <w:sz w:val="14"/>
          <w:i/>
          <w:rFonts w:ascii="Cambria" w:hAnsi="Cambria" w:hint="eastAsia" w:eastAsia="SimSun"/>
        </w:rPr>
        <w:t xml:space="preserve">级视觉界面国际会议论</w:t>
      </w:r>
      <w:bookmarkStart w:id="16" w:name="_bookmark6"/>
      <w:bookmarkEnd w:id="16"/>
      <w:r>
        <w:rPr>
          <w:sz w:val="14"/>
          <w:i/>
          <w:rFonts w:ascii="Cambria" w:hAnsi="Cambria" w:hint="eastAsia" w:eastAsia="SimSun"/>
        </w:rPr>
        <w:t xml:space="preserve">文集。</w:t>
      </w:r>
      <w:r>
        <w:rPr>
          <w:sz w:val="14"/>
          <w:rFonts w:hint="eastAsia"/>
        </w:rPr>
        <w:t xml:space="preserve">1 - 5。</w:t>
      </w:r>
    </w:p>
    <w:p>
      <w:pPr>
        <w:pStyle w:val="ListParagraph"/>
        <w:numPr>
          <w:ilvl w:val="0"/>
          <w:numId w:val="3"/>
        </w:numPr>
        <w:tabs>
          <w:tab w:pos="717" w:val="left" w:leader="none"/>
        </w:tabs>
        <w:spacing w:line="201" w:lineRule="auto" w:before="3" w:after="0"/>
        <w:ind w:left="716" w:right="110" w:hanging="244"/>
        <w:jc w:val="both"/>
        <w:rPr>
          <w:sz w:val="14"/>
          <w:rFonts w:hint="eastAsia"/>
        </w:rPr>
      </w:pPr>
      <w:r>
        <w:rPr>
          <w:sz w:val="14"/>
          <w:rFonts w:hint="eastAsia"/>
        </w:rPr>
        <w:t xml:space="preserve">Maria Teresa Baldassarre, Vita Santa Barletta, Danilo Caivano, Antonio Piccinno和Michele Scalera。</w:t>
      </w:r>
      <w:r>
        <w:rPr>
          <w:sz w:val="14"/>
          <w:rFonts w:hint="eastAsia"/>
        </w:rPr>
        <w:t xml:space="preserve">2021.</w:t>
      </w:r>
      <w:r>
        <w:rPr>
          <w:sz w:val="14"/>
          <w:rFonts w:hint="eastAsia"/>
        </w:rPr>
        <w:t xml:space="preserve">支持软件开发决策的隐私知识库。</w:t>
      </w:r>
      <w:r>
        <w:rPr>
          <w:sz w:val="14"/>
          <w:rFonts w:hint="eastAsia"/>
        </w:rPr>
        <w:t xml:space="preserve">在</w:t>
      </w:r>
      <w:r>
        <w:rPr>
          <w:sz w:val="14"/>
          <w:i/>
          <w:rFonts w:ascii="Cambria" w:hAnsi="Cambria" w:hint="eastAsia" w:eastAsia="SimSun"/>
        </w:rPr>
        <w:t xml:space="preserve">IFIP人机交互会议上。</w:t>
      </w:r>
      <w:bookmarkStart w:id="17" w:name="_bookmark7"/>
      <w:bookmarkEnd w:id="17"/>
      <w:r>
        <w:rPr>
          <w:sz w:val="14"/>
          <w:rFonts w:hint="eastAsia"/>
        </w:rPr>
        <w:t xml:space="preserve">施普林格,147 - 157。</w:t>
      </w:r>
    </w:p>
    <w:p>
      <w:pPr>
        <w:pStyle w:val="ListParagraph"/>
        <w:numPr>
          <w:ilvl w:val="0"/>
          <w:numId w:val="3"/>
        </w:numPr>
        <w:tabs>
          <w:tab w:pos="717" w:val="left" w:leader="none"/>
        </w:tabs>
        <w:spacing w:line="201" w:lineRule="auto" w:before="3" w:after="0"/>
        <w:ind w:left="716" w:right="134" w:hanging="244"/>
        <w:jc w:val="both"/>
        <w:rPr>
          <w:sz w:val="14"/>
          <w:rFonts w:hint="eastAsia"/>
        </w:rPr>
      </w:pPr>
      <w:r>
        <w:rPr>
          <w:sz w:val="14"/>
          <w:rFonts w:hint="eastAsia"/>
        </w:rPr>
        <w:t xml:space="preserve">Maria Teresa Baldassarre, Vita Santa Barletta, Danilo Caivano和Michele Scalera。</w:t>
      </w:r>
      <w:r>
        <w:rPr>
          <w:sz w:val="14"/>
          <w:rFonts w:hint="eastAsia"/>
        </w:rPr>
        <w:t xml:space="preserve">2019.</w:t>
      </w:r>
      <w:r>
        <w:rPr>
          <w:sz w:val="14"/>
          <w:rFonts w:hint="eastAsia"/>
        </w:rPr>
        <w:t xml:space="preserve">面向隐私的软件开发。</w:t>
      </w:r>
      <w:r>
        <w:rPr>
          <w:sz w:val="14"/>
          <w:rFonts w:hint="eastAsia"/>
        </w:rPr>
        <w:t xml:space="preserve">信</w:t>
      </w:r>
      <w:r>
        <w:rPr>
          <w:sz w:val="14"/>
          <w:i/>
          <w:rFonts w:ascii="Cambria" w:hAnsi="Cambria" w:hint="eastAsia" w:eastAsia="SimSun"/>
        </w:rPr>
        <w:t xml:space="preserve">息和通信</w:t>
      </w:r>
      <w:bookmarkStart w:id="18" w:name="_bookmark8"/>
      <w:bookmarkEnd w:id="18"/>
      <w:r>
        <w:rPr>
          <w:sz w:val="14"/>
          <w:i/>
          <w:rFonts w:ascii="Cambria" w:hAnsi="Cambria" w:hint="eastAsia" w:eastAsia="SimSun"/>
        </w:rPr>
        <w:t xml:space="preserve">技术质量国际会议。</w:t>
      </w:r>
      <w:r>
        <w:rPr>
          <w:sz w:val="14"/>
          <w:rFonts w:hint="eastAsia"/>
        </w:rPr>
        <w:t xml:space="preserve">施普林格,18 32。</w:t>
      </w:r>
    </w:p>
    <w:p>
      <w:pPr>
        <w:pStyle w:val="ListParagraph"/>
        <w:numPr>
          <w:ilvl w:val="0"/>
          <w:numId w:val="3"/>
        </w:numPr>
        <w:tabs>
          <w:tab w:pos="717" w:val="left" w:leader="none"/>
        </w:tabs>
        <w:spacing w:line="211" w:lineRule="auto" w:before="0" w:after="0"/>
        <w:ind w:left="711" w:right="133" w:hanging="239"/>
        <w:jc w:val="both"/>
        <w:rPr>
          <w:sz w:val="14"/>
          <w:rFonts w:hint="eastAsia"/>
        </w:rPr>
      </w:pPr>
      <w:r>
        <w:rPr>
          <w:sz w:val="14"/>
          <w:rFonts w:hint="eastAsia"/>
        </w:rPr>
        <w:t xml:space="preserve">Vita Santa Barletta, Danilo Caivano, Mirko De vincitis, Alessio Magrì和Antonio Piccinno。</w:t>
      </w:r>
      <w:r>
        <w:rPr>
          <w:sz w:val="14"/>
          <w:rFonts w:hint="eastAsia"/>
        </w:rPr>
        <w:t xml:space="preserve">2022.</w:t>
      </w:r>
      <w:r>
        <w:rPr>
          <w:sz w:val="14"/>
          <w:rFonts w:hint="eastAsia"/>
        </w:rPr>
        <w:t xml:space="preserve">物联网安全检测的量子优化。</w:t>
      </w:r>
      <w:r>
        <w:rPr>
          <w:sz w:val="14"/>
          <w:rFonts w:hint="eastAsia"/>
        </w:rPr>
        <w:t xml:space="preserve">环</w:t>
      </w:r>
      <w:r>
        <w:rPr>
          <w:sz w:val="14"/>
          <w:i/>
          <w:rFonts w:ascii="Cambria" w:hAnsi="Cambria" w:hint="eastAsia" w:eastAsia="SimSun"/>
        </w:rPr>
        <w:t xml:space="preserve">境智能-软件与应用-第十三届环境智能</w:t>
      </w:r>
      <w:bookmarkStart w:id="19" w:name="_bookmark9"/>
      <w:bookmarkEnd w:id="19"/>
      <w:r>
        <w:rPr>
          <w:sz w:val="14"/>
          <w:i/>
          <w:rFonts w:ascii="Cambria" w:hAnsi="Cambria" w:hint="eastAsia" w:eastAsia="SimSun"/>
        </w:rPr>
        <w:t xml:space="preserve">国际研讨会</w:t>
      </w:r>
      <w:r>
        <w:rPr>
          <w:sz w:val="14"/>
          <w:rFonts w:hint="eastAsia"/>
        </w:rPr>
        <w:t xml:space="preserve">。</w:t>
      </w:r>
      <w:r>
        <w:rPr>
          <w:sz w:val="14"/>
          <w:rFonts w:hint="eastAsia"/>
        </w:rPr>
        <w:t xml:space="preserve">接受。</w:t>
      </w:r>
    </w:p>
    <w:p>
      <w:pPr>
        <w:pStyle w:val="ListParagraph"/>
        <w:numPr>
          <w:ilvl w:val="0"/>
          <w:numId w:val="3"/>
        </w:numPr>
        <w:tabs>
          <w:tab w:pos="717" w:val="left" w:leader="none"/>
        </w:tabs>
        <w:spacing w:line="201" w:lineRule="auto" w:before="0" w:after="0"/>
        <w:ind w:left="716" w:right="134" w:hanging="244"/>
        <w:jc w:val="both"/>
        <w:rPr>
          <w:sz w:val="14"/>
          <w:rFonts w:hint="eastAsia"/>
        </w:rPr>
      </w:pPr>
      <w:r>
        <w:rPr>
          <w:sz w:val="14"/>
          <w:rFonts w:hint="eastAsia"/>
        </w:rPr>
        <w:t xml:space="preserve">Vita Santa Barletta, Danilo Caivano, Antonella Nannavecchia和Michele Scalera。</w:t>
      </w:r>
      <w:r>
        <w:rPr>
          <w:sz w:val="14"/>
          <w:rFonts w:hint="eastAsia"/>
        </w:rPr>
        <w:t xml:space="preserve">2020.</w:t>
      </w:r>
      <w:r>
        <w:rPr>
          <w:sz w:val="14"/>
          <w:rFonts w:hint="eastAsia"/>
        </w:rPr>
        <w:t xml:space="preserve">车载通信网络入侵检测的Kohonen SOM体系结构</w:t>
      </w:r>
      <w:bookmarkStart w:id="20" w:name="_bookmark10"/>
      <w:bookmarkEnd w:id="20"/>
      <w:r>
        <w:rPr>
          <w:sz w:val="14"/>
          <w:rFonts w:hint="eastAsia"/>
        </w:rPr>
        <w:t xml:space="preserve">。</w:t>
      </w:r>
      <w:r>
        <w:rPr>
          <w:sz w:val="14"/>
          <w:i/>
          <w:rFonts w:ascii="Cambria" w:hint="eastAsia" w:eastAsia="SimSun"/>
        </w:rPr>
        <w:t xml:space="preserve">应用科学10,15(2020)。</w:t>
      </w:r>
    </w:p>
    <w:p>
      <w:pPr>
        <w:pStyle w:val="ListParagraph"/>
        <w:numPr>
          <w:ilvl w:val="0"/>
          <w:numId w:val="3"/>
        </w:numPr>
        <w:tabs>
          <w:tab w:pos="717" w:val="left" w:leader="none"/>
        </w:tabs>
        <w:spacing w:line="201" w:lineRule="auto" w:before="0" w:after="0"/>
        <w:ind w:left="716" w:right="112" w:hanging="244"/>
        <w:jc w:val="both"/>
        <w:rPr>
          <w:sz w:val="14"/>
          <w:rFonts w:hint="eastAsia"/>
        </w:rPr>
      </w:pPr>
      <w:r>
        <w:rPr>
          <w:sz w:val="14"/>
          <w:rFonts w:hint="eastAsia"/>
        </w:rPr>
        <w:t xml:space="preserve">贝维拉夸、卡萨诺、米尼诺和亚卡。</w:t>
      </w:r>
      <w:r>
        <w:rPr>
          <w:sz w:val="14"/>
          <w:rFonts w:hint="eastAsia"/>
        </w:rPr>
        <w:t xml:space="preserve">2015.</w:t>
      </w:r>
      <w:r>
        <w:rPr>
          <w:sz w:val="14"/>
          <w:rFonts w:hint="eastAsia"/>
        </w:rPr>
        <w:t xml:space="preserve">    </w:t>
      </w:r>
      <w:r>
        <w:rPr>
          <w:sz w:val="14"/>
          <w:rFonts w:hint="eastAsia"/>
        </w:rPr>
        <w:t xml:space="preserve">基于多目标进化算法的前馈神经网络拓扑优化:基于生物医学数据集的比较研究。</w:t>
      </w:r>
      <w:r>
        <w:rPr>
          <w:sz w:val="14"/>
          <w:rFonts w:hint="eastAsia"/>
        </w:rPr>
        <w:t xml:space="preserve">意</w:t>
      </w:r>
      <w:r>
        <w:rPr>
          <w:sz w:val="14"/>
          <w:i/>
          <w:rFonts w:ascii="Cambria" w:hAnsi="Cambria" w:hint="eastAsia" w:eastAsia="SimSun"/>
        </w:rPr>
        <w:t xml:space="preserve">大</w:t>
      </w:r>
      <w:bookmarkStart w:id="21" w:name="_bookmark11"/>
      <w:bookmarkEnd w:id="21"/>
      <w:r>
        <w:rPr>
          <w:sz w:val="14"/>
          <w:i/>
          <w:rFonts w:ascii="Cambria" w:hAnsi="Cambria" w:hint="eastAsia" w:eastAsia="SimSun"/>
        </w:rPr>
        <w:t xml:space="preserve">利人工生命和进化计算研讨会</w:t>
      </w:r>
      <w:r>
        <w:rPr>
          <w:sz w:val="14"/>
          <w:rFonts w:hint="eastAsia"/>
        </w:rPr>
        <w:t xml:space="preserve">。</w:t>
      </w:r>
      <w:r>
        <w:rPr>
          <w:sz w:val="14"/>
          <w:rFonts w:hint="eastAsia"/>
        </w:rPr>
        <w:t xml:space="preserve">Springer, Cham, 53-64页。</w:t>
      </w:r>
    </w:p>
    <w:p>
      <w:pPr>
        <w:pStyle w:val="ListParagraph"/>
        <w:numPr>
          <w:ilvl w:val="0"/>
          <w:numId w:val="3"/>
        </w:numPr>
        <w:tabs>
          <w:tab w:pos="717" w:val="left" w:leader="none"/>
        </w:tabs>
        <w:spacing w:line="201" w:lineRule="auto" w:before="2" w:after="0"/>
        <w:ind w:left="712" w:right="112" w:hanging="240"/>
        <w:jc w:val="both"/>
        <w:rPr>
          <w:sz w:val="14"/>
          <w:rFonts w:hint="eastAsia"/>
        </w:rPr>
      </w:pPr>
      <w:r>
        <w:rPr>
          <w:sz w:val="14"/>
          <w:rFonts w:hint="eastAsia"/>
        </w:rPr>
        <w:t xml:space="preserve">达尼洛·卡瓦诺、法比奥·卡萨诺、罗莎·兰齐罗蒂和安东尼奥·皮奇诺。</w:t>
      </w:r>
      <w:r>
        <w:rPr>
          <w:sz w:val="14"/>
          <w:rFonts w:hint="eastAsia"/>
        </w:rPr>
        <w:t xml:space="preserve">   </w:t>
      </w:r>
      <w:r>
        <w:rPr>
          <w:sz w:val="14"/>
          <w:rFonts w:hint="eastAsia"/>
        </w:rPr>
        <w:t xml:space="preserve">2018.</w:t>
      </w:r>
      <w:r>
        <w:rPr>
          <w:sz w:val="14"/>
          <w:rFonts w:hint="eastAsia"/>
        </w:rPr>
        <w:t xml:space="preserve">面向智能设备评估的物联网模型。</w:t>
      </w:r>
      <w:r>
        <w:rPr>
          <w:sz w:val="14"/>
          <w:rFonts w:hint="eastAsia"/>
        </w:rPr>
        <w:t xml:space="preserve">2018</w:t>
      </w:r>
      <w:r>
        <w:rPr>
          <w:sz w:val="14"/>
          <w:i/>
          <w:rFonts w:ascii="Cambria" w:hAnsi="Cambria" w:hint="eastAsia" w:eastAsia="SimSun"/>
        </w:rPr>
        <w:t xml:space="preserve">高级视觉</w:t>
      </w:r>
      <w:bookmarkStart w:id="22" w:name="_bookmark12"/>
      <w:bookmarkEnd w:id="22"/>
      <w:r>
        <w:rPr>
          <w:sz w:val="14"/>
          <w:i/>
          <w:rFonts w:ascii="Cambria" w:hAnsi="Cambria" w:hint="eastAsia" w:eastAsia="SimSun"/>
        </w:rPr>
        <w:t xml:space="preserve">界面国际会议论文集。</w:t>
      </w:r>
      <w:r>
        <w:rPr>
          <w:sz w:val="14"/>
          <w:rFonts w:hint="eastAsia"/>
        </w:rPr>
        <w:t xml:space="preserve">1 - 3。</w:t>
      </w:r>
    </w:p>
    <w:p>
      <w:pPr>
        <w:pStyle w:val="ListParagraph"/>
        <w:numPr>
          <w:ilvl w:val="0"/>
          <w:numId w:val="3"/>
        </w:numPr>
        <w:tabs>
          <w:tab w:pos="717" w:val="left" w:leader="none"/>
        </w:tabs>
        <w:spacing w:line="201" w:lineRule="auto" w:before="2" w:after="0"/>
        <w:ind w:left="716" w:right="112" w:hanging="244"/>
        <w:jc w:val="both"/>
        <w:rPr>
          <w:sz w:val="14"/>
          <w:rFonts w:hint="eastAsia"/>
        </w:rPr>
      </w:pPr>
      <w:r>
        <w:rPr>
          <w:sz w:val="14"/>
          <w:rFonts w:hint="eastAsia"/>
        </w:rPr>
        <w:t xml:space="preserve">法比奥·卡萨诺、安东尼奥·卡萨莱、保拉·里贾纳、卢阿纳·斯帕达菲娜和佩塔尔·塞库利克。</w:t>
      </w:r>
      <w:r>
        <w:rPr>
          <w:sz w:val="14"/>
          <w:rFonts w:hint="eastAsia"/>
        </w:rPr>
        <w:t xml:space="preserve">2019.</w:t>
      </w:r>
      <w:r>
        <w:rPr>
          <w:sz w:val="14"/>
          <w:rFonts w:hint="eastAsia"/>
        </w:rPr>
        <w:t xml:space="preserve">改进空气质量指数预测的递归神经网络方法。</w:t>
      </w:r>
      <w:r>
        <w:rPr>
          <w:sz w:val="14"/>
          <w:rFonts w:hint="eastAsia"/>
        </w:rPr>
        <w:t xml:space="preserve">环</w:t>
      </w:r>
      <w:r>
        <w:rPr>
          <w:sz w:val="14"/>
          <w:i/>
          <w:rFonts w:ascii="Cambria" w:hAnsi="Cambria" w:hint="eastAsia" w:eastAsia="SimSun"/>
        </w:rPr>
        <w:t xml:space="preserve">境智能国际研讨会。</w:t>
      </w:r>
      <w:r>
        <w:rPr>
          <w:sz w:val="14"/>
          <w:rFonts w:hint="eastAsia"/>
        </w:rPr>
        <w:t xml:space="preserve">施普林格，查姆，36-44。</w:t>
      </w:r>
      <w:bookmarkStart w:id="23" w:name="_bookmark13"/>
      <w:bookmarkEnd w:id="23"/>
    </w:p>
    <w:p>
      <w:pPr>
        <w:pStyle w:val="ListParagraph"/>
        <w:numPr>
          <w:ilvl w:val="0"/>
          <w:numId w:val="3"/>
        </w:numPr>
        <w:tabs>
          <w:tab w:pos="717" w:val="left" w:leader="none"/>
        </w:tabs>
        <w:spacing w:line="201" w:lineRule="auto" w:before="3" w:after="0"/>
        <w:ind w:left="716" w:right="112" w:hanging="244"/>
        <w:jc w:val="both"/>
        <w:rPr>
          <w:sz w:val="14"/>
          <w:rFonts w:hint="eastAsia"/>
        </w:rPr>
      </w:pPr>
      <w:r>
        <w:rPr>
          <w:sz w:val="14"/>
          <w:rFonts w:hint="eastAsia"/>
        </w:rPr>
        <w:t xml:space="preserve">rgen Dobaj, Georg Macher, Damjan Ekert, Andreas Riel和Richard Messnarz。</w:t>
      </w:r>
      <w:r>
        <w:rPr>
          <w:sz w:val="14"/>
          <w:rFonts w:hint="eastAsia"/>
        </w:rPr>
        <w:t xml:space="preserve">2021.</w:t>
      </w:r>
      <w:r>
        <w:rPr>
          <w:sz w:val="14"/>
          <w:rFonts w:hint="eastAsia"/>
        </w:rPr>
        <w:t xml:space="preserve">迈向安全驱动的汽车开发生命周期。</w:t>
      </w:r>
      <w:r>
        <w:rPr>
          <w:sz w:val="14"/>
          <w:i/>
          <w:rFonts w:ascii="Cambria" w:hAnsi="Cambria" w:hint="eastAsia" w:eastAsia="SimSun"/>
        </w:rPr>
        <w:t xml:space="preserve">软件</w:t>
      </w:r>
      <w:bookmarkStart w:id="24" w:name="_bookmark14"/>
      <w:bookmarkEnd w:id="24"/>
      <w:r>
        <w:rPr>
          <w:sz w:val="14"/>
          <w:i/>
          <w:rFonts w:ascii="Cambria" w:hAnsi="Cambria" w:hint="eastAsia" w:eastAsia="SimSun"/>
        </w:rPr>
        <w:t xml:space="preserve">杂志:</w:t>
      </w:r>
      <w:r>
        <w:rPr>
          <w:sz w:val="14"/>
          <w:i/>
          <w:rFonts w:ascii="Cambria" w:hAnsi="Cambria" w:hint="eastAsia" w:eastAsia="SimSun"/>
        </w:rPr>
        <w:t xml:space="preserve"> </w:t>
      </w:r>
      <w:r>
        <w:rPr>
          <w:sz w:val="14"/>
          <w:i/>
          <w:rFonts w:ascii="Cambria" w:hAnsi="Cambria" w:hint="eastAsia" w:eastAsia="SimSun"/>
        </w:rPr>
        <w:t xml:space="preserve">演化与过程(2021)，e2407。</w:t>
      </w:r>
    </w:p>
    <w:p>
      <w:pPr>
        <w:pStyle w:val="ListParagraph"/>
        <w:numPr>
          <w:ilvl w:val="0"/>
          <w:numId w:val="3"/>
        </w:numPr>
        <w:tabs>
          <w:tab w:pos="717" w:val="left" w:leader="none"/>
        </w:tabs>
        <w:spacing w:line="201" w:lineRule="auto" w:before="3" w:after="0"/>
        <w:ind w:left="716" w:right="112" w:hanging="309"/>
        <w:jc w:val="both"/>
        <w:rPr>
          <w:sz w:val="14"/>
          <w:rFonts w:hint="eastAsia"/>
        </w:rPr>
      </w:pPr>
      <w:r>
        <w:rPr>
          <w:sz w:val="14"/>
          <w:rFonts w:hint="eastAsia"/>
        </w:rPr>
        <w:t xml:space="preserve">大卫·佩尔·加西亚、胡安·克鲁兹-贝尼托和弗朗西斯科·何塞;Garc&amp; # 237; a-Pe&amp; # 241;阿尔瓦诺。</w:t>
      </w:r>
      <w:r>
        <w:rPr>
          <w:sz w:val="14"/>
          <w:rFonts w:hint="eastAsia"/>
        </w:rPr>
        <w:t xml:space="preserve">2022.</w:t>
      </w:r>
      <w:r>
        <w:rPr>
          <w:sz w:val="14"/>
          <w:rFonts w:hint="eastAsia"/>
        </w:rPr>
        <w:t xml:space="preserve">系统文献综述:</w:t>
      </w:r>
      <w:r>
        <w:rPr>
          <w:sz w:val="14"/>
          <w:rFonts w:hint="eastAsia"/>
        </w:rPr>
        <w:t xml:space="preserve"> </w:t>
      </w:r>
      <w:r>
        <w:rPr>
          <w:sz w:val="14"/>
          <w:rFonts w:hint="eastAsia"/>
        </w:rPr>
        <w:t xml:space="preserve">量子机器学习及其应用。</w:t>
      </w:r>
      <w:bookmarkStart w:id="25" w:name="_bookmark15"/>
      <w:bookmarkEnd w:id="25"/>
      <w:r>
        <w:rPr>
          <w:sz w:val="14"/>
          <w:i/>
          <w:rFonts w:ascii="Cambria" w:hAnsi="Cambria" w:hint="eastAsia" w:eastAsia="SimSun"/>
        </w:rPr>
        <w:t xml:space="preserve">中国农业大学学报(自然科学版):2201.04093(2022)。</w:t>
      </w:r>
    </w:p>
    <w:p>
      <w:pPr>
        <w:pStyle w:val="ListParagraph"/>
        <w:numPr>
          <w:ilvl w:val="0"/>
          <w:numId w:val="3"/>
        </w:numPr>
        <w:tabs>
          <w:tab w:pos="717" w:val="left" w:leader="none"/>
        </w:tabs>
        <w:spacing w:line="201" w:lineRule="auto" w:before="2" w:after="0"/>
        <w:ind w:left="716" w:right="110" w:hanging="309"/>
        <w:jc w:val="both"/>
        <w:rPr>
          <w:sz w:val="14"/>
          <w:rFonts w:hint="eastAsia"/>
        </w:rPr>
      </w:pPr>
      <w:r>
        <w:rPr>
          <w:sz w:val="14"/>
          <w:rFonts w:hint="eastAsia"/>
        </w:rPr>
        <w:t xml:space="preserve">Rajesh H Kulkarni和Palacholla Padmanabham。</w:t>
      </w:r>
      <w:r>
        <w:rPr>
          <w:sz w:val="14"/>
          <w:rFonts w:hint="eastAsia"/>
        </w:rPr>
        <w:t xml:space="preserve">2017.</w:t>
      </w:r>
      <w:r>
        <w:rPr>
          <w:sz w:val="14"/>
          <w:rFonts w:hint="eastAsia"/>
        </w:rPr>
        <w:t xml:space="preserve">软件开发过程中人工智能活动的集成和集成</w:t>
      </w:r>
      <w:bookmarkStart w:id="26" w:name="_bookmark16"/>
      <w:bookmarkEnd w:id="26"/>
      <w:r>
        <w:rPr>
          <w:sz w:val="14"/>
          <w:rFonts w:hint="eastAsia"/>
        </w:rPr>
        <w:t xml:space="preserve">有效性的度量。</w:t>
      </w:r>
      <w:r>
        <w:rPr>
          <w:sz w:val="14"/>
          <w:i/>
          <w:rFonts w:ascii="Cambria" w:hAnsi="Cambria" w:hint="eastAsia" w:eastAsia="SimSun"/>
        </w:rPr>
        <w:t xml:space="preserve">软件学报，2017(1)，18-26。</w:t>
      </w:r>
    </w:p>
    <w:p>
      <w:pPr>
        <w:pStyle w:val="ListParagraph"/>
        <w:numPr>
          <w:ilvl w:val="0"/>
          <w:numId w:val="3"/>
        </w:numPr>
        <w:tabs>
          <w:tab w:pos="717" w:val="left" w:leader="none"/>
        </w:tabs>
        <w:spacing w:line="201" w:lineRule="auto" w:before="2" w:after="0"/>
        <w:ind w:left="716" w:right="112" w:hanging="309"/>
        <w:jc w:val="both"/>
        <w:rPr>
          <w:sz w:val="14"/>
          <w:rFonts w:hint="eastAsia"/>
        </w:rPr>
      </w:pPr>
      <w:r>
        <w:rPr>
          <w:sz w:val="14"/>
          <w:rFonts w:hint="eastAsia"/>
        </w:rPr>
        <w:t xml:space="preserve">Siti-Farhana Lokman, Abu Talib Othman和Muhammad-Husaini Abu- bakar。</w:t>
      </w:r>
      <w:r>
        <w:rPr>
          <w:sz w:val="14"/>
          <w:rFonts w:hint="eastAsia"/>
        </w:rPr>
        <w:t xml:space="preserve">2019.</w:t>
      </w:r>
      <w:r>
        <w:rPr>
          <w:sz w:val="14"/>
          <w:rFonts w:hint="eastAsia"/>
        </w:rPr>
        <w:t xml:space="preserve">汽车控制器局域网(CAN)总线系统的入侵检测系统综述。</w:t>
      </w:r>
      <w:r>
        <w:rPr>
          <w:sz w:val="14"/>
          <w:rFonts w:hint="eastAsia"/>
        </w:rPr>
        <w:t xml:space="preserve">  </w:t>
      </w:r>
      <w:r>
        <w:rPr>
          <w:sz w:val="14"/>
          <w:i/>
          <w:rFonts w:ascii="Cambria" w:hAnsi="Cambria" w:hint="eastAsia" w:eastAsia="SimSun"/>
        </w:rPr>
        <w:t xml:space="preserve">无线通信与网络学报，2019,1(2019)，1 - 17。</w:t>
      </w:r>
      <w:bookmarkStart w:id="27" w:name="_bookmark17"/>
      <w:bookmarkEnd w:id="27"/>
    </w:p>
    <w:p>
      <w:pPr>
        <w:pStyle w:val="ListParagraph"/>
        <w:numPr>
          <w:ilvl w:val="0"/>
          <w:numId w:val="3"/>
        </w:numPr>
        <w:tabs>
          <w:tab w:pos="717" w:val="left" w:leader="none"/>
        </w:tabs>
        <w:spacing w:line="201" w:lineRule="auto" w:before="3" w:after="0"/>
        <w:ind w:left="716" w:right="133" w:hanging="309"/>
        <w:jc w:val="both"/>
        <w:rPr>
          <w:sz w:val="14"/>
          <w:rFonts w:hint="eastAsia"/>
        </w:rPr>
      </w:pPr>
      <w:r>
        <w:rPr>
          <w:sz w:val="14"/>
          <w:rFonts w:hint="eastAsia"/>
        </w:rPr>
        <w:t xml:space="preserve">阿戈斯蒂诺·马伦戈，亚历山德罗·帕加诺和露西娅·拉迪萨。</w:t>
      </w:r>
      <w:r>
        <w:rPr>
          <w:sz w:val="14"/>
          <w:rFonts w:hint="eastAsia"/>
        </w:rPr>
        <w:t xml:space="preserve">2017.</w:t>
      </w:r>
      <w:r>
        <w:rPr>
          <w:sz w:val="14"/>
          <w:rFonts w:hint="eastAsia"/>
        </w:rPr>
        <w:t xml:space="preserve">面向企业培训的移动增强现实原型。</w:t>
      </w:r>
      <w:r>
        <w:rPr>
          <w:sz w:val="14"/>
          <w:i/>
          <w:rFonts w:ascii="Cambria" w:hAnsi="Cambria" w:hint="eastAsia" w:eastAsia="SimSun"/>
        </w:rPr>
        <w:t xml:space="preserve">欧洲电子学习会议论文集</w:t>
      </w:r>
      <w:bookmarkStart w:id="28" w:name="_bookmark18"/>
      <w:bookmarkEnd w:id="28"/>
      <w:r>
        <w:rPr>
          <w:sz w:val="14"/>
          <w:i/>
          <w:rFonts w:ascii="Cambria" w:hAnsi="Cambria" w:hint="eastAsia" w:eastAsia="SimSun"/>
        </w:rPr>
        <w:t xml:space="preserve">，ECEL 2010- 10月，362 - 366。</w:t>
      </w:r>
    </w:p>
    <w:p>
      <w:pPr>
        <w:pStyle w:val="ListParagraph"/>
        <w:numPr>
          <w:ilvl w:val="0"/>
          <w:numId w:val="3"/>
        </w:numPr>
        <w:tabs>
          <w:tab w:pos="717" w:val="left" w:leader="none"/>
        </w:tabs>
        <w:spacing w:line="201" w:lineRule="auto" w:before="2" w:after="0"/>
        <w:ind w:left="713" w:right="112" w:hanging="306"/>
        <w:jc w:val="both"/>
        <w:rPr>
          <w:sz w:val="14"/>
          <w:rFonts w:hint="eastAsia"/>
        </w:rPr>
      </w:pPr>
      <w:r>
        <w:rPr>
          <w:sz w:val="14"/>
          <w:rFonts w:hint="eastAsia"/>
        </w:rPr>
        <w:t xml:space="preserve">阿戈斯蒂诺·马伦戈，亚历山德罗·帕加诺和露西娅·拉迪萨。</w:t>
      </w:r>
      <w:r>
        <w:rPr>
          <w:sz w:val="14"/>
          <w:rFonts w:hint="eastAsia"/>
        </w:rPr>
        <w:t xml:space="preserve">2018.</w:t>
      </w:r>
      <w:r>
        <w:rPr>
          <w:sz w:val="14"/>
          <w:rFonts w:hint="eastAsia"/>
        </w:rPr>
        <w:t xml:space="preserve">    </w:t>
      </w:r>
      <w:r>
        <w:rPr>
          <w:sz w:val="14"/>
          <w:rFonts w:hint="eastAsia"/>
        </w:rPr>
        <w:t xml:space="preserve">面向企业培训的移动增强现实原型:</w:t>
      </w:r>
      <w:r>
        <w:rPr>
          <w:sz w:val="14"/>
          <w:rFonts w:hint="eastAsia"/>
        </w:rPr>
        <w:t xml:space="preserve"> </w:t>
      </w:r>
      <w:r>
        <w:rPr>
          <w:sz w:val="14"/>
          <w:rFonts w:hint="eastAsia"/>
        </w:rPr>
        <w:t xml:space="preserve">一个新的视角。</w:t>
      </w:r>
      <w:r>
        <w:rPr>
          <w:sz w:val="14"/>
          <w:i/>
          <w:rFonts w:ascii="Cambria" w:hAnsi="Cambria" w:hint="eastAsia" w:eastAsia="SimSun"/>
        </w:rPr>
        <w:t xml:space="preserve">2018年第14届移动学习国际会议论文集，ML 2018, 129 - 135。</w:t>
      </w:r>
      <w:bookmarkStart w:id="29" w:name="_bookmark19"/>
      <w:bookmarkEnd w:id="29"/>
    </w:p>
    <w:p>
      <w:pPr>
        <w:pStyle w:val="ListParagraph"/>
        <w:numPr>
          <w:ilvl w:val="0"/>
          <w:numId w:val="3"/>
        </w:numPr>
        <w:tabs>
          <w:tab w:pos="717" w:val="left" w:leader="none"/>
        </w:tabs>
        <w:spacing w:line="201" w:lineRule="auto" w:before="3" w:after="0"/>
        <w:ind w:left="716" w:right="133" w:hanging="309"/>
        <w:jc w:val="both"/>
        <w:rPr>
          <w:sz w:val="14"/>
          <w:rFonts w:hint="eastAsia"/>
        </w:rPr>
      </w:pPr>
      <w:r>
        <w:rPr>
          <w:sz w:val="14"/>
          <w:rFonts w:hint="eastAsia"/>
        </w:rPr>
        <w:t xml:space="preserve">乔斯# 233;马特·n·格雷罗和卢卡斯·拉马塔。</w:t>
      </w:r>
      <w:r>
        <w:rPr>
          <w:sz w:val="14"/>
          <w:rFonts w:hint="eastAsia"/>
        </w:rPr>
        <w:t xml:space="preserve">2020.</w:t>
      </w:r>
      <w:r>
        <w:rPr>
          <w:sz w:val="14"/>
          <w:rFonts w:hint="eastAsia"/>
        </w:rPr>
        <w:t xml:space="preserve">量子机器学习。</w:t>
      </w:r>
      <w:r>
        <w:rPr>
          <w:sz w:val="14"/>
          <w:rFonts w:hint="eastAsia"/>
        </w:rPr>
        <w:t xml:space="preserve">2020(10)。</w:t>
      </w:r>
      <w:bookmarkStart w:id="30" w:name="_bookmark20"/>
      <w:bookmarkEnd w:id="30"/>
    </w:p>
    <w:p>
      <w:pPr>
        <w:pStyle w:val="ListParagraph"/>
        <w:numPr>
          <w:ilvl w:val="0"/>
          <w:numId w:val="3"/>
        </w:numPr>
        <w:tabs>
          <w:tab w:pos="717" w:val="left" w:leader="none"/>
        </w:tabs>
        <w:spacing w:line="201" w:lineRule="auto" w:before="2" w:after="0"/>
        <w:ind w:left="716" w:right="124" w:hanging="309"/>
        <w:jc w:val="both"/>
        <w:rPr>
          <w:sz w:val="14"/>
          <w:rFonts w:hint="eastAsia"/>
        </w:rPr>
      </w:pPr>
      <w:r>
        <w:rPr>
          <w:sz w:val="14"/>
          <w:rFonts w:hint="eastAsia"/>
        </w:rPr>
        <w:t xml:space="preserve">乔斯# 233;D. Martín-Guerrero和Lucas Lamata。</w:t>
      </w:r>
      <w:r>
        <w:rPr>
          <w:sz w:val="14"/>
          <w:rFonts w:hint="eastAsia"/>
        </w:rPr>
        <w:t xml:space="preserve">2022.</w:t>
      </w:r>
      <w:r>
        <w:rPr>
          <w:sz w:val="14"/>
          <w:rFonts w:hint="eastAsia"/>
        </w:rPr>
        <w:t xml:space="preserve">量子机器学习:</w:t>
      </w:r>
      <w:r>
        <w:rPr>
          <w:sz w:val="14"/>
          <w:rFonts w:hint="eastAsia"/>
        </w:rPr>
        <w:t xml:space="preserve"> </w:t>
      </w:r>
      <w:r>
        <w:rPr>
          <w:sz w:val="14"/>
          <w:rFonts w:hint="eastAsia"/>
        </w:rPr>
        <w:t xml:space="preserve">一个教程。</w:t>
      </w:r>
      <w:r>
        <w:rPr>
          <w:sz w:val="14"/>
          <w:i/>
          <w:rFonts w:ascii="Cambria" w:hAnsi="Cambria" w:hint="eastAsia" w:eastAsia="SimSun"/>
        </w:rPr>
        <w:t xml:space="preserve">神经计算机学报，2012,33(4):457-461。科学pii</w:t>
      </w:r>
      <w:r>
        <w:rPr>
          <w:sz w:val="14"/>
          <w:rFonts w:hint="eastAsia"/>
        </w:rPr>
        <w:t xml:space="preserve"> /文章/ / S0925231221011000 https://www.sciencedirect.com/</w:t>
      </w:r>
      <w:hyperlink r:id="rId19"/>
      <w:bookmarkStart w:id="31" w:name="_bookmark21"/>
      <w:bookmarkEnd w:id="31"/>
      <w:hyperlink r:id="rId19"/>
    </w:p>
    <w:p>
      <w:pPr>
        <w:pStyle w:val="ListParagraph"/>
        <w:numPr>
          <w:ilvl w:val="0"/>
          <w:numId w:val="3"/>
        </w:numPr>
        <w:tabs>
          <w:tab w:pos="717" w:val="left" w:leader="none"/>
        </w:tabs>
        <w:spacing w:line="201" w:lineRule="auto" w:before="2" w:after="0"/>
        <w:ind w:left="716" w:right="134" w:hanging="309"/>
        <w:jc w:val="both"/>
        <w:rPr>
          <w:sz w:val="14"/>
          <w:rFonts w:hint="eastAsia"/>
        </w:rPr>
      </w:pPr>
      <w:r>
        <w:rPr>
          <w:sz w:val="14"/>
          <w:rFonts w:hint="eastAsia"/>
        </w:rPr>
        <w:t xml:space="preserve">查理·米勒和克里斯·瓦拉塞克。</w:t>
      </w:r>
      <w:r>
        <w:rPr>
          <w:sz w:val="14"/>
          <w:rFonts w:hint="eastAsia"/>
        </w:rPr>
        <w:t xml:space="preserve">2015.</w:t>
      </w:r>
      <w:r>
        <w:rPr>
          <w:sz w:val="14"/>
          <w:rFonts w:hint="eastAsia"/>
        </w:rPr>
        <w:t xml:space="preserve">远程利用未改装</w:t>
      </w:r>
      <w:bookmarkStart w:id="32" w:name="_bookmark22"/>
      <w:bookmarkEnd w:id="32"/>
      <w:r>
        <w:rPr>
          <w:sz w:val="14"/>
          <w:rFonts w:hint="eastAsia"/>
        </w:rPr>
        <w:t xml:space="preserve">的乘用车。</w:t>
      </w:r>
      <w:r>
        <w:rPr>
          <w:sz w:val="14"/>
          <w:i/>
          <w:rFonts w:ascii="Cambria" w:hint="eastAsia" w:eastAsia="SimSun"/>
        </w:rPr>
        <w:t xml:space="preserve">美国黑帽2015,s91(2015)。</w:t>
      </w:r>
    </w:p>
    <w:p>
      <w:pPr>
        <w:pStyle w:val="ListParagraph"/>
        <w:numPr>
          <w:ilvl w:val="0"/>
          <w:numId w:val="3"/>
        </w:numPr>
        <w:tabs>
          <w:tab w:pos="717" w:val="left" w:leader="none"/>
        </w:tabs>
        <w:spacing w:line="201" w:lineRule="auto" w:before="1" w:after="0"/>
        <w:ind w:left="713" w:right="133" w:hanging="306"/>
        <w:jc w:val="both"/>
        <w:rPr>
          <w:sz w:val="14"/>
          <w:rFonts w:hint="eastAsia"/>
        </w:rPr>
      </w:pPr>
      <w:r>
        <w:rPr>
          <w:sz w:val="14"/>
          <w:rFonts w:hint="eastAsia"/>
        </w:rPr>
        <w:t xml:space="preserve">ISO国际标准化组织。</w:t>
      </w:r>
      <w:r>
        <w:rPr>
          <w:sz w:val="14"/>
          <w:rFonts w:hint="eastAsia"/>
        </w:rPr>
        <w:t xml:space="preserve">2021.</w:t>
      </w:r>
      <w:r>
        <w:rPr>
          <w:sz w:val="14"/>
          <w:rFonts w:hint="eastAsia"/>
        </w:rPr>
        <w:t xml:space="preserve">ISO/SAE DIS 21434道路车辆</w:t>
      </w:r>
      <w:bookmarkStart w:id="33" w:name="_bookmark23"/>
      <w:bookmarkEnd w:id="33"/>
      <w:r>
        <w:rPr>
          <w:sz w:val="14"/>
          <w:rFonts w:hint="eastAsia"/>
        </w:rPr>
        <w:t xml:space="preserve">-网络安全工程。</w:t>
      </w:r>
    </w:p>
    <w:p>
      <w:pPr>
        <w:pStyle w:val="ListParagraph"/>
        <w:numPr>
          <w:ilvl w:val="0"/>
          <w:numId w:val="3"/>
        </w:numPr>
        <w:tabs>
          <w:tab w:pos="717" w:val="left" w:leader="none"/>
        </w:tabs>
        <w:spacing w:line="201" w:lineRule="auto" w:before="2" w:after="0"/>
        <w:ind w:left="716" w:right="118" w:hanging="309"/>
        <w:jc w:val="both"/>
        <w:rPr>
          <w:sz w:val="14"/>
          <w:rFonts w:hint="eastAsia"/>
        </w:rPr>
      </w:pPr>
      <w:r>
        <w:rPr>
          <w:sz w:val="14"/>
          <w:rFonts w:hint="eastAsia"/>
        </w:rPr>
        <w:t xml:space="preserve">亚历山德罗·帕加诺和阿戈斯蒂诺·马伦戈。</w:t>
      </w:r>
      <w:r>
        <w:rPr>
          <w:sz w:val="14"/>
          <w:rFonts w:hint="eastAsia"/>
        </w:rPr>
        <w:t xml:space="preserve">2021.</w:t>
      </w:r>
      <w:r>
        <w:rPr>
          <w:sz w:val="14"/>
          <w:rFonts w:hint="eastAsia"/>
        </w:rPr>
        <w:t xml:space="preserve">基于自适应学习策略的训练时间优化。</w:t>
      </w:r>
      <w:r>
        <w:rPr>
          <w:sz w:val="14"/>
          <w:i/>
          <w:rFonts w:ascii="Cambria" w:hAnsi="Cambria" w:hint="eastAsia" w:eastAsia="SimSun"/>
        </w:rPr>
        <w:t xml:space="preserve">信息、计算与技术创新与智能国际会议，3ICT 2021, 563 - 567。https://doi.org/10.1109/3ICT53449.2021.9582096</w:t>
      </w:r>
      <w:bookmarkStart w:id="34" w:name="_bookmark24"/>
      <w:bookmarkEnd w:id="34"/>
      <w:hyperlink r:id="rId20"/>
    </w:p>
    <w:p>
      <w:pPr>
        <w:pStyle w:val="ListParagraph"/>
        <w:numPr>
          <w:ilvl w:val="0"/>
          <w:numId w:val="3"/>
        </w:numPr>
        <w:tabs>
          <w:tab w:pos="717" w:val="left" w:leader="none"/>
        </w:tabs>
        <w:spacing w:line="201" w:lineRule="auto" w:before="3" w:after="0"/>
        <w:ind w:left="716" w:right="110" w:hanging="309"/>
        <w:jc w:val="both"/>
        <w:rPr>
          <w:sz w:val="14"/>
          <w:rFonts w:hint="eastAsia"/>
        </w:rPr>
      </w:pPr>
      <w:r>
        <w:rPr>
          <w:sz w:val="14"/>
          <w:rFonts w:hint="eastAsia"/>
        </w:rPr>
        <w:t xml:space="preserve">Christian Plappert, Daniel Zelle, Henry Gadacz, Roland Rieke, Dirk Scheuermann和Christoph Krauß</w:t>
      </w:r>
      <w:r>
        <w:rPr>
          <w:sz w:val="14"/>
          <w:rFonts w:hint="eastAsia"/>
        </w:rPr>
        <w:t xml:space="preserve">2021.</w:t>
      </w:r>
      <w:r>
        <w:rPr>
          <w:sz w:val="14"/>
          <w:rFonts w:hint="eastAsia"/>
        </w:rPr>
        <w:t xml:space="preserve">面向汽车领域网络安全工程的攻击面评估。</w:t>
      </w:r>
      <w:r>
        <w:rPr>
          <w:sz w:val="14"/>
          <w:rFonts w:hint="eastAsia"/>
        </w:rPr>
        <w:t xml:space="preserve">2021</w:t>
      </w:r>
      <w:r>
        <w:rPr>
          <w:sz w:val="14"/>
          <w:i/>
          <w:rFonts w:ascii="Cambria" w:hAnsi="Cambria" w:hint="eastAsia" w:eastAsia="SimSun"/>
        </w:rPr>
        <w:t xml:space="preserve">年第29届并行，分布式和基于网</w:t>
      </w:r>
      <w:bookmarkStart w:id="35" w:name="_bookmark25"/>
      <w:bookmarkEnd w:id="35"/>
      <w:r>
        <w:rPr>
          <w:sz w:val="14"/>
          <w:i/>
          <w:rFonts w:ascii="Cambria" w:hAnsi="Cambria" w:hint="eastAsia" w:eastAsia="SimSun"/>
        </w:rPr>
        <w:t xml:space="preserve">络的处理(PDP)国际会议。</w:t>
      </w:r>
      <w:r>
        <w:rPr>
          <w:sz w:val="14"/>
          <w:rFonts w:hint="eastAsia"/>
        </w:rPr>
        <w:t xml:space="preserve">IEEE 266 - 275。</w:t>
      </w:r>
    </w:p>
    <w:p>
      <w:pPr>
        <w:pStyle w:val="ListParagraph"/>
        <w:numPr>
          <w:ilvl w:val="0"/>
          <w:numId w:val="3"/>
        </w:numPr>
        <w:tabs>
          <w:tab w:pos="717" w:val="left" w:leader="none"/>
        </w:tabs>
        <w:spacing w:line="201" w:lineRule="auto" w:before="3" w:after="0"/>
        <w:ind w:left="716" w:right="134" w:hanging="309"/>
        <w:jc w:val="both"/>
        <w:rPr>
          <w:sz w:val="14"/>
          <w:rFonts w:hint="eastAsia"/>
        </w:rPr>
      </w:pPr>
      <w:r>
        <w:rPr>
          <w:sz w:val="14"/>
          <w:rFonts w:hint="eastAsia"/>
        </w:rPr>
        <w:t xml:space="preserve">弗洛里安·索默，Jürgen Dü rwang和赖纳·克里斯滕。</w:t>
      </w:r>
      <w:r>
        <w:rPr>
          <w:sz w:val="14"/>
          <w:rFonts w:hint="eastAsia"/>
        </w:rPr>
        <w:t xml:space="preserve">2019.</w:t>
      </w:r>
      <w:r>
        <w:rPr>
          <w:sz w:val="14"/>
          <w:rFonts w:hint="eastAsia"/>
        </w:rPr>
        <w:t xml:space="preserve">汽车</w:t>
      </w:r>
      <w:bookmarkStart w:id="36" w:name="_bookmark26"/>
      <w:bookmarkEnd w:id="36"/>
      <w:r>
        <w:rPr>
          <w:sz w:val="14"/>
          <w:rFonts w:hint="eastAsia"/>
        </w:rPr>
        <w:t xml:space="preserve">安全攻击的调查与分类。</w:t>
      </w:r>
      <w:r>
        <w:rPr>
          <w:sz w:val="14"/>
          <w:i/>
          <w:rFonts w:ascii="Cambria" w:hAnsi="Cambria" w:hint="eastAsia" w:eastAsia="SimSun"/>
        </w:rPr>
        <w:t xml:space="preserve">情报10,4(2019)，148。</w:t>
      </w:r>
    </w:p>
    <w:p>
      <w:pPr>
        <w:pStyle w:val="ListParagraph"/>
        <w:numPr>
          <w:ilvl w:val="0"/>
          <w:numId w:val="3"/>
        </w:numPr>
        <w:tabs>
          <w:tab w:pos="717" w:val="left" w:leader="none"/>
        </w:tabs>
        <w:spacing w:line="201" w:lineRule="auto" w:before="1" w:after="0"/>
        <w:ind w:left="711" w:right="124" w:hanging="304"/>
        <w:jc w:val="both"/>
        <w:rPr>
          <w:sz w:val="14"/>
          <w:rFonts w:hint="eastAsia"/>
        </w:rPr>
      </w:pPr>
      <w:r>
        <w:rPr>
          <w:sz w:val="14"/>
          <w:rFonts w:hint="eastAsia"/>
        </w:rPr>
        <w:t xml:space="preserve">VDA QMC第13工作组/汽车SIG。</w:t>
      </w:r>
      <w:r>
        <w:rPr>
          <w:sz w:val="14"/>
          <w:rFonts w:hint="eastAsia"/>
        </w:rPr>
        <w:t xml:space="preserve">2015.</w:t>
      </w:r>
      <w:r>
        <w:rPr>
          <w:sz w:val="14"/>
          <w:rFonts w:hint="eastAsia"/>
        </w:rPr>
        <w:t xml:space="preserve">汽车SPICE过程评估/参考模型。</w:t>
      </w:r>
      <w:hyperlink r:id="rId21">
        <w:r>
          <w:rPr>
            <w:color w:val="005596"/>
            <w:sz w:val="14"/>
            <w:rFonts w:hint="eastAsia"/>
          </w:rPr>
          <w:t xml:space="preserve">https://www.automotivespice.com/fileadmin/软件下载/ Automotive_SPICE_PAM_30.pdf。</w:t>
        </w:r>
      </w:hyperlink>
      <w:hyperlink r:id="rId21"/>
    </w:p>
    <w:sectPr>
      <w:type w:val="continuous"/>
      <w:pgSz w:w="12240" w:h="15840"/>
      <w:pgMar w:top="1440" w:bottom="920" w:left="0" w:right="940"/>
      <w:cols w:num="2" w:equalWidth="0">
        <w:col w:w="5912" w:space="40"/>
        <w:col w:w="53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Black">
    <w:altName w:val="Arial Black"/>
    <w:charset w:val="0"/>
    <w:family w:val="swiss"/>
    <w:pitch w:val="variable"/>
  </w:font>
  <w:font w:name="Arial">
    <w:altName w:val="Arial"/>
    <w:charset w:val="0"/>
    <w:family w:val="swiss"/>
    <w:pitch w:val="variable"/>
  </w:font>
  <w:font w:name="Gill Sans MT">
    <w:altName w:val="Gill Sans MT"/>
    <w:charset w:val="0"/>
    <w:family w:val="swiss"/>
    <w:pitch w:val="variable"/>
  </w:font>
  <w:font w:name="Tahoma">
    <w:altName w:val="Tahoma"/>
    <w:charset w:val="0"/>
    <w:family w:val="swiss"/>
    <w:pitch w:val="variable"/>
  </w:font>
  <w:font w:name="Segoe UI Semilight">
    <w:altName w:val="Segoe UI Semilight"/>
    <w:charset w:val="0"/>
    <w:family w:val="swiss"/>
    <w:pitch w:val="variable"/>
  </w:font>
  <w:font w:name="Palatino Linotype">
    <w:altName w:val="Palatino Linotype"/>
    <w:charset w:val="0"/>
    <w:family w:val="roman"/>
    <w:pitch w:val="variable"/>
  </w:font>
  <w:font w:name="Cambria">
    <w:altName w:val="Cambria"/>
    <w:charset w:val="0"/>
    <w:family w:val="roman"/>
    <w:pitch w:val="variable"/>
  </w:font>
  <w:font w:name="Calibri">
    <w:altName w:val="Calibri"/>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297.927002pt;margin-top:744.486267pt;width:16.1500pt;height:17.1pt;mso-position-horizontal-relative:page;mso-position-vertical-relative:page;z-index:-15852032" type="#_x0000_t202" filled="false" stroked="false">
          <v:textbox inset="0,0,0,0">
            <w:txbxContent>
              <w:p>
                <w:pPr>
                  <w:spacing w:before="23"/>
                  <w:ind w:left="60" w:right="0" w:firstLine="0"/>
                  <w:jc w:val="left"/>
                  <w:rPr>
                    <w:sz w:val="22"/>
                    <w:rFonts w:ascii="Arial Black" w:hint="eastAsia" w:eastAsia="SimSun"/>
                  </w:rPr>
                </w:pPr>
                <w:r>
                  <w:rPr/>
                  <w:fldChar w:fldCharType="begin"/>
                </w:r>
                <w:r>
                  <w:rPr>
                    <w:sz w:val="22"/>
                    <w:rFonts w:ascii="Arial Black" w:hint="eastAsia" w:eastAsia="SimSun"/>
                  </w:rPr>
                  <w:instrText> PAGE </w:instrText>
                </w:r>
                <w:r>
                  <w:rPr/>
                  <w:fldChar w:fldCharType="separate"/>
                </w:r>
                <w:r>
                  <w:rPr/>
                  <w:t>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406" w:hanging="331"/>
        <w:jc w:val="left"/>
      </w:pPr>
      <w:rPr>
        <w:rFonts w:hint="default" w:ascii="Tahoma" w:hAnsi="Tahoma" w:eastAsia="Tahoma" w:cs="Tahoma"/>
        <w:b/>
        <w:bCs/>
        <w:w w:val="99"/>
        <w:sz w:val="22"/>
        <w:szCs w:val="22"/>
        <w:lang w:val="en-US" w:eastAsia="en-US" w:bidi="ar-SA"/>
      </w:rPr>
    </w:lvl>
    <w:lvl w:ilvl="1">
      <w:start w:val="0"/>
      <w:numFmt w:val="bullet"/>
      <w:lvlText w:val="•"/>
      <w:lvlJc w:val="left"/>
      <w:pPr>
        <w:ind w:left="1851" w:hanging="331"/>
      </w:pPr>
      <w:rPr>
        <w:rFonts w:hint="default"/>
        <w:lang w:val="en-US" w:eastAsia="en-US" w:bidi="ar-SA"/>
      </w:rPr>
    </w:lvl>
    <w:lvl w:ilvl="2">
      <w:start w:val="0"/>
      <w:numFmt w:val="bullet"/>
      <w:lvlText w:val="•"/>
      <w:lvlJc w:val="left"/>
      <w:pPr>
        <w:ind w:left="2302" w:hanging="331"/>
      </w:pPr>
      <w:rPr>
        <w:rFonts w:hint="default"/>
        <w:lang w:val="en-US" w:eastAsia="en-US" w:bidi="ar-SA"/>
      </w:rPr>
    </w:lvl>
    <w:lvl w:ilvl="3">
      <w:start w:val="0"/>
      <w:numFmt w:val="bullet"/>
      <w:lvlText w:val="•"/>
      <w:lvlJc w:val="left"/>
      <w:pPr>
        <w:ind w:left="2753" w:hanging="331"/>
      </w:pPr>
      <w:rPr>
        <w:rFonts w:hint="default"/>
        <w:lang w:val="en-US" w:eastAsia="en-US" w:bidi="ar-SA"/>
      </w:rPr>
    </w:lvl>
    <w:lvl w:ilvl="4">
      <w:start w:val="0"/>
      <w:numFmt w:val="bullet"/>
      <w:lvlText w:val="•"/>
      <w:lvlJc w:val="left"/>
      <w:pPr>
        <w:ind w:left="3204" w:hanging="331"/>
      </w:pPr>
      <w:rPr>
        <w:rFonts w:hint="default"/>
        <w:lang w:val="en-US" w:eastAsia="en-US" w:bidi="ar-SA"/>
      </w:rPr>
    </w:lvl>
    <w:lvl w:ilvl="5">
      <w:start w:val="0"/>
      <w:numFmt w:val="bullet"/>
      <w:lvlText w:val="•"/>
      <w:lvlJc w:val="left"/>
      <w:pPr>
        <w:ind w:left="3655" w:hanging="331"/>
      </w:pPr>
      <w:rPr>
        <w:rFonts w:hint="default"/>
        <w:lang w:val="en-US" w:eastAsia="en-US" w:bidi="ar-SA"/>
      </w:rPr>
    </w:lvl>
    <w:lvl w:ilvl="6">
      <w:start w:val="0"/>
      <w:numFmt w:val="bullet"/>
      <w:lvlText w:val="•"/>
      <w:lvlJc w:val="left"/>
      <w:pPr>
        <w:ind w:left="4106" w:hanging="331"/>
      </w:pPr>
      <w:rPr>
        <w:rFonts w:hint="default"/>
        <w:lang w:val="en-US" w:eastAsia="en-US" w:bidi="ar-SA"/>
      </w:rPr>
    </w:lvl>
    <w:lvl w:ilvl="7">
      <w:start w:val="0"/>
      <w:numFmt w:val="bullet"/>
      <w:lvlText w:val="•"/>
      <w:lvlJc w:val="left"/>
      <w:pPr>
        <w:ind w:left="4557" w:hanging="331"/>
      </w:pPr>
      <w:rPr>
        <w:rFonts w:hint="default"/>
        <w:lang w:val="en-US" w:eastAsia="en-US" w:bidi="ar-SA"/>
      </w:rPr>
    </w:lvl>
    <w:lvl w:ilvl="8">
      <w:start w:val="0"/>
      <w:numFmt w:val="bullet"/>
      <w:lvlText w:val="•"/>
      <w:lvlJc w:val="left"/>
      <w:pPr>
        <w:ind w:left="5009" w:hanging="331"/>
      </w:pPr>
      <w:rPr>
        <w:rFonts w:hint="default"/>
        <w:lang w:val="en-US" w:eastAsia="en-US" w:bidi="ar-SA"/>
      </w:rPr>
    </w:lvl>
  </w:abstractNum>
  <w:abstractNum w:abstractNumId="2">
    <w:multiLevelType w:val="hybridMultilevel"/>
    <w:lvl w:ilvl="0">
      <w:start w:val="1"/>
      <w:numFmt w:val="decimal"/>
      <w:lvlText w:val="[%1]"/>
      <w:lvlJc w:val="left"/>
      <w:pPr>
        <w:ind w:left="716" w:hanging="244"/>
        <w:jc w:val="right"/>
      </w:pPr>
      <w:rPr>
        <w:rFonts w:hint="default" w:ascii="Palatino Linotype" w:hAnsi="Palatino Linotype" w:eastAsia="Palatino Linotype" w:cs="Palatino Linotype"/>
        <w:w w:val="99"/>
        <w:sz w:val="14"/>
        <w:szCs w:val="14"/>
        <w:lang w:val="en-US" w:eastAsia="en-US" w:bidi="ar-SA"/>
      </w:rPr>
    </w:lvl>
    <w:lvl w:ilvl="1">
      <w:start w:val="0"/>
      <w:numFmt w:val="bullet"/>
      <w:lvlText w:val="•"/>
      <w:lvlJc w:val="left"/>
      <w:pPr>
        <w:ind w:left="1182" w:hanging="244"/>
      </w:pPr>
      <w:rPr>
        <w:rFonts w:hint="default"/>
        <w:lang w:val="en-US" w:eastAsia="en-US" w:bidi="ar-SA"/>
      </w:rPr>
    </w:lvl>
    <w:lvl w:ilvl="2">
      <w:start w:val="0"/>
      <w:numFmt w:val="bullet"/>
      <w:lvlText w:val="•"/>
      <w:lvlJc w:val="left"/>
      <w:pPr>
        <w:ind w:left="1645" w:hanging="244"/>
      </w:pPr>
      <w:rPr>
        <w:rFonts w:hint="default"/>
        <w:lang w:val="en-US" w:eastAsia="en-US" w:bidi="ar-SA"/>
      </w:rPr>
    </w:lvl>
    <w:lvl w:ilvl="3">
      <w:start w:val="0"/>
      <w:numFmt w:val="bullet"/>
      <w:lvlText w:val="•"/>
      <w:lvlJc w:val="left"/>
      <w:pPr>
        <w:ind w:left="2108" w:hanging="244"/>
      </w:pPr>
      <w:rPr>
        <w:rFonts w:hint="default"/>
        <w:lang w:val="en-US" w:eastAsia="en-US" w:bidi="ar-SA"/>
      </w:rPr>
    </w:lvl>
    <w:lvl w:ilvl="4">
      <w:start w:val="0"/>
      <w:numFmt w:val="bullet"/>
      <w:lvlText w:val="•"/>
      <w:lvlJc w:val="left"/>
      <w:pPr>
        <w:ind w:left="2571" w:hanging="244"/>
      </w:pPr>
      <w:rPr>
        <w:rFonts w:hint="default"/>
        <w:lang w:val="en-US" w:eastAsia="en-US" w:bidi="ar-SA"/>
      </w:rPr>
    </w:lvl>
    <w:lvl w:ilvl="5">
      <w:start w:val="0"/>
      <w:numFmt w:val="bullet"/>
      <w:lvlText w:val="•"/>
      <w:lvlJc w:val="left"/>
      <w:pPr>
        <w:ind w:left="3034" w:hanging="244"/>
      </w:pPr>
      <w:rPr>
        <w:rFonts w:hint="default"/>
        <w:lang w:val="en-US" w:eastAsia="en-US" w:bidi="ar-SA"/>
      </w:rPr>
    </w:lvl>
    <w:lvl w:ilvl="6">
      <w:start w:val="0"/>
      <w:numFmt w:val="bullet"/>
      <w:lvlText w:val="•"/>
      <w:lvlJc w:val="left"/>
      <w:pPr>
        <w:ind w:left="3497" w:hanging="244"/>
      </w:pPr>
      <w:rPr>
        <w:rFonts w:hint="default"/>
        <w:lang w:val="en-US" w:eastAsia="en-US" w:bidi="ar-SA"/>
      </w:rPr>
    </w:lvl>
    <w:lvl w:ilvl="7">
      <w:start w:val="0"/>
      <w:numFmt w:val="bullet"/>
      <w:lvlText w:val="•"/>
      <w:lvlJc w:val="left"/>
      <w:pPr>
        <w:ind w:left="3960" w:hanging="244"/>
      </w:pPr>
      <w:rPr>
        <w:rFonts w:hint="default"/>
        <w:lang w:val="en-US" w:eastAsia="en-US" w:bidi="ar-SA"/>
      </w:rPr>
    </w:lvl>
    <w:lvl w:ilvl="8">
      <w:start w:val="0"/>
      <w:numFmt w:val="bullet"/>
      <w:lvlText w:val="•"/>
      <w:lvlJc w:val="left"/>
      <w:pPr>
        <w:ind w:left="4422" w:hanging="244"/>
      </w:pPr>
      <w:rPr>
        <w:rFonts w:hint="default"/>
        <w:lang w:val="en-US" w:eastAsia="en-US" w:bidi="ar-SA"/>
      </w:rPr>
    </w:lvl>
  </w:abstractNum>
  <w:abstractNum w:abstractNumId="0">
    <w:multiLevelType w:val="hybridMultilevel"/>
    <w:lvl w:ilvl="0">
      <w:start w:val="0"/>
      <w:numFmt w:val="bullet"/>
      <w:lvlText w:val="•"/>
      <w:lvlJc w:val="left"/>
      <w:pPr>
        <w:ind w:left="1068" w:hanging="126"/>
      </w:pPr>
      <w:rPr>
        <w:rFonts w:hint="default" w:ascii="Arial Black" w:hAnsi="Arial Black" w:eastAsia="Arial Black" w:cs="Arial Black"/>
        <w:w w:val="101"/>
        <w:sz w:val="18"/>
        <w:szCs w:val="18"/>
        <w:lang w:val="en-US" w:eastAsia="en-US" w:bidi="ar-SA"/>
      </w:rPr>
    </w:lvl>
    <w:lvl w:ilvl="1">
      <w:start w:val="0"/>
      <w:numFmt w:val="bullet"/>
      <w:lvlText w:val="•"/>
      <w:lvlJc w:val="left"/>
      <w:pPr>
        <w:ind w:left="1553" w:hanging="126"/>
      </w:pPr>
      <w:rPr>
        <w:rFonts w:hint="default"/>
        <w:lang w:val="en-US" w:eastAsia="en-US" w:bidi="ar-SA"/>
      </w:rPr>
    </w:lvl>
    <w:lvl w:ilvl="2">
      <w:start w:val="0"/>
      <w:numFmt w:val="bullet"/>
      <w:lvlText w:val="•"/>
      <w:lvlJc w:val="left"/>
      <w:pPr>
        <w:ind w:left="2047" w:hanging="126"/>
      </w:pPr>
      <w:rPr>
        <w:rFonts w:hint="default"/>
        <w:lang w:val="en-US" w:eastAsia="en-US" w:bidi="ar-SA"/>
      </w:rPr>
    </w:lvl>
    <w:lvl w:ilvl="3">
      <w:start w:val="0"/>
      <w:numFmt w:val="bullet"/>
      <w:lvlText w:val="•"/>
      <w:lvlJc w:val="left"/>
      <w:pPr>
        <w:ind w:left="2541" w:hanging="126"/>
      </w:pPr>
      <w:rPr>
        <w:rFonts w:hint="default"/>
        <w:lang w:val="en-US" w:eastAsia="en-US" w:bidi="ar-SA"/>
      </w:rPr>
    </w:lvl>
    <w:lvl w:ilvl="4">
      <w:start w:val="0"/>
      <w:numFmt w:val="bullet"/>
      <w:lvlText w:val="•"/>
      <w:lvlJc w:val="left"/>
      <w:pPr>
        <w:ind w:left="3035" w:hanging="126"/>
      </w:pPr>
      <w:rPr>
        <w:rFonts w:hint="default"/>
        <w:lang w:val="en-US" w:eastAsia="en-US" w:bidi="ar-SA"/>
      </w:rPr>
    </w:lvl>
    <w:lvl w:ilvl="5">
      <w:start w:val="0"/>
      <w:numFmt w:val="bullet"/>
      <w:lvlText w:val="•"/>
      <w:lvlJc w:val="left"/>
      <w:pPr>
        <w:ind w:left="3529" w:hanging="126"/>
      </w:pPr>
      <w:rPr>
        <w:rFonts w:hint="default"/>
        <w:lang w:val="en-US" w:eastAsia="en-US" w:bidi="ar-SA"/>
      </w:rPr>
    </w:lvl>
    <w:lvl w:ilvl="6">
      <w:start w:val="0"/>
      <w:numFmt w:val="bullet"/>
      <w:lvlText w:val="•"/>
      <w:lvlJc w:val="left"/>
      <w:pPr>
        <w:ind w:left="4023" w:hanging="126"/>
      </w:pPr>
      <w:rPr>
        <w:rFonts w:hint="default"/>
        <w:lang w:val="en-US" w:eastAsia="en-US" w:bidi="ar-SA"/>
      </w:rPr>
    </w:lvl>
    <w:lvl w:ilvl="7">
      <w:start w:val="0"/>
      <w:numFmt w:val="bullet"/>
      <w:lvlText w:val="•"/>
      <w:lvlJc w:val="left"/>
      <w:pPr>
        <w:ind w:left="4517" w:hanging="126"/>
      </w:pPr>
      <w:rPr>
        <w:rFonts w:hint="default"/>
        <w:lang w:val="en-US" w:eastAsia="en-US" w:bidi="ar-SA"/>
      </w:rPr>
    </w:lvl>
    <w:lvl w:ilvl="8">
      <w:start w:val="0"/>
      <w:numFmt w:val="bullet"/>
      <w:lvlText w:val="•"/>
      <w:lvlJc w:val="left"/>
      <w:pPr>
        <w:ind w:left="5011" w:hanging="126"/>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SimSun" w:cs="Palatino Linotype"/>
      <w:lang w:val="en-US" w:eastAsia="zh-CN" w:bidi="ar-SA"/>
    </w:rPr>
  </w:style>
  <w:style w:styleId="BodyText" w:type="paragraph">
    <w:name w:val="Body Text"/>
    <w:basedOn w:val="Normal"/>
    <w:uiPriority w:val="1"/>
    <w:qFormat/>
    <w:pPr>
      <w:jc w:val="both"/>
    </w:pPr>
    <w:rPr>
      <w:rFonts w:ascii="Palatino Linotype" w:hAnsi="Palatino Linotype" w:eastAsia="SimSun" w:cs="Palatino Linotype"/>
      <w:sz w:val="18"/>
      <w:szCs w:val="18"/>
      <w:lang w:val="en-US" w:eastAsia="zh-CN" w:bidi="ar-SA"/>
    </w:rPr>
  </w:style>
  <w:style w:styleId="Heading1" w:type="paragraph">
    <w:name w:val="Heading 1"/>
    <w:basedOn w:val="Normal"/>
    <w:uiPriority w:val="1"/>
    <w:qFormat/>
    <w:pPr>
      <w:spacing w:before="123" w:line="302" w:lineRule="exact"/>
      <w:ind w:left="397" w:right="206"/>
      <w:jc w:val="center"/>
      <w:outlineLvl w:val="1"/>
    </w:pPr>
    <w:rPr>
      <w:rFonts w:ascii="Palatino Linotype" w:hAnsi="Palatino Linotype" w:eastAsia="SimSun" w:cs="Palatino Linotype"/>
      <w:sz w:val="24"/>
      <w:szCs w:val="24"/>
      <w:lang w:val="en-US" w:eastAsia="zh-CN" w:bidi="ar-SA"/>
    </w:rPr>
  </w:style>
  <w:style w:styleId="Heading2" w:type="paragraph">
    <w:name w:val="Heading 2"/>
    <w:basedOn w:val="Normal"/>
    <w:uiPriority w:val="1"/>
    <w:qFormat/>
    <w:pPr>
      <w:ind w:left="1075"/>
      <w:outlineLvl w:val="2"/>
    </w:pPr>
    <w:rPr>
      <w:rFonts w:ascii="Tahoma" w:hAnsi="Tahoma" w:eastAsia="SimSun" w:cs="Tahoma"/>
      <w:b/>
      <w:bCs/>
      <w:sz w:val="22"/>
      <w:szCs w:val="22"/>
      <w:lang w:val="en-US" w:eastAsia="zh-CN" w:bidi="ar-SA"/>
    </w:rPr>
  </w:style>
  <w:style w:styleId="ListParagraph" w:type="paragraph">
    <w:name w:val="List Paragraph"/>
    <w:basedOn w:val="Normal"/>
    <w:uiPriority w:val="1"/>
    <w:qFormat/>
    <w:pPr>
      <w:spacing w:before="2"/>
      <w:ind w:left="716" w:right="112" w:hanging="309"/>
      <w:jc w:val="both"/>
    </w:pPr>
    <w:rPr>
      <w:rFonts w:ascii="Palatino Linotype" w:hAnsi="Palatino Linotype" w:eastAsia="SimSun" w:cs="Palatino Linotype"/>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mirko.devincentiis@uniba.it" TargetMode="External"/><Relationship Id="rId8" Type="http://schemas.openxmlformats.org/officeDocument/2006/relationships/hyperlink" Target="mailto:vincentiis@uniba.it" TargetMode="External"/><Relationship Id="rId9" Type="http://schemas.openxmlformats.org/officeDocument/2006/relationships/hyperlink" Target="mailto:alessandro.pagano@uniba.it" TargetMode="External"/><Relationship Id="rId10" Type="http://schemas.openxmlformats.org/officeDocument/2006/relationships/hyperlink" Target="mailto:.pagano@uniba.it" TargetMode="External"/><Relationship Id="rId11" Type="http://schemas.openxmlformats.org/officeDocument/2006/relationships/hyperlink" Target="https://doi.org/10.1145/3549036.3562059" TargetMode="External"/><Relationship Id="rId12" Type="http://schemas.openxmlformats.org/officeDocument/2006/relationships/hyperlink" Target="mailto:permissions@acm.org" TargetMode="External"/><Relationship Id="rId13" Type="http://schemas.openxmlformats.org/officeDocument/2006/relationships/hyperlink" Target="mailto:ermissions@acm.org" TargetMode="External"/><Relationship Id="rId14" Type="http://schemas.openxmlformats.org/officeDocument/2006/relationships/hyperlink" Target="mailto:fabio.cassano1@uniba.it" TargetMode="External"/><Relationship Id="rId15" Type="http://schemas.openxmlformats.org/officeDocument/2006/relationships/hyperlink" Target="mailto:.cassano1@uniba.it" TargetMode="External"/><Relationship Id="rId16" Type="http://schemas.openxmlformats.org/officeDocument/2006/relationships/hyperlink" Target="mailto:antonio.piccinno@uniba.it" TargetMode="External"/><Relationship Id="rId17" Type="http://schemas.openxmlformats.org/officeDocument/2006/relationships/hyperlink" Target="mailto:.piccinno@uniba.it" TargetMode="External"/><Relationship Id="rId18" Type="http://schemas.openxmlformats.org/officeDocument/2006/relationships/image" Target="media/image2.png"/><Relationship Id="rId19" Type="http://schemas.openxmlformats.org/officeDocument/2006/relationships/hyperlink" Target="https://www.sciencedirect.com/science/article/pii/S0925231221011000" TargetMode="External"/><Relationship Id="rId20" Type="http://schemas.openxmlformats.org/officeDocument/2006/relationships/hyperlink" Target="https://doi.org/10.1109/3ICT53449.2021.9582096" TargetMode="External"/><Relationship Id="rId21" Type="http://schemas.openxmlformats.org/officeDocument/2006/relationships/hyperlink" Target="https://www.automotivespice.com/fileadmin/software-download/Automotive_SPICE_PAM_30.pdf"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 De Vincentiis, Fabio Cassano, Alessandro Pagano, and Antonio Piccinno</dc:creator>
  <cp:keywords>Software Engineering; Artificial Intelligence; Quantum Computing</cp:keywords>
  <dc:subject>-  Software and its engineering  -&gt;  Software prototyping.-  Computing methodologies  -&gt;  Artificial intelligence.-  Hardware  -&gt;  Quantum computation.; QP4SE 2022</dc:subject>
  <dc:title>QAI4ASE: Quantum Artificial Intelligence for Automotive Software Engineering</dc:title>
  <dcterms:created xsi:type="dcterms:W3CDTF">2023-07-21T01:26:16Z</dcterms:created>
  <dcterms:modified xsi:type="dcterms:W3CDTF">2023-07-21T01:26:16Z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LaTeX with acmart 2022/04/09 v1.84 Typesetting articles for the Association for Computing Machinery and hyperref 2021-06-07 v7.00m Hypertext links for LaTeX; Conference Publishing Consulting</vt:lpwstr>
  </property>
  <property fmtid="{D5CDD505-2E9C-101B-9397-08002B2CF9AE}" pid="4" name="LastSaved">
    <vt:filetime>2023-07-21T00:00:00Z</vt:filetime>
  </property>
</Properties>
</file>