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rPr>
          <w:rFonts w:hint="eastAsia"/>
        </w:rPr>
      </w:pPr>
      <w:r>
        <w:rPr>
          <w:rFonts w:hint="eastAsia"/>
        </w:rPr>
        <w:t xml:space="preserve">5G工业物联网环境下基于ai的网络安全增强</w:t>
      </w:r>
    </w:p>
    <w:p>
      <w:pPr>
        <w:spacing w:line="195" w:lineRule="exact" w:before="270"/>
        <w:ind w:left="3046" w:right="0" w:firstLine="0"/>
        <w:jc w:val="left"/>
        <w:rPr>
          <w:sz w:val="17"/>
          <w:rFonts w:hint="eastAsia"/>
        </w:rPr>
      </w:pPr>
      <w:r>
        <w:rPr>
          <w:sz w:val="17"/>
          <w:rFonts w:hint="eastAsia"/>
        </w:rPr>
        <w:t xml:space="preserve">李钟勋、金贤珍、朴哲熙、金永洙、朴钟根</w:t>
      </w:r>
    </w:p>
    <w:p>
      <w:pPr>
        <w:spacing w:before="0"/>
        <w:ind w:left="3778" w:right="3726" w:firstLine="740"/>
        <w:jc w:val="left"/>
        <w:rPr>
          <w:i/>
          <w:sz w:val="17"/>
          <w:rFonts w:hint="eastAsia"/>
        </w:rPr>
      </w:pPr>
      <w:r>
        <w:rPr>
          <w:i/>
          <w:sz w:val="17"/>
          <w:rFonts w:hint="eastAsia"/>
        </w:rPr>
        <w:t xml:space="preserve">电子与电信研究所网络安全研究部</w:t>
      </w:r>
    </w:p>
    <w:p>
      <w:pPr>
        <w:spacing w:line="192" w:lineRule="exact" w:before="0"/>
        <w:ind w:left="1248" w:right="1229" w:firstLine="0"/>
        <w:jc w:val="center"/>
        <w:rPr>
          <w:sz w:val="17"/>
          <w:rFonts w:hint="eastAsia"/>
        </w:rPr>
      </w:pPr>
      <w:r>
        <w:rPr>
          <w:sz w:val="17"/>
          <w:rFonts w:hint="eastAsia"/>
        </w:rPr>
        <w:t xml:space="preserve">韩国大田市</w:t>
      </w:r>
    </w:p>
    <w:p>
      <w:pPr>
        <w:spacing w:line="195" w:lineRule="exact" w:before="0"/>
        <w:ind w:left="1248" w:right="1229" w:firstLine="0"/>
        <w:jc w:val="center"/>
        <w:rPr>
          <w:sz w:val="17"/>
          <w:rFonts w:hint="eastAsia"/>
        </w:rPr>
      </w:pPr>
      <w:r>
        <w:rPr>
          <w:sz w:val="17"/>
          <w:rFonts w:hint="eastAsia"/>
        </w:rPr>
        <w:t xml:space="preserve">{我的,。继任者，chpark0528，闪电战，queue}@etri.re.kr</w:t>
      </w:r>
    </w:p>
    <w:p>
      <w:pPr>
        <w:pStyle w:val="BodyText"/>
        <w:rPr>
          <w:sz w:val="14"/>
        </w:rPr>
      </w:pPr>
    </w:p>
    <w:p>
      <w:pPr>
        <w:spacing w:after="0"/>
        <w:rPr>
          <w:sz w:val="14"/>
        </w:rPr>
        <w:sectPr>
          <w:type w:val="continuous"/>
          <w:pgSz w:w="12240" w:h="15840"/>
          <w:pgMar w:top="760" w:bottom="0" w:left="460" w:right="460"/>
        </w:sectPr>
      </w:pPr>
    </w:p>
    <w:p>
      <w:pPr>
        <w:spacing w:line="240" w:lineRule="auto" w:before="94"/>
        <w:ind w:left="921" w:right="0" w:firstLine="256"/>
        <w:jc w:val="both"/>
        <w:rPr>
          <w:b/>
          <w:sz w:val="17"/>
          <w:rFonts w:hint="eastAsia"/>
        </w:rPr>
      </w:pPr>
      <w:r>
        <w:rPr>
          <w:b/>
          <w:sz w:val="17"/>
          <w:i/>
          <w:rFonts w:hint="eastAsia"/>
        </w:rPr>
        <w:t xml:space="preserve">摘要</w:t>
      </w:r>
      <w:r>
        <w:rPr>
          <w:b/>
          <w:sz w:val="17"/>
          <w:rFonts w:hint="eastAsia"/>
        </w:rPr>
        <w:t xml:space="preserve">:5G网络旨在提供更高的速度、更低的延迟和更大的容量;因此，与以往的移动网络相比，5G网络需要更先进、更智能的网络安全。</w:t>
      </w:r>
      <w:r>
        <w:rPr>
          <w:b/>
          <w:sz w:val="17"/>
          <w:rFonts w:hint="eastAsia"/>
        </w:rPr>
        <w:t xml:space="preserve">为了检测未知的和不断发展的5G网络入侵，本文提出了一种基于人工智能(AI)的网络威胁检测系统，对5G网络流和安全事件数据进行数据标记、数据过滤、数据预处理和数据学习。</w:t>
      </w:r>
      <w:r>
        <w:rPr>
          <w:b/>
          <w:sz w:val="17"/>
          <w:rFonts w:hint="eastAsia"/>
        </w:rPr>
        <w:t xml:space="preserve">首先在nsl - kdd和CICIDS 2017两个知名数据集上进行绩效评估;然后，在5G工业物联网环境中对所提出的系统进行了实际测试。</w:t>
      </w:r>
      <w:r>
        <w:rPr>
          <w:b/>
          <w:sz w:val="17"/>
          <w:rFonts w:hint="eastAsia"/>
        </w:rPr>
        <w:t xml:space="preserve">为了演示在真实5G环境中对网络威胁的检测，本研究利用了5G模型工厂，该模型工厂被缩小为一个真实的智能工厂，其中包括许多基于5G工业物联网的设备。</w:t>
      </w:r>
    </w:p>
    <w:p>
      <w:pPr>
        <w:pStyle w:val="BodyText"/>
        <w:spacing w:before="2"/>
        <w:rPr>
          <w:b/>
          <w:sz w:val="15"/>
        </w:rPr>
      </w:pPr>
    </w:p>
    <w:p>
      <w:pPr>
        <w:spacing w:line="242" w:lineRule="auto" w:before="0"/>
        <w:ind w:left="922" w:right="2" w:firstLine="257"/>
        <w:jc w:val="both"/>
        <w:rPr>
          <w:b/>
          <w:i/>
          <w:sz w:val="17"/>
          <w:rFonts w:hint="eastAsia"/>
        </w:rPr>
      </w:pPr>
      <w:r>
        <w:rPr>
          <w:b/>
          <w:i/>
          <w:sz w:val="17"/>
          <w:rFonts w:hint="eastAsia"/>
        </w:rPr>
        <w:t xml:space="preserve">关键词:5G网络安全，5G边缘安全，智能网络入侵检测，基于ai的入侵检测，5G模型工厂</w:t>
      </w:r>
    </w:p>
    <w:p>
      <w:pPr>
        <w:pStyle w:val="BodyText"/>
        <w:rPr>
          <w:b/>
          <w:i/>
          <w:sz w:val="18"/>
        </w:rPr>
      </w:pPr>
    </w:p>
    <w:p>
      <w:pPr>
        <w:pStyle w:val="BodyText"/>
        <w:rPr>
          <w:b/>
          <w:i/>
          <w:sz w:val="21"/>
        </w:rPr>
      </w:pPr>
    </w:p>
    <w:p>
      <w:pPr>
        <w:pStyle w:val="ListParagraph"/>
        <w:numPr>
          <w:ilvl w:val="0"/>
          <w:numId w:val="1"/>
        </w:numPr>
        <w:tabs>
          <w:tab w:pos="2907" w:val="left" w:leader="none"/>
          <w:tab w:pos="2908" w:val="left" w:leader="none"/>
        </w:tabs>
        <w:spacing w:line="240" w:lineRule="auto" w:before="0" w:after="0"/>
        <w:ind w:left="2907" w:right="0" w:hanging="395"/>
        <w:jc w:val="left"/>
        <w:rPr>
          <w:sz w:val="15"/>
          <w:rFonts w:hint="eastAsia"/>
        </w:rPr>
      </w:pPr>
      <w:r>
        <w:rPr>
          <w:sz w:val="19"/>
          <w:rFonts w:hint="eastAsia"/>
        </w:rPr>
        <w:t xml:space="preserve">介</w:t>
      </w:r>
      <w:r>
        <w:rPr>
          <w:sz w:val="15"/>
          <w:rFonts w:hint="eastAsia"/>
        </w:rPr>
        <w:t xml:space="preserve">绍</w:t>
      </w:r>
    </w:p>
    <w:p>
      <w:pPr>
        <w:pStyle w:val="BodyText"/>
        <w:spacing w:line="225" w:lineRule="auto" w:before="72"/>
        <w:ind w:left="922" w:firstLine="271"/>
        <w:jc w:val="both"/>
        <w:rPr>
          <w:rFonts w:hint="eastAsia"/>
        </w:rPr>
      </w:pPr>
      <w:r>
        <w:rPr>
          <w:rFonts w:hint="eastAsia"/>
        </w:rPr>
        <w:t xml:space="preserve">第五代(5G)网络提供先进的网络基础设施，使许多领域的新应用成为可能。</w:t>
      </w:r>
      <w:r>
        <w:rPr>
          <w:rFonts w:hint="eastAsia"/>
        </w:rPr>
        <w:t xml:space="preserve">5G网络不仅是对之前4G蜂窝网络的演进，而且是一种具有许多新业务能力的网络架构[1]。</w:t>
      </w:r>
      <w:r>
        <w:rPr>
          <w:rFonts w:hint="eastAsia"/>
        </w:rPr>
        <w:t xml:space="preserve">大多数5G研究都是为了支持各种先进特性，如移动宽带用户的容量和密度高于之前的4G网络，以及大规模的设备对设备通信[2]。</w:t>
      </w:r>
      <w:r>
        <w:rPr>
          <w:rFonts w:hint="eastAsia"/>
        </w:rPr>
        <w:t xml:space="preserve">特别是，用于企业对企业(B2B)应用的5G专用网络从根本上基于面向5G网络的海量设备、可靠的低延迟通信和使用5G新无线电技术的增强型移动宽带的特点[3,4]。</w:t>
      </w:r>
    </w:p>
    <w:p>
      <w:pPr>
        <w:pStyle w:val="BodyText"/>
        <w:spacing w:line="225" w:lineRule="auto" w:before="114"/>
        <w:ind w:left="922" w:firstLine="271"/>
        <w:jc w:val="both"/>
        <w:rPr>
          <w:rFonts w:hint="eastAsia"/>
        </w:rPr>
      </w:pPr>
      <w:r>
        <w:rPr>
          <w:rFonts w:hint="eastAsia"/>
        </w:rPr>
        <w:t xml:space="preserve">因此，在5G组网环境下，针对海量物联网(IoT)设备、用户设备(UE)和各种边缘业务不断演变的攻击，智能网络安全变得越来越重要。</w:t>
      </w:r>
      <w:r>
        <w:rPr>
          <w:rFonts w:hint="eastAsia"/>
        </w:rPr>
        <w:t xml:space="preserve">即时识别靠近可疑网络活动或行为的网络入侵是维护5G设备安全性和可靠性的最关键挑战之一。</w:t>
      </w:r>
      <w:r>
        <w:rPr>
          <w:rFonts w:hint="eastAsia"/>
        </w:rPr>
        <w:t xml:space="preserve">因此，基于人工智能(AI)的网络入侵和网络威胁检测系统在5G安全领域得到了进一步完善。</w:t>
      </w:r>
    </w:p>
    <w:p>
      <w:pPr>
        <w:pStyle w:val="BodyText"/>
        <w:spacing w:line="225" w:lineRule="auto" w:before="115"/>
        <w:ind w:left="921" w:right="1" w:firstLine="271"/>
        <w:jc w:val="both"/>
        <w:rPr>
          <w:rFonts w:hint="eastAsia"/>
        </w:rPr>
      </w:pPr>
      <w:r>
        <w:rPr>
          <w:rFonts w:hint="eastAsia"/>
        </w:rPr>
        <w:t xml:space="preserve">本文的其余部分组织如下。</w:t>
      </w:r>
      <w:r>
        <w:rPr>
          <w:rFonts w:hint="eastAsia"/>
        </w:rPr>
        <w:t xml:space="preserve">第二节介绍了5G网络安全体系的相关安全问题，第三节介绍了5G网络安全体系，第四节给出了5G真实环境的测试与演示。</w:t>
      </w:r>
      <w:r>
        <w:rPr>
          <w:rFonts w:hint="eastAsia"/>
        </w:rPr>
        <w:t xml:space="preserve">最后，第五部分给出了结论。</w:t>
      </w:r>
    </w:p>
    <w:p>
      <w:pPr>
        <w:pStyle w:val="ListParagraph"/>
        <w:numPr>
          <w:ilvl w:val="0"/>
          <w:numId w:val="1"/>
        </w:numPr>
        <w:tabs>
          <w:tab w:pos="924" w:val="left" w:leader="none"/>
        </w:tabs>
        <w:spacing w:line="280" w:lineRule="atLeast" w:before="68" w:after="0"/>
        <w:ind w:left="566" w:right="900" w:hanging="68"/>
        <w:jc w:val="both"/>
        <w:rPr>
          <w:sz w:val="19"/>
          <w:rFonts w:hint="eastAsia"/>
        </w:rPr>
      </w:pPr>
      <w:r>
        <w:rPr>
          <w:rFonts w:hint="eastAsia"/>
        </w:rPr>
        <w:br w:type="column"/>
      </w:r>
      <w:r>
        <w:rPr>
          <w:sz w:val="19"/>
          <w:rFonts w:hint="eastAsia"/>
        </w:rPr>
        <w:t xml:space="preserve">拟</w:t>
      </w:r>
      <w:r>
        <w:rPr>
          <w:sz w:val="15"/>
          <w:rFonts w:hint="eastAsia"/>
        </w:rPr>
        <w:t xml:space="preserve">议5G</w:t>
      </w:r>
      <w:r>
        <w:rPr>
          <w:sz w:val="19"/>
          <w:rFonts w:hint="eastAsia"/>
        </w:rPr>
        <w:t xml:space="preserve">网</w:t>
      </w:r>
      <w:r>
        <w:rPr>
          <w:sz w:val="15"/>
          <w:rFonts w:hint="eastAsia"/>
        </w:rPr>
        <w:t xml:space="preserve">络的安全问题</w:t>
      </w:r>
      <w:r>
        <w:rPr>
          <w:sz w:val="19"/>
          <w:rFonts w:hint="eastAsia"/>
        </w:rPr>
        <w:t xml:space="preserve">本</w:t>
      </w:r>
      <w:r>
        <w:rPr>
          <w:sz w:val="15"/>
          <w:rFonts w:hint="eastAsia"/>
        </w:rPr>
        <w:t xml:space="preserve">节</w:t>
      </w:r>
      <w:r>
        <w:rPr>
          <w:sz w:val="19"/>
          <w:rFonts w:hint="eastAsia"/>
        </w:rPr>
        <w:t xml:space="preserve">介绍与5G网络相关的安全问题</w:t>
      </w:r>
    </w:p>
    <w:p>
      <w:pPr>
        <w:pStyle w:val="BodyText"/>
        <w:spacing w:line="225" w:lineRule="auto"/>
        <w:ind w:left="295" w:right="898"/>
        <w:jc w:val="both"/>
        <w:rPr>
          <w:rFonts w:hint="eastAsia"/>
        </w:rPr>
      </w:pPr>
      <w:r>
        <w:rPr>
          <w:rFonts w:hint="eastAsia"/>
        </w:rPr>
        <w:t xml:space="preserve">提出5G网络安全体系。</w:t>
      </w:r>
      <w:r>
        <w:rPr>
          <w:rFonts w:hint="eastAsia"/>
        </w:rPr>
        <w:t xml:space="preserve">在[2,3,4,5]中，提出了5G网络安全的各种问题和挑战。</w:t>
      </w:r>
      <w:r>
        <w:rPr>
          <w:rFonts w:hint="eastAsia"/>
        </w:rPr>
        <w:t xml:space="preserve">在[1,5,6]中，介绍了基于所提供的安全服务(如身份验证、可用性、数据机密性、密钥管理和隐私性)的安全解决方案。</w:t>
      </w:r>
      <w:r>
        <w:rPr>
          <w:rFonts w:hint="eastAsia"/>
        </w:rPr>
        <w:t xml:space="preserve">除了以往研究中的各种安全挑战外，本文还进一步讨论了与本研究相关的问题。</w:t>
      </w:r>
    </w:p>
    <w:p>
      <w:pPr>
        <w:pStyle w:val="BodyText"/>
        <w:spacing w:line="225" w:lineRule="auto" w:before="113"/>
        <w:ind w:left="295" w:right="899" w:firstLine="271"/>
        <w:jc w:val="both"/>
        <w:rPr>
          <w:rFonts w:hint="eastAsia"/>
        </w:rPr>
      </w:pPr>
      <w:r>
        <w:rPr>
          <w:rFonts w:hint="eastAsia"/>
        </w:rPr>
        <w:t xml:space="preserve">首先，尽管假警报率很高，但使用基于异常的网络入侵检测方法可以帮助识别以前未知的网络攻击[7]。</w:t>
      </w:r>
      <w:r>
        <w:rPr>
          <w:rFonts w:hint="eastAsia"/>
        </w:rPr>
        <w:t xml:space="preserve">在5G网络环境中，收集大量虚假警报的成本非常高，安全分析师需要付出大量努力来调查此类警报。</w:t>
      </w:r>
    </w:p>
    <w:p>
      <w:pPr>
        <w:pStyle w:val="BodyText"/>
        <w:rPr>
          <w:sz w:val="20"/>
        </w:rPr>
      </w:pPr>
    </w:p>
    <w:p>
      <w:pPr>
        <w:pStyle w:val="BodyText"/>
        <w:spacing w:before="1"/>
        <w:rPr>
          <w:sz w:val="14"/>
          <w:rFonts w:hint="eastAsia"/>
        </w:rPr>
      </w:pPr>
      <w:r>
        <w:rPr>
          <w:rFonts w:hint="eastAsia"/>
        </w:rPr>
        <w:drawing>
          <wp:anchor distT="0" distB="0" distL="0" distR="0" allowOverlap="1" layoutInCell="1" locked="0" behindDoc="0" simplePos="0" relativeHeight="0">
            <wp:simplePos x="0" y="0"/>
            <wp:positionH relativeFrom="page">
              <wp:posOffset>3999522</wp:posOffset>
            </wp:positionH>
            <wp:positionV relativeFrom="paragraph">
              <wp:posOffset>128231</wp:posOffset>
            </wp:positionV>
            <wp:extent cx="2850713" cy="1884235"/>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850713" cy="1884235"/>
                    </a:xfrm>
                    <a:prstGeom prst="rect">
                      <a:avLst/>
                    </a:prstGeom>
                  </pic:spPr>
                </pic:pic>
              </a:graphicData>
            </a:graphic>
          </wp:anchor>
        </w:drawing>
      </w:r>
    </w:p>
    <w:p>
      <w:pPr>
        <w:spacing w:before="155"/>
        <w:ind w:left="1227" w:right="0" w:firstLine="0"/>
        <w:jc w:val="left"/>
        <w:rPr>
          <w:sz w:val="15"/>
          <w:rFonts w:hint="eastAsia"/>
        </w:rPr>
      </w:pPr>
      <w:r>
        <w:rPr>
          <w:sz w:val="15"/>
          <w:rFonts w:hint="eastAsia"/>
        </w:rPr>
        <w:t xml:space="preserve">图1所示。</w:t>
      </w:r>
      <w:r>
        <w:rPr>
          <w:sz w:val="15"/>
          <w:rFonts w:hint="eastAsia"/>
        </w:rPr>
        <w:t xml:space="preserve">提出基于人工智能的5G-NTD系统</w:t>
      </w:r>
    </w:p>
    <w:p>
      <w:pPr>
        <w:pStyle w:val="BodyText"/>
        <w:spacing w:before="1"/>
        <w:rPr>
          <w:sz w:val="16"/>
        </w:rPr>
      </w:pPr>
    </w:p>
    <w:p>
      <w:pPr>
        <w:pStyle w:val="BodyText"/>
        <w:spacing w:line="225" w:lineRule="auto"/>
        <w:ind w:left="294" w:right="895" w:firstLine="271"/>
        <w:jc w:val="both"/>
        <w:rPr>
          <w:rFonts w:hint="eastAsia"/>
        </w:rPr>
      </w:pPr>
      <w:r>
        <w:rPr>
          <w:rFonts w:hint="eastAsia"/>
        </w:rPr>
        <w:t xml:space="preserve">其次，网络入侵已经演变成更加智能和多样化的方式。</w:t>
      </w:r>
      <w:r>
        <w:rPr>
          <w:rFonts w:hint="eastAsia"/>
        </w:rPr>
        <w:t xml:space="preserve">一些黑客可以通过不断发展他们的可疑行为和活动模式来完美地掩盖他们的恶意攻击。</w:t>
      </w:r>
      <w:r>
        <w:rPr>
          <w:rFonts w:hint="eastAsia"/>
        </w:rPr>
        <w:t xml:space="preserve">尽管可以使用适当的人工智能模型来检测这些恶意活动，但不断变化的攻击模式可能会使它们无法被检测到。</w:t>
      </w:r>
      <w:r>
        <w:rPr>
          <w:rFonts w:hint="eastAsia"/>
        </w:rPr>
        <w:t xml:space="preserve">此外，几乎所有的网络入侵检测方案都侧重于分析短期网络安全事件日志和警报。</w:t>
      </w:r>
      <w:r>
        <w:rPr>
          <w:rFonts w:hint="eastAsia"/>
        </w:rPr>
        <w:t xml:space="preserve">为了防御黑客不断演变的恶意活动，安全系统必须分析与较长时间相关的相关安全事件。</w:t>
      </w:r>
      <w:r>
        <w:rPr>
          <w:rFonts w:hint="eastAsia"/>
        </w:rPr>
        <w:t xml:space="preserve">此外，检测恶意行为和操作的最明显方法是基于与长期数据的比较，立即应用类似的模式[8]。</w:t>
      </w:r>
    </w:p>
    <w:p>
      <w:pPr>
        <w:pStyle w:val="BodyText"/>
        <w:spacing w:line="228" w:lineRule="auto" w:before="114"/>
        <w:ind w:left="294" w:right="901" w:firstLine="271"/>
        <w:jc w:val="both"/>
        <w:rPr>
          <w:rFonts w:hint="eastAsia"/>
        </w:rPr>
      </w:pPr>
      <w:r>
        <w:rPr>
          <w:rFonts w:hint="eastAsia"/>
        </w:rPr>
        <w:t xml:space="preserve">第三，在5G网络中，终端和基站以及服务提供商的双向认证可以保护</w:t>
      </w:r>
    </w:p>
    <w:p>
      <w:pPr>
        <w:spacing w:after="0" w:line="228" w:lineRule="auto"/>
        <w:jc w:val="both"/>
        <w:sectPr>
          <w:type w:val="continuous"/>
          <w:pgSz w:w="12240" w:h="15840"/>
          <w:pgMar w:top="760" w:bottom="0" w:left="460" w:right="460"/>
          <w:cols w:num="2" w:equalWidth="0">
            <w:col w:w="5505" w:space="40"/>
            <w:col w:w="5775"/>
          </w:cols>
        </w:sectPr>
      </w:pPr>
    </w:p>
    <w:p>
      <w:pPr>
        <w:pStyle w:val="BodyText"/>
        <w:rPr>
          <w:sz w:val="20"/>
        </w:rPr>
      </w:pPr>
    </w:p>
    <w:p>
      <w:pPr>
        <w:spacing w:after="0"/>
        <w:rPr>
          <w:sz w:val="20"/>
        </w:rPr>
        <w:sectPr>
          <w:type w:val="continuous"/>
          <w:pgSz w:w="12240" w:h="15840"/>
          <w:pgMar w:top="760" w:bottom="0" w:left="460" w:right="460"/>
        </w:sectPr>
      </w:pPr>
    </w:p>
    <w:p>
      <w:pPr>
        <w:pStyle w:val="BodyText"/>
        <w:rPr>
          <w:sz w:val="18"/>
        </w:rPr>
      </w:pPr>
    </w:p>
    <w:p>
      <w:pPr>
        <w:spacing w:line="200" w:lineRule="exact" w:before="0"/>
        <w:ind w:left="106" w:right="0" w:firstLine="0"/>
        <w:jc w:val="left"/>
        <w:rPr>
          <w:sz w:val="18"/>
          <w:rFonts w:hint="eastAsia"/>
        </w:rPr>
      </w:pPr>
      <w:r>
        <w:rPr>
          <w:color w:val="231F20"/>
          <w:sz w:val="18"/>
          <w:rFonts w:hint="eastAsia"/>
        </w:rPr>
        <w:t xml:space="preserve">978-1-6654-9939-2/22/$31.00 ©2022 ieee</w:t>
      </w:r>
    </w:p>
    <w:p>
      <w:pPr>
        <w:pStyle w:val="BodyText"/>
        <w:rPr>
          <w:sz w:val="18"/>
          <w:rFonts w:hint="eastAsia"/>
        </w:rPr>
      </w:pPr>
      <w:r>
        <w:rPr>
          <w:rFonts w:hint="eastAsia"/>
        </w:rPr>
        <w:br w:type="column"/>
      </w:r>
    </w:p>
    <w:p>
      <w:pPr>
        <w:spacing w:line="200" w:lineRule="exact" w:before="0"/>
        <w:ind w:left="106" w:right="0" w:firstLine="0"/>
        <w:jc w:val="left"/>
        <w:rPr>
          <w:sz w:val="18"/>
          <w:rFonts w:hint="eastAsia"/>
        </w:rPr>
      </w:pPr>
      <w:r>
        <w:rPr>
          <w:color w:val="231F20"/>
          <w:sz w:val="18"/>
          <w:rFonts w:hint="eastAsia"/>
        </w:rPr>
        <w:t xml:space="preserve">971</w:t>
      </w:r>
    </w:p>
    <w:p>
      <w:pPr>
        <w:pStyle w:val="BodyText"/>
        <w:rPr>
          <w:sz w:val="18"/>
          <w:rFonts w:hint="eastAsia"/>
        </w:rPr>
      </w:pPr>
      <w:r>
        <w:rPr>
          <w:rFonts w:hint="eastAsia"/>
        </w:rPr>
        <w:br w:type="column"/>
      </w:r>
    </w:p>
    <w:p>
      <w:pPr>
        <w:spacing w:line="200" w:lineRule="exact" w:before="0"/>
        <w:ind w:left="106" w:right="0" w:firstLine="0"/>
        <w:jc w:val="left"/>
        <w:rPr>
          <w:sz w:val="18"/>
          <w:rFonts w:hint="eastAsia"/>
        </w:rPr>
      </w:pPr>
      <w:r>
        <w:rPr>
          <w:color w:val="231F20"/>
          <w:sz w:val="18"/>
          <w:rFonts w:hint="eastAsia"/>
        </w:rPr>
        <w:t xml:space="preserve">ICTC 2022</w:t>
      </w:r>
    </w:p>
    <w:p>
      <w:pPr>
        <w:spacing w:after="0" w:line="200" w:lineRule="exact"/>
        <w:jc w:val="left"/>
        <w:rPr>
          <w:sz w:val="18"/>
        </w:rPr>
        <w:sectPr>
          <w:type w:val="continuous"/>
          <w:pgSz w:w="12240" w:h="15840"/>
          <w:pgMar w:top="760" w:bottom="0" w:left="460" w:right="460"/>
          <w:cols w:num="3" w:equalWidth="0">
            <w:col w:w="3309" w:space="2109"/>
            <w:col w:w="417" w:space="4456"/>
            <w:col w:w="1029"/>
          </w:cols>
        </w:sectPr>
      </w:pPr>
    </w:p>
    <w:p>
      <w:pPr>
        <w:spacing w:line="157" w:lineRule="exact" w:before="0"/>
        <w:ind w:left="322" w:right="0" w:firstLine="0"/>
        <w:jc w:val="left"/>
        <w:rPr>
          <w:sz w:val="14"/>
          <w:rFonts w:ascii="Arial" w:hint="eastAsia" w:eastAsia="SimSun"/>
        </w:rPr>
      </w:pPr>
      <w:r>
        <w:rPr>
          <w:rFonts w:hint="eastAsia"/>
        </w:rPr>
        <w:pict>
          <v:shapetype id="_x0000_t202" o:spt="202" coordsize="21600,21600" path="m,l,21600r21600,l21600,xe">
            <v:stroke joinstyle="miter"/>
            <v:path gradientshapeok="t" o:connecttype="rect"/>
          </v:shapetype>
          <v:shape style="position:absolute;margin-left:68.439003pt;margin-top:2.256965pt;width:163.85pt;height:8.3pt;mso-position-horizontal-relative:page;mso-position-vertical-relative:paragraph;z-index:-15899648" type="#_x0000_t202" filled="false" stroked="false">
            <v:textbox inset="0,0,0,0">
              <w:txbxContent>
                <w:p>
                  <w:pPr>
                    <w:spacing w:line="165" w:lineRule="exact" w:before="0"/>
                    <w:ind w:left="0" w:right="0" w:firstLine="0"/>
                    <w:jc w:val="left"/>
                    <w:rPr>
                      <w:sz w:val="15"/>
                      <w:rFonts w:hint="eastAsia"/>
                    </w:rPr>
                  </w:pPr>
                  <w:r>
                    <w:rPr>
                      <w:sz w:val="15"/>
                      <w:rFonts w:hint="eastAsia"/>
                    </w:rPr>
                    <w:t xml:space="preserve">XXX-X-XXXX-XXXX-X XX / XX美元。00 © 20xx ieee</w:t>
                  </w:r>
                </w:p>
              </w:txbxContent>
            </v:textbox>
            <w10:wrap type="none"/>
          </v:shape>
        </w:pict>
      </w:r>
      <w:r>
        <w:rPr>
          <w:rFonts w:hint="eastAsia"/>
        </w:rPr>
        <w:pict>
          <v:shape style="position:absolute;margin-left:0pt;margin-top:745.228027pt;width:612pt;height:46.8pt;mso-position-horizontal-relative:page;mso-position-vertical-relative:page;z-index:-15899136" coordorigin="0,14905" coordsize="12240,936" path="m12240,15386l5569,15386,5569,14905,769,14905,769,15386,0,15386,0,15840,12240,15840,12240,15386xe" filled="true" fillcolor="#ffffff" stroked="false">
            <v:path arrowok="t"/>
            <v:fill type="solid"/>
            <w10:wrap type="none"/>
          </v:shape>
        </w:pict>
      </w:r>
      <w:r>
        <w:rPr>
          <w:rFonts w:hint="eastAsia"/>
        </w:rPr>
        <w:pict>
          <v:shape style="position:absolute;margin-left:10pt;margin-top:110.239815pt;width:10pt;height:622.8pt;mso-position-horizontal-relative:page;mso-position-vertical-relative:page;z-index:15730176" type="#_x0000_t202" filled="false" stroked="false">
            <v:textbox inset="0,0,0,0" style="layout-flow:vertical;mso-layout-flow-alt:bottom-to-top">
              <w:txbxContent>
                <w:p>
                  <w:pPr>
                    <w:spacing w:line="183" w:lineRule="exact" w:before="0"/>
                    <w:ind w:left="20" w:right="0" w:firstLine="0"/>
                    <w:jc w:val="left"/>
                    <w:rPr>
                      <w:sz w:val="16"/>
                      <w:rFonts w:ascii="Calibri" w:hAnsi="Calibri" w:hint="eastAsia" w:eastAsia="SimSun"/>
                    </w:rPr>
                  </w:pPr>
                  <w:r>
                    <w:rPr>
                      <w:sz w:val="16"/>
                      <w:rFonts w:ascii="Calibri" w:hAnsi="Calibri" w:hint="eastAsia" w:eastAsia="SimSun"/>
                    </w:rPr>
                    <w:t xml:space="preserve">2022第十三届信息与通信技术融合国际会议(ICTC) | 978-1-6654-9939-2/22/$31.00 ©2022 IEEE | DOI:</w:t>
                  </w:r>
                  <w:r>
                    <w:rPr>
                      <w:sz w:val="16"/>
                      <w:rFonts w:ascii="Calibri" w:hAnsi="Calibri" w:hint="eastAsia" w:eastAsia="SimSun"/>
                    </w:rPr>
                    <w:t xml:space="preserve"> </w:t>
                  </w:r>
                  <w:r>
                    <w:rPr>
                      <w:sz w:val="16"/>
                      <w:rFonts w:ascii="Calibri" w:hAnsi="Calibri" w:hint="eastAsia" w:eastAsia="SimSun"/>
                    </w:rPr>
                    <w:t xml:space="preserve">10.1109 / ICTC55196.2022.9952490</w:t>
                  </w:r>
                </w:p>
              </w:txbxContent>
            </v:textbox>
            <w10:wrap type="none"/>
          </v:shape>
        </w:pict>
      </w:r>
      <w:r>
        <w:rPr>
          <w:sz w:val="14"/>
          <w:rFonts w:ascii="Arial" w:hint="eastAsia" w:eastAsia="SimSun"/>
        </w:rPr>
        <w:t xml:space="preserve">授权许可的使用仅限于: </w:t>
      </w:r>
      <w:r>
        <w:rPr>
          <w:sz w:val="14"/>
          <w:rFonts w:ascii="Arial" w:hint="eastAsia" w:eastAsia="SimSun"/>
        </w:rPr>
        <w:t xml:space="preserve">中国电子科技大学。</w:t>
      </w:r>
      <w:r>
        <w:rPr>
          <w:sz w:val="14"/>
          <w:rFonts w:ascii="Arial" w:hint="eastAsia" w:eastAsia="SimSun"/>
        </w:rPr>
        <w:t xml:space="preserve">下载于2023年7月21日00:44:08 UTC从IEEE探索。</w:t>
      </w:r>
      <w:r>
        <w:rPr>
          <w:sz w:val="14"/>
          <w:rFonts w:ascii="Arial" w:hint="eastAsia" w:eastAsia="SimSun"/>
        </w:rPr>
        <w:t xml:space="preserve">限制适用。</w:t>
      </w:r>
    </w:p>
    <w:p>
      <w:pPr>
        <w:spacing w:after="0" w:line="157" w:lineRule="exact"/>
        <w:jc w:val="left"/>
        <w:rPr>
          <w:rFonts w:ascii="Arial"/>
          <w:sz w:val="14"/>
        </w:rPr>
        <w:sectPr>
          <w:type w:val="continuous"/>
          <w:pgSz w:w="12240" w:h="15840"/>
          <w:pgMar w:top="760" w:bottom="0" w:left="460" w:right="460"/>
        </w:sectPr>
      </w:pPr>
    </w:p>
    <w:p>
      <w:pPr>
        <w:pStyle w:val="BodyText"/>
        <w:spacing w:line="225" w:lineRule="auto" w:before="85"/>
        <w:ind w:left="921"/>
        <w:jc w:val="both"/>
        <w:rPr>
          <w:rFonts w:hint="eastAsia"/>
        </w:rPr>
      </w:pPr>
      <w:r>
        <w:rPr>
          <w:rFonts w:hint="eastAsia"/>
        </w:rPr>
        <w:t xml:space="preserve">防止中间人(MITM)攻击。</w:t>
      </w:r>
      <w:r>
        <w:rPr>
          <w:rFonts w:hint="eastAsia"/>
        </w:rPr>
        <w:t xml:space="preserve">然而，这并不能阻止一个假基站嗅探直接连接到它的终端的流量[6]。</w:t>
      </w:r>
      <w:r>
        <w:rPr>
          <w:rFonts w:hint="eastAsia"/>
        </w:rPr>
        <w:t xml:space="preserve">然而，在[6]中描述的5G标准中的一个缺陷允许攻击者重用前一个会话的认证密钥来创建一个虚假的基站。</w:t>
      </w:r>
      <w:r>
        <w:rPr>
          <w:rFonts w:hint="eastAsia"/>
        </w:rPr>
        <w:t xml:space="preserve">这可能会给监控设备带来问题，比如以前4G网络中使用的ISMI捕获器。</w:t>
      </w:r>
      <w:r>
        <w:rPr>
          <w:rFonts w:hint="eastAsia"/>
        </w:rPr>
        <w:t xml:space="preserve">特别是在安全威胁分析方面，针对各种攻击类型进行了大量研究，针对恶意基站和恶意终端试图异常连接5G核心网进行漏洞分析。</w:t>
      </w:r>
      <w:r>
        <w:rPr>
          <w:rFonts w:hint="eastAsia"/>
        </w:rPr>
        <w:t xml:space="preserve">在[6]中，作者提出除了认证问题外，对DNS流量的拦截保护不足也会产生一系列问题。</w:t>
      </w:r>
      <w:r>
        <w:rPr>
          <w:rFonts w:hint="eastAsia"/>
        </w:rPr>
        <w:t xml:space="preserve">将合法DNS请求更改为返回恶意IP地址将允许攻击者执行MITM攻击、窃取凭据和部署远程恶意软件。</w:t>
      </w:r>
    </w:p>
    <w:p>
      <w:pPr>
        <w:pStyle w:val="BodyText"/>
        <w:rPr>
          <w:sz w:val="20"/>
        </w:rPr>
      </w:pPr>
    </w:p>
    <w:p>
      <w:pPr>
        <w:pStyle w:val="BodyText"/>
        <w:spacing w:before="7"/>
        <w:rPr>
          <w:sz w:val="20"/>
        </w:rPr>
      </w:pPr>
    </w:p>
    <w:p>
      <w:pPr>
        <w:pStyle w:val="ListParagraph"/>
        <w:numPr>
          <w:ilvl w:val="0"/>
          <w:numId w:val="1"/>
        </w:numPr>
        <w:tabs>
          <w:tab w:pos="1672" w:val="left" w:leader="none"/>
        </w:tabs>
        <w:spacing w:line="240" w:lineRule="auto" w:before="0" w:after="0"/>
        <w:ind w:left="1671" w:right="0" w:hanging="322"/>
        <w:jc w:val="left"/>
        <w:rPr>
          <w:sz w:val="15"/>
          <w:rFonts w:hint="eastAsia"/>
        </w:rPr>
      </w:pPr>
      <w:r>
        <w:rPr>
          <w:sz w:val="19"/>
          <w:rFonts w:hint="eastAsia"/>
        </w:rPr>
        <w:t xml:space="preserve">5g</w:t>
      </w:r>
      <w:r>
        <w:rPr>
          <w:sz w:val="15"/>
          <w:rFonts w:hint="eastAsia"/>
        </w:rPr>
        <w:t xml:space="preserve">网络</w:t>
      </w:r>
      <w:r>
        <w:rPr>
          <w:sz w:val="19"/>
          <w:rFonts w:hint="eastAsia"/>
        </w:rPr>
        <w:t xml:space="preserve">智</w:t>
      </w:r>
      <w:r>
        <w:rPr>
          <w:sz w:val="15"/>
          <w:rFonts w:hint="eastAsia"/>
        </w:rPr>
        <w:t xml:space="preserve">能安</w:t>
      </w:r>
      <w:r>
        <w:rPr>
          <w:sz w:val="19"/>
          <w:rFonts w:hint="eastAsia"/>
        </w:rPr>
        <w:t xml:space="preserve">全</w:t>
      </w:r>
    </w:p>
    <w:p>
      <w:pPr>
        <w:pStyle w:val="BodyText"/>
        <w:spacing w:line="225" w:lineRule="auto" w:before="77"/>
        <w:ind w:left="922" w:right="2" w:firstLine="271"/>
        <w:jc w:val="both"/>
        <w:rPr>
          <w:rFonts w:hint="eastAsia"/>
        </w:rPr>
      </w:pPr>
      <w:r>
        <w:rPr>
          <w:rFonts w:hint="eastAsia"/>
        </w:rPr>
        <w:t xml:space="preserve">本节介绍了基于人工智能的威胁检测系统，并简要描述了该系统的性能评估。</w:t>
      </w:r>
    </w:p>
    <w:p>
      <w:pPr>
        <w:pStyle w:val="BodyText"/>
        <w:rPr>
          <w:sz w:val="20"/>
        </w:rPr>
      </w:pPr>
    </w:p>
    <w:p>
      <w:pPr>
        <w:pStyle w:val="BodyText"/>
        <w:spacing w:before="4"/>
        <w:rPr>
          <w:sz w:val="17"/>
        </w:rPr>
      </w:pPr>
    </w:p>
    <w:p>
      <w:pPr>
        <w:pStyle w:val="ListParagraph"/>
        <w:numPr>
          <w:ilvl w:val="0"/>
          <w:numId w:val="2"/>
        </w:numPr>
        <w:tabs>
          <w:tab w:pos="1193" w:val="left" w:leader="none"/>
        </w:tabs>
        <w:spacing w:line="240" w:lineRule="auto" w:before="0" w:after="0"/>
        <w:ind w:left="1192" w:right="0" w:hanging="272"/>
        <w:jc w:val="left"/>
        <w:rPr>
          <w:i/>
          <w:sz w:val="19"/>
          <w:rFonts w:hint="eastAsia"/>
        </w:rPr>
      </w:pPr>
      <w:r>
        <w:rPr>
          <w:i/>
          <w:sz w:val="19"/>
          <w:rFonts w:hint="eastAsia"/>
        </w:rPr>
        <w:t xml:space="preserve">基于5G人工智能的网络威胁检测系统</w:t>
      </w:r>
    </w:p>
    <w:p>
      <w:pPr>
        <w:pStyle w:val="BodyText"/>
        <w:spacing w:line="216" w:lineRule="exact" w:before="43"/>
        <w:ind w:left="1192"/>
        <w:rPr>
          <w:rFonts w:hint="eastAsia"/>
        </w:rPr>
      </w:pPr>
      <w:r>
        <w:rPr>
          <w:rFonts w:hint="eastAsia"/>
        </w:rPr>
        <w:t xml:space="preserve">为了应对上述挑战，一个基于人工智能的网络</w:t>
      </w:r>
    </w:p>
    <w:p>
      <w:pPr>
        <w:pStyle w:val="BodyText"/>
        <w:spacing w:line="225" w:lineRule="auto" w:before="83"/>
        <w:ind w:left="294" w:right="901" w:firstLine="271"/>
        <w:jc w:val="both"/>
        <w:rPr>
          <w:rFonts w:hint="eastAsia"/>
        </w:rPr>
      </w:pPr>
      <w:r>
        <w:rPr>
          <w:rFonts w:hint="eastAsia"/>
        </w:rPr>
        <w:br w:type="column"/>
      </w:r>
      <w:r>
        <w:rPr>
          <w:rFonts w:hint="eastAsia"/>
        </w:rPr>
        <w:t xml:space="preserve">为此，系统旨在通过嵌入程序将收集到的大量IPS安全事件和原始网络数据分别转换为并发事件和网络流的统计模式概要文件。</w:t>
      </w:r>
      <w:r>
        <w:rPr>
          <w:rFonts w:hint="eastAsia"/>
        </w:rPr>
        <w:t xml:space="preserve">接下来，系统的目标是使用基于关联的事件分析和机器学习模型将原始事件分类为正常或威胁类。</w:t>
      </w:r>
    </w:p>
    <w:p>
      <w:pPr>
        <w:pStyle w:val="BodyText"/>
        <w:spacing w:line="225" w:lineRule="auto" w:before="111"/>
        <w:ind w:left="294" w:right="899" w:firstLine="271"/>
        <w:jc w:val="both"/>
        <w:rPr>
          <w:rFonts w:hint="eastAsia"/>
        </w:rPr>
      </w:pPr>
      <w:r>
        <w:rPr>
          <w:rFonts w:hint="eastAsia"/>
        </w:rPr>
        <w:t xml:space="preserve">该系统基于特定时间窗口内的数据特征，通过学习网络入侵模式和网络流，研究了一种泛化的安全事件分析方法。</w:t>
      </w:r>
      <w:r>
        <w:rPr>
          <w:rFonts w:hint="eastAsia"/>
        </w:rPr>
        <w:t xml:space="preserve">5G-NTD系统包括一种事件模式提取方法，称为基于关联的安全事件分析，通过聚合事件同时发生的频率并将收集到的数据中的一组事件关联起来。</w:t>
      </w:r>
    </w:p>
    <w:p>
      <w:pPr>
        <w:pStyle w:val="BodyText"/>
        <w:spacing w:before="1"/>
      </w:pPr>
    </w:p>
    <w:p>
      <w:pPr>
        <w:tabs>
          <w:tab w:pos="1015" w:val="left" w:leader="none"/>
        </w:tabs>
        <w:spacing w:before="0"/>
        <w:ind w:left="0" w:right="605" w:firstLine="0"/>
        <w:jc w:val="center"/>
        <w:rPr>
          <w:sz w:val="12"/>
          <w:rFonts w:hint="eastAsia"/>
        </w:rPr>
      </w:pPr>
      <w:r>
        <w:rPr>
          <w:sz w:val="15"/>
          <w:rFonts w:hint="eastAsia"/>
        </w:rPr>
        <w:t xml:space="preserve">表1 </w:t>
      </w:r>
      <w:r>
        <w:rPr>
          <w:sz w:val="12"/>
          <w:rFonts w:hint="eastAsia"/>
        </w:rPr>
        <w:t xml:space="preserve">. nsl-kdd</w:t>
      </w:r>
      <w:r>
        <w:rPr>
          <w:sz w:val="15"/>
          <w:rFonts w:hint="eastAsia"/>
        </w:rPr>
        <w:t xml:space="preserve">数据集的评</w:t>
      </w:r>
      <w:r>
        <w:rPr>
          <w:sz w:val="12"/>
          <w:rFonts w:hint="eastAsia"/>
        </w:rPr>
        <w:t xml:space="preserve">估</w:t>
      </w:r>
    </w:p>
    <w:p>
      <w:pPr>
        <w:pStyle w:val="BodyText"/>
        <w:spacing w:before="4"/>
        <w:rPr>
          <w:sz w:val="9"/>
        </w:rPr>
      </w:pPr>
    </w:p>
    <w:p>
      <w:pPr>
        <w:pStyle w:val="BodyText"/>
        <w:spacing w:line="20" w:lineRule="exact"/>
        <w:ind w:left="422"/>
        <w:rPr>
          <w:sz w:val="2"/>
          <w:rFonts w:hint="eastAsia"/>
        </w:rPr>
      </w:pPr>
      <w:r>
        <w:rPr>
          <w:sz w:val="2"/>
          <w:rFonts w:hint="eastAsia"/>
        </w:rPr>
        <w:pict>
          <v:group style="width:220.15pt;height:.95pt;mso-position-horizontal-relative:char;mso-position-vertical-relative:line" coordorigin="0,0" coordsize="4403,19">
            <v:rect style="position:absolute;left:0;top:0;width:4403;height:19" filled="true" fillcolor="#000000" stroked="false">
              <v:fill type="solid"/>
            </v:rect>
          </v:group>
        </w:pict>
      </w:r>
    </w:p>
    <w:p>
      <w:pPr>
        <w:spacing w:before="43"/>
        <w:ind w:left="0" w:right="534" w:firstLine="0"/>
        <w:jc w:val="center"/>
        <w:rPr>
          <w:b/>
          <w:sz w:val="15"/>
          <w:rFonts w:hint="eastAsia"/>
        </w:rPr>
      </w:pPr>
      <w:r>
        <w:rPr>
          <w:b/>
          <w:sz w:val="15"/>
          <w:rFonts w:hint="eastAsia"/>
        </w:rPr>
        <w:t xml:space="preserve">NSL-KDD数据集</w:t>
      </w:r>
    </w:p>
    <w:p>
      <w:pPr>
        <w:pStyle w:val="BodyText"/>
        <w:spacing w:before="3"/>
        <w:rPr>
          <w:b/>
          <w:sz w:val="2"/>
        </w:rPr>
      </w:pPr>
    </w:p>
    <w:p>
      <w:pPr>
        <w:pStyle w:val="BodyText"/>
        <w:spacing w:line="20" w:lineRule="exact"/>
        <w:ind w:left="1352"/>
        <w:rPr>
          <w:sz w:val="2"/>
          <w:rFonts w:hint="eastAsia"/>
        </w:rPr>
      </w:pPr>
      <w:r>
        <w:rPr>
          <w:sz w:val="2"/>
          <w:rFonts w:hint="eastAsia"/>
        </w:rPr>
        <w:pict>
          <v:group style="width:173.65pt;height:.7pt;mso-position-horizontal-relative:char;mso-position-vertical-relative:line" coordorigin="0,0" coordsize="3473,14">
            <v:rect style="position:absolute;left:0;top:0;width:3473;height:14" filled="true" fillcolor="#000000" stroked="false">
              <v:fill type="solid"/>
            </v:rect>
          </v:group>
        </w:pict>
      </w:r>
    </w:p>
    <w:p>
      <w:pPr>
        <w:tabs>
          <w:tab w:pos="1662" w:val="left" w:leader="none"/>
          <w:tab w:pos="2530" w:val="left" w:leader="none"/>
          <w:tab w:pos="3176" w:val="left" w:leader="none"/>
          <w:tab w:pos="4014" w:val="left" w:leader="none"/>
        </w:tabs>
        <w:spacing w:line="219" w:lineRule="exact" w:before="8"/>
        <w:ind w:left="779" w:right="0" w:firstLine="0"/>
        <w:jc w:val="left"/>
        <w:rPr>
          <w:b/>
          <w:sz w:val="15"/>
          <w:rFonts w:hint="eastAsia"/>
        </w:rPr>
      </w:pPr>
      <w:r>
        <w:rPr>
          <w:b/>
          <w:sz w:val="15"/>
          <w:rFonts w:hint="eastAsia"/>
        </w:rPr>
        <w:t xml:space="preserve">fpr精度f -measure</w:t>
      </w:r>
    </w:p>
    <w:p>
      <w:pPr>
        <w:tabs>
          <w:tab w:pos="4402" w:val="left" w:leader="none"/>
        </w:tabs>
        <w:spacing w:line="129" w:lineRule="exact" w:before="0"/>
        <w:ind w:left="0" w:right="527" w:firstLine="0"/>
        <w:jc w:val="center"/>
        <w:rPr>
          <w:b/>
          <w:sz w:val="15"/>
          <w:rFonts w:hint="eastAsia"/>
        </w:rPr>
      </w:pPr>
      <w:r>
        <w:rPr>
          <w:sz w:val="15"/>
          <w:u w:val="single"/>
          <w:rFonts w:hint="eastAsia"/>
        </w:rPr>
        <w:t xml:space="preserve">      </w:t>
      </w:r>
      <w:r>
        <w:rPr>
          <w:sz w:val="15"/>
          <w:u w:val="single"/>
          <w:b/>
          <w:rFonts w:hint="eastAsia"/>
        </w:rPr>
        <w:t xml:space="preserve">方法</w:t>
      </w:r>
      <w:r>
        <w:rPr>
          <w:sz w:val="15"/>
          <w:u w:val="single"/>
          <w:b/>
          <w:rFonts w:hint="eastAsia"/>
        </w:rPr>
        <w:tab/>
      </w:r>
    </w:p>
    <w:p>
      <w:pPr>
        <w:pStyle w:val="BodyText"/>
        <w:spacing w:before="10"/>
        <w:rPr>
          <w:b/>
          <w:sz w:val="2"/>
        </w:rPr>
      </w:pPr>
    </w:p>
    <w:tbl>
      <w:tblPr>
        <w:tblW w:w="0" w:type="auto"/>
        <w:jc w:val="left"/>
        <w:tblInd w:w="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2"/>
        <w:gridCol w:w="921"/>
        <w:gridCol w:w="837"/>
        <w:gridCol w:w="841"/>
        <w:gridCol w:w="810"/>
      </w:tblGrid>
      <w:tr>
        <w:trPr>
          <w:trHeight w:val="253" w:hRule="atLeast"/>
        </w:trPr>
        <w:tc>
          <w:tcPr>
            <w:tcW w:w="1002" w:type="dxa"/>
            <w:tcBorders>
              <w:bottom w:val="single" w:sz="6" w:space="0" w:color="000000"/>
            </w:tcBorders>
          </w:tcPr>
          <w:p>
            <w:pPr>
              <w:pStyle w:val="TableParagraph"/>
              <w:spacing w:before="38"/>
              <w:ind w:right="321"/>
              <w:rPr>
                <w:b/>
                <w:sz w:val="15"/>
                <w:rFonts w:hint="eastAsia"/>
              </w:rPr>
            </w:pPr>
            <w:r>
              <w:rPr>
                <w:b/>
                <w:sz w:val="15"/>
                <w:rFonts w:hint="eastAsia"/>
              </w:rPr>
              <w:t xml:space="preserve">FCNN</w:t>
            </w:r>
          </w:p>
        </w:tc>
        <w:tc>
          <w:tcPr>
            <w:tcW w:w="921" w:type="dxa"/>
            <w:tcBorders>
              <w:bottom w:val="single" w:sz="6" w:space="0" w:color="000000"/>
            </w:tcBorders>
          </w:tcPr>
          <w:p>
            <w:pPr>
              <w:pStyle w:val="TableParagraph"/>
              <w:spacing w:line="165" w:lineRule="exact" w:before="0"/>
              <w:ind w:right="260"/>
              <w:rPr>
                <w:sz w:val="15"/>
                <w:rFonts w:hint="eastAsia"/>
              </w:rPr>
            </w:pPr>
            <w:r>
              <w:rPr>
                <w:sz w:val="15"/>
                <w:rFonts w:hint="eastAsia"/>
              </w:rPr>
              <w:t xml:space="preserve">0.941</w:t>
            </w:r>
          </w:p>
        </w:tc>
        <w:tc>
          <w:tcPr>
            <w:tcW w:w="837" w:type="dxa"/>
            <w:tcBorders>
              <w:bottom w:val="single" w:sz="6" w:space="0" w:color="000000"/>
            </w:tcBorders>
          </w:tcPr>
          <w:p>
            <w:pPr>
              <w:pStyle w:val="TableParagraph"/>
              <w:spacing w:line="165" w:lineRule="exact" w:before="0"/>
              <w:ind w:right="233"/>
              <w:rPr>
                <w:sz w:val="15"/>
                <w:rFonts w:hint="eastAsia"/>
              </w:rPr>
            </w:pPr>
            <w:r>
              <w:rPr>
                <w:sz w:val="15"/>
                <w:rFonts w:hint="eastAsia"/>
              </w:rPr>
              <w:t xml:space="preserve">0.029</w:t>
            </w:r>
          </w:p>
        </w:tc>
        <w:tc>
          <w:tcPr>
            <w:tcW w:w="841" w:type="dxa"/>
            <w:tcBorders>
              <w:bottom w:val="single" w:sz="6" w:space="0" w:color="000000"/>
            </w:tcBorders>
          </w:tcPr>
          <w:p>
            <w:pPr>
              <w:pStyle w:val="TableParagraph"/>
              <w:spacing w:line="165" w:lineRule="exact" w:before="0"/>
              <w:ind w:left="216" w:right="246"/>
              <w:jc w:val="center"/>
              <w:rPr>
                <w:sz w:val="15"/>
                <w:rFonts w:hint="eastAsia"/>
              </w:rPr>
            </w:pPr>
            <w:r>
              <w:rPr>
                <w:sz w:val="15"/>
                <w:rFonts w:hint="eastAsia"/>
              </w:rPr>
              <w:t xml:space="preserve">0.958</w:t>
            </w:r>
          </w:p>
        </w:tc>
        <w:tc>
          <w:tcPr>
            <w:tcW w:w="810" w:type="dxa"/>
            <w:tcBorders>
              <w:bottom w:val="single" w:sz="6" w:space="0" w:color="000000"/>
            </w:tcBorders>
          </w:tcPr>
          <w:p>
            <w:pPr>
              <w:pStyle w:val="TableParagraph"/>
              <w:spacing w:line="165" w:lineRule="exact" w:before="0"/>
              <w:rPr>
                <w:sz w:val="15"/>
                <w:rFonts w:hint="eastAsia"/>
              </w:rPr>
            </w:pPr>
            <w:r>
              <w:rPr>
                <w:sz w:val="15"/>
                <w:rFonts w:hint="eastAsia"/>
              </w:rPr>
              <w:t xml:space="preserve">0.952</w:t>
            </w:r>
          </w:p>
        </w:tc>
      </w:tr>
      <w:tr>
        <w:trPr>
          <w:trHeight w:val="273" w:hRule="atLeast"/>
        </w:trPr>
        <w:tc>
          <w:tcPr>
            <w:tcW w:w="1002" w:type="dxa"/>
            <w:tcBorders>
              <w:top w:val="single" w:sz="6" w:space="0" w:color="000000"/>
              <w:bottom w:val="single" w:sz="6" w:space="0" w:color="000000"/>
            </w:tcBorders>
          </w:tcPr>
          <w:p>
            <w:pPr>
              <w:pStyle w:val="TableParagraph"/>
              <w:spacing w:before="58"/>
              <w:ind w:right="368"/>
              <w:rPr>
                <w:b/>
                <w:sz w:val="15"/>
                <w:rFonts w:hint="eastAsia"/>
              </w:rPr>
            </w:pPr>
            <w:r>
              <w:rPr>
                <w:b/>
                <w:sz w:val="15"/>
                <w:rFonts w:hint="eastAsia"/>
              </w:rPr>
              <w:t xml:space="preserve">美国有线电视新闻网</w:t>
            </w:r>
          </w:p>
        </w:tc>
        <w:tc>
          <w:tcPr>
            <w:tcW w:w="921" w:type="dxa"/>
            <w:tcBorders>
              <w:top w:val="single" w:sz="6" w:space="0" w:color="000000"/>
              <w:bottom w:val="single" w:sz="6" w:space="0" w:color="000000"/>
            </w:tcBorders>
          </w:tcPr>
          <w:p>
            <w:pPr>
              <w:pStyle w:val="TableParagraph"/>
              <w:ind w:right="260"/>
              <w:rPr>
                <w:sz w:val="15"/>
                <w:rFonts w:hint="eastAsia"/>
              </w:rPr>
            </w:pPr>
            <w:r>
              <w:rPr>
                <w:sz w:val="15"/>
                <w:rFonts w:hint="eastAsia"/>
              </w:rPr>
              <w:t xml:space="preserve">0.926</w:t>
            </w:r>
          </w:p>
        </w:tc>
        <w:tc>
          <w:tcPr>
            <w:tcW w:w="837" w:type="dxa"/>
            <w:tcBorders>
              <w:top w:val="single" w:sz="6" w:space="0" w:color="000000"/>
              <w:bottom w:val="single" w:sz="6" w:space="0" w:color="000000"/>
            </w:tcBorders>
          </w:tcPr>
          <w:p>
            <w:pPr>
              <w:pStyle w:val="TableParagraph"/>
              <w:ind w:right="233"/>
              <w:rPr>
                <w:sz w:val="15"/>
                <w:rFonts w:hint="eastAsia"/>
              </w:rPr>
            </w:pPr>
            <w:r>
              <w:rPr>
                <w:sz w:val="15"/>
                <w:rFonts w:hint="eastAsia"/>
              </w:rPr>
              <w:t xml:space="preserve">0.028</w:t>
            </w:r>
          </w:p>
        </w:tc>
        <w:tc>
          <w:tcPr>
            <w:tcW w:w="841" w:type="dxa"/>
            <w:tcBorders>
              <w:top w:val="single" w:sz="6" w:space="0" w:color="000000"/>
              <w:bottom w:val="single" w:sz="6" w:space="0" w:color="000000"/>
            </w:tcBorders>
          </w:tcPr>
          <w:p>
            <w:pPr>
              <w:pStyle w:val="TableParagraph"/>
              <w:ind w:left="216" w:right="246"/>
              <w:jc w:val="center"/>
              <w:rPr>
                <w:sz w:val="15"/>
                <w:rFonts w:hint="eastAsia"/>
              </w:rPr>
            </w:pPr>
            <w:r>
              <w:rPr>
                <w:sz w:val="15"/>
                <w:rFonts w:hint="eastAsia"/>
              </w:rPr>
              <w:t xml:space="preserve">0.952</w:t>
            </w:r>
          </w:p>
        </w:tc>
        <w:tc>
          <w:tcPr>
            <w:tcW w:w="810" w:type="dxa"/>
            <w:tcBorders>
              <w:top w:val="single" w:sz="6" w:space="0" w:color="000000"/>
              <w:bottom w:val="single" w:sz="6" w:space="0" w:color="000000"/>
            </w:tcBorders>
          </w:tcPr>
          <w:p>
            <w:pPr>
              <w:pStyle w:val="TableParagraph"/>
              <w:rPr>
                <w:sz w:val="15"/>
                <w:rFonts w:hint="eastAsia"/>
              </w:rPr>
            </w:pPr>
            <w:r>
              <w:rPr>
                <w:sz w:val="15"/>
                <w:rFonts w:hint="eastAsia"/>
              </w:rPr>
              <w:t xml:space="preserve">0.945</w:t>
            </w:r>
          </w:p>
        </w:tc>
      </w:tr>
      <w:tr>
        <w:trPr>
          <w:trHeight w:val="269" w:hRule="atLeast"/>
        </w:trPr>
        <w:tc>
          <w:tcPr>
            <w:tcW w:w="1002" w:type="dxa"/>
            <w:tcBorders>
              <w:top w:val="single" w:sz="6" w:space="0" w:color="000000"/>
              <w:bottom w:val="single" w:sz="8" w:space="0" w:color="000000"/>
            </w:tcBorders>
          </w:tcPr>
          <w:p>
            <w:pPr>
              <w:pStyle w:val="TableParagraph"/>
              <w:spacing w:before="53"/>
              <w:ind w:right="318"/>
              <w:rPr>
                <w:b/>
                <w:sz w:val="15"/>
                <w:rFonts w:hint="eastAsia"/>
              </w:rPr>
            </w:pPr>
            <w:r>
              <w:rPr>
                <w:b/>
                <w:sz w:val="15"/>
                <w:rFonts w:hint="eastAsia"/>
              </w:rPr>
              <w:t xml:space="preserve">LSTM</w:t>
            </w:r>
          </w:p>
        </w:tc>
        <w:tc>
          <w:tcPr>
            <w:tcW w:w="921" w:type="dxa"/>
            <w:tcBorders>
              <w:top w:val="single" w:sz="6" w:space="0" w:color="000000"/>
              <w:bottom w:val="single" w:sz="8" w:space="0" w:color="000000"/>
            </w:tcBorders>
          </w:tcPr>
          <w:p>
            <w:pPr>
              <w:pStyle w:val="TableParagraph"/>
              <w:ind w:right="260"/>
              <w:rPr>
                <w:sz w:val="15"/>
                <w:rFonts w:hint="eastAsia"/>
              </w:rPr>
            </w:pPr>
            <w:r>
              <w:rPr>
                <w:sz w:val="15"/>
                <w:rFonts w:hint="eastAsia"/>
              </w:rPr>
              <w:t xml:space="preserve">0.919</w:t>
            </w:r>
          </w:p>
        </w:tc>
        <w:tc>
          <w:tcPr>
            <w:tcW w:w="837" w:type="dxa"/>
            <w:tcBorders>
              <w:top w:val="single" w:sz="6" w:space="0" w:color="000000"/>
              <w:bottom w:val="single" w:sz="8" w:space="0" w:color="000000"/>
            </w:tcBorders>
          </w:tcPr>
          <w:p>
            <w:pPr>
              <w:pStyle w:val="TableParagraph"/>
              <w:ind w:right="233"/>
              <w:rPr>
                <w:sz w:val="15"/>
                <w:rFonts w:hint="eastAsia"/>
              </w:rPr>
            </w:pPr>
            <w:r>
              <w:rPr>
                <w:sz w:val="15"/>
                <w:rFonts w:hint="eastAsia"/>
              </w:rPr>
              <w:t xml:space="preserve">0.025</w:t>
            </w:r>
          </w:p>
        </w:tc>
        <w:tc>
          <w:tcPr>
            <w:tcW w:w="841" w:type="dxa"/>
            <w:tcBorders>
              <w:top w:val="single" w:sz="6" w:space="0" w:color="000000"/>
              <w:bottom w:val="single" w:sz="8" w:space="0" w:color="000000"/>
            </w:tcBorders>
          </w:tcPr>
          <w:p>
            <w:pPr>
              <w:pStyle w:val="TableParagraph"/>
              <w:ind w:left="216" w:right="246"/>
              <w:jc w:val="center"/>
              <w:rPr>
                <w:sz w:val="15"/>
                <w:rFonts w:hint="eastAsia"/>
              </w:rPr>
            </w:pPr>
            <w:r>
              <w:rPr>
                <w:sz w:val="15"/>
                <w:rFonts w:hint="eastAsia"/>
              </w:rPr>
              <w:t xml:space="preserve">0.950</w:t>
            </w:r>
          </w:p>
        </w:tc>
        <w:tc>
          <w:tcPr>
            <w:tcW w:w="810" w:type="dxa"/>
            <w:tcBorders>
              <w:top w:val="single" w:sz="6" w:space="0" w:color="000000"/>
              <w:bottom w:val="single" w:sz="8" w:space="0" w:color="000000"/>
            </w:tcBorders>
          </w:tcPr>
          <w:p>
            <w:pPr>
              <w:pStyle w:val="TableParagraph"/>
              <w:rPr>
                <w:sz w:val="15"/>
                <w:rFonts w:hint="eastAsia"/>
              </w:rPr>
            </w:pPr>
            <w:r>
              <w:rPr>
                <w:sz w:val="15"/>
                <w:rFonts w:hint="eastAsia"/>
              </w:rPr>
              <w:t xml:space="preserve">0.943</w:t>
            </w:r>
          </w:p>
        </w:tc>
      </w:tr>
    </w:tbl>
    <w:p>
      <w:pPr>
        <w:pStyle w:val="BodyText"/>
        <w:rPr>
          <w:b/>
          <w:sz w:val="16"/>
        </w:rPr>
      </w:pPr>
    </w:p>
    <w:p>
      <w:pPr>
        <w:pStyle w:val="BodyText"/>
        <w:spacing w:before="8"/>
        <w:rPr>
          <w:b/>
        </w:rPr>
      </w:pPr>
    </w:p>
    <w:p>
      <w:pPr>
        <w:tabs>
          <w:tab w:pos="1016" w:val="left" w:leader="none"/>
        </w:tabs>
        <w:spacing w:line="151" w:lineRule="exact" w:before="0"/>
        <w:ind w:left="0" w:right="605" w:firstLine="0"/>
        <w:jc w:val="center"/>
        <w:rPr>
          <w:sz w:val="12"/>
          <w:rFonts w:hint="eastAsia"/>
        </w:rPr>
      </w:pPr>
      <w:r>
        <w:rPr>
          <w:sz w:val="15"/>
          <w:rFonts w:hint="eastAsia"/>
        </w:rPr>
        <w:t xml:space="preserve">表二。</w:t>
      </w:r>
      <w:r>
        <w:rPr>
          <w:sz w:val="15"/>
          <w:rFonts w:hint="eastAsia"/>
        </w:rPr>
        <w:tab/>
      </w:r>
      <w:r>
        <w:rPr>
          <w:sz w:val="15"/>
          <w:rFonts w:hint="eastAsia"/>
        </w:rPr>
        <w:t xml:space="preserve">cicids</w:t>
      </w:r>
      <w:r>
        <w:rPr>
          <w:sz w:val="12"/>
          <w:rFonts w:hint="eastAsia"/>
        </w:rPr>
        <w:t xml:space="preserve"> 2017数据</w:t>
      </w:r>
      <w:r>
        <w:rPr>
          <w:sz w:val="15"/>
          <w:rFonts w:hint="eastAsia"/>
        </w:rPr>
        <w:t xml:space="preserve">集的评估</w:t>
      </w:r>
    </w:p>
    <w:p>
      <w:pPr>
        <w:spacing w:after="0" w:line="151" w:lineRule="exact"/>
        <w:jc w:val="center"/>
        <w:rPr>
          <w:sz w:val="12"/>
        </w:rPr>
        <w:sectPr>
          <w:footerReference w:type="default" r:id="rId6"/>
          <w:pgSz w:w="12240" w:h="15840"/>
          <w:pgMar w:footer="558" w:header="0" w:top="940" w:bottom="740" w:left="460" w:right="460"/>
          <w:pgNumType w:start="972"/>
          <w:cols w:num="2" w:equalWidth="0">
            <w:col w:w="5505" w:space="40"/>
            <w:col w:w="5775"/>
          </w:cols>
        </w:sectPr>
      </w:pPr>
    </w:p>
    <w:p>
      <w:pPr>
        <w:pStyle w:val="BodyText"/>
        <w:tabs>
          <w:tab w:pos="5966" w:val="left" w:leader="none"/>
          <w:tab w:pos="10368" w:val="left" w:leader="none"/>
        </w:tabs>
        <w:spacing w:line="200" w:lineRule="exact"/>
        <w:ind w:left="921"/>
        <w:rPr>
          <w:rFonts w:hint="eastAsia"/>
        </w:rPr>
      </w:pPr>
      <w:r>
        <w:rPr>
          <w:rFonts w:hint="eastAsia"/>
        </w:rPr>
        <w:t xml:space="preserve">本研究提出了安全增强模型。</w:t>
      </w:r>
      <w:r>
        <w:rPr>
          <w:rFonts w:hint="eastAsia"/>
        </w:rPr>
        <w:t xml:space="preserve">的</w:t>
      </w:r>
      <w:r>
        <w:rPr>
          <w:rFonts w:hint="eastAsia"/>
        </w:rPr>
        <w:tab/>
      </w:r>
      <w:r>
        <w:rPr>
          <w:u w:val="single"/>
          <w:rFonts w:hint="eastAsia"/>
        </w:rPr>
        <w:t xml:space="preserve"> </w:t>
      </w:r>
      <w:r>
        <w:rPr>
          <w:u w:val="single"/>
          <w:rFonts w:hint="eastAsia"/>
        </w:rPr>
        <w:tab/>
      </w:r>
    </w:p>
    <w:p>
      <w:pPr>
        <w:spacing w:after="0" w:line="200" w:lineRule="exact"/>
        <w:sectPr>
          <w:type w:val="continuous"/>
          <w:pgSz w:w="12240" w:h="15840"/>
          <w:pgMar w:top="760" w:bottom="0" w:left="460" w:right="460"/>
        </w:sectPr>
      </w:pPr>
    </w:p>
    <w:p>
      <w:pPr>
        <w:pStyle w:val="BodyText"/>
        <w:spacing w:line="225" w:lineRule="auto" w:before="6"/>
        <w:ind w:left="921"/>
        <w:jc w:val="both"/>
        <w:rPr>
          <w:rFonts w:hint="eastAsia"/>
        </w:rPr>
      </w:pPr>
      <w:r>
        <w:rPr>
          <w:rFonts w:hint="eastAsia"/>
        </w:rPr>
        <w:t xml:space="preserve">模型基于基于相关性的安全事件分析和使用全连接神经网络(FCNN)、卷积神经网络(CNN)和长短期记忆(LSTM)对安全事件进行相互关联分析的组合，如图1所示。</w:t>
      </w:r>
      <w:r>
        <w:rPr>
          <w:rFonts w:hint="eastAsia"/>
        </w:rPr>
        <w:t xml:space="preserve">因此，我们分四个阶段开发并实现了基于5G人工智能的网络威胁检测系统，称为5G- ntd。</w:t>
      </w:r>
    </w:p>
    <w:p>
      <w:pPr>
        <w:pStyle w:val="BodyText"/>
        <w:spacing w:line="225" w:lineRule="auto" w:before="115"/>
        <w:ind w:left="921" w:firstLine="270"/>
        <w:jc w:val="both"/>
        <w:rPr>
          <w:rFonts w:hint="eastAsia"/>
        </w:rPr>
      </w:pPr>
      <w:r>
        <w:rPr>
          <w:rFonts w:hint="eastAsia"/>
        </w:rPr>
        <w:t xml:space="preserve">首先，根据检测到的入侵结果报告中包含的相关信息(如威胁开始时间、威胁结束时间、受害者IP地址、攻击者IP地址信息)，对需要标记的数据集进行有监督学习。</w:t>
      </w:r>
      <w:r>
        <w:rPr>
          <w:rFonts w:hint="eastAsia"/>
        </w:rPr>
        <w:t xml:space="preserve">其次，在预处理阶段，将事件集转换为事件向量，并将事件向量嵌入到相关事件的最终事件轮廓中。</w:t>
      </w:r>
      <w:r>
        <w:rPr>
          <w:rFonts w:hint="eastAsia"/>
        </w:rPr>
        <w:t xml:space="preserve">随后，将包含模式配置文件的结果集合馈送到已实现的深度学习引擎中，例如在5G-NTD系统中执行的FCNN、CNN和LSTM。</w:t>
      </w:r>
      <w:r>
        <w:rPr>
          <w:rFonts w:hint="eastAsia"/>
        </w:rPr>
        <w:t xml:space="preserve">最后，将学习生成的模型存储在模型库中，从模型库中加载模型后，即可进行实时网络入侵检测。</w:t>
      </w:r>
    </w:p>
    <w:p>
      <w:pPr>
        <w:pStyle w:val="BodyText"/>
        <w:rPr>
          <w:sz w:val="20"/>
        </w:rPr>
      </w:pPr>
    </w:p>
    <w:p>
      <w:pPr>
        <w:pStyle w:val="BodyText"/>
        <w:spacing w:before="9"/>
        <w:rPr>
          <w:sz w:val="17"/>
        </w:rPr>
      </w:pPr>
    </w:p>
    <w:p>
      <w:pPr>
        <w:pStyle w:val="ListParagraph"/>
        <w:numPr>
          <w:ilvl w:val="0"/>
          <w:numId w:val="2"/>
        </w:numPr>
        <w:tabs>
          <w:tab w:pos="1193" w:val="left" w:leader="none"/>
        </w:tabs>
        <w:spacing w:line="240" w:lineRule="auto" w:before="1" w:after="0"/>
        <w:ind w:left="1192" w:right="0" w:hanging="272"/>
        <w:jc w:val="both"/>
        <w:rPr>
          <w:i/>
          <w:sz w:val="19"/>
          <w:rFonts w:hint="eastAsia"/>
        </w:rPr>
      </w:pPr>
      <w:r>
        <w:rPr>
          <w:i/>
          <w:sz w:val="19"/>
          <w:rFonts w:hint="eastAsia"/>
        </w:rPr>
        <w:t xml:space="preserve">5G-NTD系统的贡献</w:t>
      </w:r>
    </w:p>
    <w:p>
      <w:pPr>
        <w:pStyle w:val="BodyText"/>
        <w:spacing w:line="225" w:lineRule="auto" w:before="54"/>
        <w:ind w:left="921" w:firstLine="271"/>
        <w:jc w:val="both"/>
        <w:rPr>
          <w:rFonts w:hint="eastAsia"/>
        </w:rPr>
      </w:pPr>
      <w:r>
        <w:rPr>
          <w:rFonts w:hint="eastAsia"/>
        </w:rPr>
        <w:t xml:space="preserve">5G- ntd系统采用各种深度学习技术和数据预处理机制，能够处理大规模5G网络数据。</w:t>
      </w:r>
      <w:r>
        <w:rPr>
          <w:rFonts w:hint="eastAsia"/>
        </w:rPr>
        <w:t xml:space="preserve">具体而言，5G- NTD系统的主要目标是通过执行多个分析引擎，自动分析与真实安全警报相关的网络安全事件和网络流，从而检测网络入侵。</w:t>
      </w:r>
      <w:r>
        <w:rPr>
          <w:rFonts w:hint="eastAsia"/>
        </w:rPr>
        <w:t xml:space="preserve">它还利用多个图形处理单元(GPU)内核的处理能力来进行更快的并行分析。</w:t>
      </w:r>
    </w:p>
    <w:p>
      <w:pPr>
        <w:spacing w:line="165" w:lineRule="exact" w:before="0"/>
        <w:ind w:left="0" w:right="532" w:firstLine="0"/>
        <w:jc w:val="center"/>
        <w:rPr>
          <w:b/>
          <w:sz w:val="15"/>
          <w:rFonts w:hint="eastAsia"/>
        </w:rPr>
      </w:pPr>
      <w:r>
        <w:rPr>
          <w:rFonts w:hint="eastAsia"/>
        </w:rPr>
        <w:br w:type="column"/>
      </w:r>
      <w:r>
        <w:rPr>
          <w:b/>
          <w:sz w:val="15"/>
          <w:rFonts w:hint="eastAsia"/>
        </w:rPr>
        <w:t xml:space="preserve">CICIDS 2017数据集</w:t>
      </w:r>
    </w:p>
    <w:p>
      <w:pPr>
        <w:pStyle w:val="BodyText"/>
        <w:spacing w:before="3"/>
        <w:rPr>
          <w:b/>
          <w:sz w:val="2"/>
        </w:rPr>
      </w:pPr>
    </w:p>
    <w:p>
      <w:pPr>
        <w:pStyle w:val="BodyText"/>
        <w:spacing w:line="20" w:lineRule="exact"/>
        <w:ind w:left="1355"/>
        <w:rPr>
          <w:sz w:val="2"/>
          <w:rFonts w:hint="eastAsia"/>
        </w:rPr>
      </w:pPr>
      <w:r>
        <w:rPr>
          <w:sz w:val="2"/>
          <w:rFonts w:hint="eastAsia"/>
        </w:rPr>
        <w:pict>
          <v:group style="width:173.65pt;height:.7pt;mso-position-horizontal-relative:char;mso-position-vertical-relative:line" coordorigin="0,0" coordsize="3473,14">
            <v:rect style="position:absolute;left:0;top:0;width:3473;height:14" filled="true" fillcolor="#000000" stroked="false">
              <v:fill type="solid"/>
            </v:rect>
          </v:group>
        </w:pict>
      </w:r>
    </w:p>
    <w:p>
      <w:pPr>
        <w:tabs>
          <w:tab w:pos="1665" w:val="left" w:leader="none"/>
          <w:tab w:pos="2533" w:val="left" w:leader="none"/>
          <w:tab w:pos="3179" w:val="left" w:leader="none"/>
          <w:tab w:pos="4017" w:val="left" w:leader="none"/>
        </w:tabs>
        <w:spacing w:line="219" w:lineRule="exact" w:before="7"/>
        <w:ind w:left="782" w:right="0" w:firstLine="0"/>
        <w:jc w:val="left"/>
        <w:rPr>
          <w:b/>
          <w:sz w:val="15"/>
          <w:rFonts w:hint="eastAsia"/>
        </w:rPr>
      </w:pPr>
      <w:r>
        <w:rPr>
          <w:b/>
          <w:sz w:val="15"/>
          <w:rFonts w:hint="eastAsia"/>
        </w:rPr>
        <w:t xml:space="preserve">fpr精度f -measure</w:t>
      </w:r>
    </w:p>
    <w:p>
      <w:pPr>
        <w:tabs>
          <w:tab w:pos="4402" w:val="left" w:leader="none"/>
        </w:tabs>
        <w:spacing w:line="129" w:lineRule="exact" w:before="0"/>
        <w:ind w:left="0" w:right="524" w:firstLine="0"/>
        <w:jc w:val="center"/>
        <w:rPr>
          <w:b/>
          <w:sz w:val="15"/>
          <w:rFonts w:hint="eastAsia"/>
        </w:rPr>
      </w:pPr>
      <w:r>
        <w:rPr>
          <w:sz w:val="15"/>
          <w:u w:val="single"/>
          <w:rFonts w:hint="eastAsia"/>
        </w:rPr>
        <w:t xml:space="preserve">      </w:t>
      </w:r>
      <w:r>
        <w:rPr>
          <w:sz w:val="15"/>
          <w:u w:val="single"/>
          <w:b/>
          <w:rFonts w:hint="eastAsia"/>
        </w:rPr>
        <w:t xml:space="preserve">方法</w:t>
      </w:r>
      <w:r>
        <w:rPr>
          <w:sz w:val="15"/>
          <w:u w:val="single"/>
          <w:b/>
          <w:rFonts w:hint="eastAsia"/>
        </w:rPr>
        <w:tab/>
      </w:r>
    </w:p>
    <w:p>
      <w:pPr>
        <w:pStyle w:val="BodyText"/>
        <w:spacing w:before="4"/>
        <w:rPr>
          <w:b/>
          <w:sz w:val="3"/>
        </w:rPr>
      </w:pPr>
    </w:p>
    <w:tbl>
      <w:tblPr>
        <w:tblW w:w="0" w:type="auto"/>
        <w:jc w:val="left"/>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2"/>
        <w:gridCol w:w="921"/>
        <w:gridCol w:w="837"/>
        <w:gridCol w:w="841"/>
        <w:gridCol w:w="810"/>
      </w:tblGrid>
      <w:tr>
        <w:trPr>
          <w:trHeight w:val="249" w:hRule="atLeast"/>
        </w:trPr>
        <w:tc>
          <w:tcPr>
            <w:tcW w:w="1002" w:type="dxa"/>
            <w:tcBorders>
              <w:bottom w:val="single" w:sz="6" w:space="0" w:color="000000"/>
            </w:tcBorders>
          </w:tcPr>
          <w:p>
            <w:pPr>
              <w:pStyle w:val="TableParagraph"/>
              <w:spacing w:before="33"/>
              <w:ind w:right="321"/>
              <w:rPr>
                <w:b/>
                <w:sz w:val="15"/>
                <w:rFonts w:hint="eastAsia"/>
              </w:rPr>
            </w:pPr>
            <w:r>
              <w:rPr>
                <w:b/>
                <w:sz w:val="15"/>
                <w:rFonts w:hint="eastAsia"/>
              </w:rPr>
              <w:t xml:space="preserve">FCNN</w:t>
            </w:r>
          </w:p>
        </w:tc>
        <w:tc>
          <w:tcPr>
            <w:tcW w:w="921" w:type="dxa"/>
            <w:tcBorders>
              <w:bottom w:val="single" w:sz="6" w:space="0" w:color="000000"/>
            </w:tcBorders>
          </w:tcPr>
          <w:p>
            <w:pPr>
              <w:pStyle w:val="TableParagraph"/>
              <w:spacing w:line="165" w:lineRule="exact" w:before="0"/>
              <w:ind w:right="260"/>
              <w:rPr>
                <w:sz w:val="15"/>
                <w:rFonts w:hint="eastAsia"/>
              </w:rPr>
            </w:pPr>
            <w:r>
              <w:rPr>
                <w:sz w:val="15"/>
                <w:rFonts w:hint="eastAsia"/>
              </w:rPr>
              <w:t xml:space="preserve">0.982</w:t>
            </w:r>
          </w:p>
        </w:tc>
        <w:tc>
          <w:tcPr>
            <w:tcW w:w="837" w:type="dxa"/>
            <w:tcBorders>
              <w:bottom w:val="single" w:sz="6" w:space="0" w:color="000000"/>
            </w:tcBorders>
          </w:tcPr>
          <w:p>
            <w:pPr>
              <w:pStyle w:val="TableParagraph"/>
              <w:spacing w:line="165" w:lineRule="exact" w:before="0"/>
              <w:ind w:right="233"/>
              <w:rPr>
                <w:sz w:val="15"/>
                <w:rFonts w:hint="eastAsia"/>
              </w:rPr>
            </w:pPr>
            <w:r>
              <w:rPr>
                <w:sz w:val="15"/>
                <w:rFonts w:hint="eastAsia"/>
              </w:rPr>
              <w:t xml:space="preserve">0.002</w:t>
            </w:r>
          </w:p>
        </w:tc>
        <w:tc>
          <w:tcPr>
            <w:tcW w:w="841" w:type="dxa"/>
            <w:tcBorders>
              <w:bottom w:val="single" w:sz="6" w:space="0" w:color="000000"/>
            </w:tcBorders>
          </w:tcPr>
          <w:p>
            <w:pPr>
              <w:pStyle w:val="TableParagraph"/>
              <w:spacing w:line="165" w:lineRule="exact" w:before="0"/>
              <w:ind w:left="216" w:right="246"/>
              <w:jc w:val="center"/>
              <w:rPr>
                <w:sz w:val="15"/>
                <w:rFonts w:hint="eastAsia"/>
              </w:rPr>
            </w:pPr>
            <w:r>
              <w:rPr>
                <w:sz w:val="15"/>
                <w:rFonts w:hint="eastAsia"/>
              </w:rPr>
              <w:t xml:space="preserve">0.995</w:t>
            </w:r>
          </w:p>
        </w:tc>
        <w:tc>
          <w:tcPr>
            <w:tcW w:w="810" w:type="dxa"/>
            <w:tcBorders>
              <w:bottom w:val="single" w:sz="6" w:space="0" w:color="000000"/>
            </w:tcBorders>
          </w:tcPr>
          <w:p>
            <w:pPr>
              <w:pStyle w:val="TableParagraph"/>
              <w:spacing w:line="165" w:lineRule="exact" w:before="0"/>
              <w:rPr>
                <w:sz w:val="15"/>
                <w:rFonts w:hint="eastAsia"/>
              </w:rPr>
            </w:pPr>
            <w:r>
              <w:rPr>
                <w:sz w:val="15"/>
                <w:rFonts w:hint="eastAsia"/>
              </w:rPr>
              <w:t xml:space="preserve">0.987</w:t>
            </w:r>
          </w:p>
        </w:tc>
      </w:tr>
      <w:tr>
        <w:trPr>
          <w:trHeight w:val="274" w:hRule="atLeast"/>
        </w:trPr>
        <w:tc>
          <w:tcPr>
            <w:tcW w:w="1002" w:type="dxa"/>
            <w:tcBorders>
              <w:top w:val="single" w:sz="6" w:space="0" w:color="000000"/>
              <w:bottom w:val="single" w:sz="6" w:space="0" w:color="000000"/>
            </w:tcBorders>
          </w:tcPr>
          <w:p>
            <w:pPr>
              <w:pStyle w:val="TableParagraph"/>
              <w:spacing w:before="58"/>
              <w:ind w:right="368"/>
              <w:rPr>
                <w:b/>
                <w:sz w:val="15"/>
                <w:rFonts w:hint="eastAsia"/>
              </w:rPr>
            </w:pPr>
            <w:r>
              <w:rPr>
                <w:b/>
                <w:sz w:val="15"/>
                <w:rFonts w:hint="eastAsia"/>
              </w:rPr>
              <w:t xml:space="preserve">美国有线电视新闻网</w:t>
            </w:r>
          </w:p>
        </w:tc>
        <w:tc>
          <w:tcPr>
            <w:tcW w:w="921" w:type="dxa"/>
            <w:tcBorders>
              <w:top w:val="single" w:sz="6" w:space="0" w:color="000000"/>
              <w:bottom w:val="single" w:sz="6" w:space="0" w:color="000000"/>
            </w:tcBorders>
          </w:tcPr>
          <w:p>
            <w:pPr>
              <w:pStyle w:val="TableParagraph"/>
              <w:ind w:right="260"/>
              <w:rPr>
                <w:sz w:val="15"/>
                <w:rFonts w:hint="eastAsia"/>
              </w:rPr>
            </w:pPr>
            <w:r>
              <w:rPr>
                <w:sz w:val="15"/>
                <w:rFonts w:hint="eastAsia"/>
              </w:rPr>
              <w:t xml:space="preserve">0.985</w:t>
            </w:r>
          </w:p>
        </w:tc>
        <w:tc>
          <w:tcPr>
            <w:tcW w:w="837" w:type="dxa"/>
            <w:tcBorders>
              <w:top w:val="single" w:sz="6" w:space="0" w:color="000000"/>
              <w:bottom w:val="single" w:sz="6" w:space="0" w:color="000000"/>
            </w:tcBorders>
          </w:tcPr>
          <w:p>
            <w:pPr>
              <w:pStyle w:val="TableParagraph"/>
              <w:ind w:right="237"/>
              <w:rPr>
                <w:sz w:val="15"/>
                <w:rFonts w:hint="eastAsia"/>
              </w:rPr>
            </w:pPr>
            <w:r>
              <w:rPr>
                <w:sz w:val="15"/>
                <w:rFonts w:hint="eastAsia"/>
              </w:rPr>
              <w:t xml:space="preserve">0.011</w:t>
            </w:r>
          </w:p>
        </w:tc>
        <w:tc>
          <w:tcPr>
            <w:tcW w:w="841" w:type="dxa"/>
            <w:tcBorders>
              <w:top w:val="single" w:sz="6" w:space="0" w:color="000000"/>
              <w:bottom w:val="single" w:sz="6" w:space="0" w:color="000000"/>
            </w:tcBorders>
          </w:tcPr>
          <w:p>
            <w:pPr>
              <w:pStyle w:val="TableParagraph"/>
              <w:ind w:left="216" w:right="246"/>
              <w:jc w:val="center"/>
              <w:rPr>
                <w:sz w:val="15"/>
                <w:rFonts w:hint="eastAsia"/>
              </w:rPr>
            </w:pPr>
            <w:r>
              <w:rPr>
                <w:sz w:val="15"/>
                <w:rFonts w:hint="eastAsia"/>
              </w:rPr>
              <w:t xml:space="preserve">0.988</w:t>
            </w:r>
          </w:p>
        </w:tc>
        <w:tc>
          <w:tcPr>
            <w:tcW w:w="810" w:type="dxa"/>
            <w:tcBorders>
              <w:top w:val="single" w:sz="6" w:space="0" w:color="000000"/>
              <w:bottom w:val="single" w:sz="6" w:space="0" w:color="000000"/>
            </w:tcBorders>
          </w:tcPr>
          <w:p>
            <w:pPr>
              <w:pStyle w:val="TableParagraph"/>
              <w:rPr>
                <w:sz w:val="15"/>
                <w:rFonts w:hint="eastAsia"/>
              </w:rPr>
            </w:pPr>
            <w:r>
              <w:rPr>
                <w:sz w:val="15"/>
                <w:rFonts w:hint="eastAsia"/>
              </w:rPr>
              <w:t xml:space="preserve">0.971</w:t>
            </w:r>
          </w:p>
        </w:tc>
      </w:tr>
      <w:tr>
        <w:trPr>
          <w:trHeight w:val="273" w:hRule="atLeast"/>
        </w:trPr>
        <w:tc>
          <w:tcPr>
            <w:tcW w:w="1002" w:type="dxa"/>
            <w:tcBorders>
              <w:top w:val="single" w:sz="6" w:space="0" w:color="000000"/>
              <w:bottom w:val="single" w:sz="8" w:space="0" w:color="000000"/>
            </w:tcBorders>
          </w:tcPr>
          <w:p>
            <w:pPr>
              <w:pStyle w:val="TableParagraph"/>
              <w:spacing w:before="58"/>
              <w:ind w:right="318"/>
              <w:rPr>
                <w:b/>
                <w:sz w:val="15"/>
                <w:rFonts w:hint="eastAsia"/>
              </w:rPr>
            </w:pPr>
            <w:r>
              <w:rPr>
                <w:b/>
                <w:sz w:val="15"/>
                <w:rFonts w:hint="eastAsia"/>
              </w:rPr>
              <w:t xml:space="preserve">LSTM</w:t>
            </w:r>
          </w:p>
        </w:tc>
        <w:tc>
          <w:tcPr>
            <w:tcW w:w="921" w:type="dxa"/>
            <w:tcBorders>
              <w:top w:val="single" w:sz="6" w:space="0" w:color="000000"/>
              <w:bottom w:val="single" w:sz="8" w:space="0" w:color="000000"/>
            </w:tcBorders>
          </w:tcPr>
          <w:p>
            <w:pPr>
              <w:pStyle w:val="TableParagraph"/>
              <w:ind w:right="260"/>
              <w:rPr>
                <w:sz w:val="15"/>
                <w:rFonts w:hint="eastAsia"/>
              </w:rPr>
            </w:pPr>
            <w:r>
              <w:rPr>
                <w:sz w:val="15"/>
                <w:rFonts w:hint="eastAsia"/>
              </w:rPr>
              <w:t xml:space="preserve">0.978</w:t>
            </w:r>
          </w:p>
        </w:tc>
        <w:tc>
          <w:tcPr>
            <w:tcW w:w="837" w:type="dxa"/>
            <w:tcBorders>
              <w:top w:val="single" w:sz="6" w:space="0" w:color="000000"/>
              <w:bottom w:val="single" w:sz="8" w:space="0" w:color="000000"/>
            </w:tcBorders>
          </w:tcPr>
          <w:p>
            <w:pPr>
              <w:pStyle w:val="TableParagraph"/>
              <w:ind w:right="237"/>
              <w:rPr>
                <w:sz w:val="15"/>
                <w:rFonts w:hint="eastAsia"/>
              </w:rPr>
            </w:pPr>
            <w:r>
              <w:rPr>
                <w:sz w:val="15"/>
                <w:rFonts w:hint="eastAsia"/>
              </w:rPr>
              <w:t xml:space="preserve">0.011</w:t>
            </w:r>
          </w:p>
        </w:tc>
        <w:tc>
          <w:tcPr>
            <w:tcW w:w="841" w:type="dxa"/>
            <w:tcBorders>
              <w:top w:val="single" w:sz="6" w:space="0" w:color="000000"/>
              <w:bottom w:val="single" w:sz="8" w:space="0" w:color="000000"/>
            </w:tcBorders>
          </w:tcPr>
          <w:p>
            <w:pPr>
              <w:pStyle w:val="TableParagraph"/>
              <w:ind w:left="216" w:right="246"/>
              <w:jc w:val="center"/>
              <w:rPr>
                <w:sz w:val="15"/>
                <w:rFonts w:hint="eastAsia"/>
              </w:rPr>
            </w:pPr>
            <w:r>
              <w:rPr>
                <w:sz w:val="15"/>
                <w:rFonts w:hint="eastAsia"/>
              </w:rPr>
              <w:t xml:space="preserve">0.986</w:t>
            </w:r>
          </w:p>
        </w:tc>
        <w:tc>
          <w:tcPr>
            <w:tcW w:w="810" w:type="dxa"/>
            <w:tcBorders>
              <w:top w:val="single" w:sz="6" w:space="0" w:color="000000"/>
              <w:bottom w:val="single" w:sz="8" w:space="0" w:color="000000"/>
            </w:tcBorders>
          </w:tcPr>
          <w:p>
            <w:pPr>
              <w:pStyle w:val="TableParagraph"/>
              <w:rPr>
                <w:sz w:val="15"/>
                <w:rFonts w:hint="eastAsia"/>
              </w:rPr>
            </w:pPr>
            <w:r>
              <w:rPr>
                <w:sz w:val="15"/>
                <w:rFonts w:hint="eastAsia"/>
              </w:rPr>
              <w:t xml:space="preserve">0.967</w:t>
            </w:r>
          </w:p>
        </w:tc>
      </w:tr>
    </w:tbl>
    <w:p>
      <w:pPr>
        <w:pStyle w:val="BodyText"/>
        <w:rPr>
          <w:b/>
          <w:sz w:val="16"/>
        </w:rPr>
      </w:pPr>
    </w:p>
    <w:p>
      <w:pPr>
        <w:pStyle w:val="ListParagraph"/>
        <w:numPr>
          <w:ilvl w:val="0"/>
          <w:numId w:val="2"/>
        </w:numPr>
        <w:tabs>
          <w:tab w:pos="570" w:val="left" w:leader="none"/>
        </w:tabs>
        <w:spacing w:line="240" w:lineRule="auto" w:before="121" w:after="0"/>
        <w:ind w:left="569" w:right="0" w:hanging="272"/>
        <w:jc w:val="both"/>
        <w:rPr>
          <w:i/>
          <w:sz w:val="19"/>
          <w:rFonts w:hint="eastAsia"/>
        </w:rPr>
      </w:pPr>
      <w:r>
        <w:rPr>
          <w:i/>
          <w:sz w:val="19"/>
          <w:rFonts w:hint="eastAsia"/>
        </w:rPr>
        <w:t xml:space="preserve">系统性能</w:t>
      </w:r>
    </w:p>
    <w:p>
      <w:pPr>
        <w:pStyle w:val="BodyText"/>
        <w:spacing w:line="225" w:lineRule="auto" w:before="55"/>
        <w:ind w:left="298" w:right="897" w:firstLine="271"/>
        <w:jc w:val="both"/>
        <w:rPr>
          <w:rFonts w:hint="eastAsia"/>
        </w:rPr>
      </w:pPr>
      <w:r>
        <w:rPr>
          <w:rFonts w:hint="eastAsia"/>
        </w:rPr>
        <w:t xml:space="preserve">本研究比较了网络入侵检测领域常用的两个知名数据集(NSL-KDD和CICIDS 2017)。</w:t>
      </w:r>
      <w:r>
        <w:rPr>
          <w:rFonts w:hint="eastAsia"/>
        </w:rPr>
        <w:t xml:space="preserve">  </w:t>
      </w:r>
      <w:r>
        <w:rPr>
          <w:rFonts w:hint="eastAsia"/>
        </w:rPr>
        <w:t xml:space="preserve">NSL-KDD[9]数据集包括四个可用分区:两个用于训练文件，两个用于测试文件。</w:t>
      </w:r>
      <w:r>
        <w:rPr>
          <w:rFonts w:hint="eastAsia"/>
        </w:rPr>
        <w:t xml:space="preserve">每个文件由42个特征组成，包括标签信息。</w:t>
      </w:r>
      <w:r>
        <w:rPr>
          <w:rFonts w:hint="eastAsia"/>
        </w:rPr>
        <w:t xml:space="preserve">  </w:t>
      </w:r>
      <w:r>
        <w:rPr>
          <w:rFonts w:hint="eastAsia"/>
        </w:rPr>
        <w:t xml:space="preserve">CICIDS 2017[10]数据集的收集时间为5天，数据实例数量约为280万，包含85个包含标签信息的网络特征。</w:t>
      </w:r>
      <w:r>
        <w:rPr>
          <w:rFonts w:hint="eastAsia"/>
        </w:rPr>
        <w:t xml:space="preserve">虽然第一天的日志只包含正常捕获的活动，但其他几天的日志包含各种恶意攻击活动的数据点，包括DoS、web攻击和端口扫描。</w:t>
      </w:r>
    </w:p>
    <w:p>
      <w:pPr>
        <w:pStyle w:val="BodyText"/>
        <w:spacing w:line="225" w:lineRule="auto" w:before="113"/>
        <w:ind w:left="297" w:right="897" w:firstLine="271"/>
        <w:jc w:val="both"/>
        <w:rPr>
          <w:rFonts w:hint="eastAsia"/>
        </w:rPr>
      </w:pPr>
      <w:r>
        <w:rPr>
          <w:rFonts w:hint="eastAsia"/>
        </w:rPr>
        <w:t xml:space="preserve">为了评估系统的性能，使用了四个重要的指标:真阳性率(TPR)、假阳性率(FPR)、准确性和F-measure，这是机器学习方法中常用的指标。</w:t>
      </w:r>
      <w:r>
        <w:rPr>
          <w:rFonts w:hint="eastAsia"/>
        </w:rPr>
        <w:t xml:space="preserve">此外，仅考虑一个度量作为系统性能评价的标准是不够的。</w:t>
      </w:r>
      <w:r>
        <w:rPr>
          <w:rFonts w:hint="eastAsia"/>
        </w:rPr>
        <w:t xml:space="preserve">各指标的评估结果表明，采用三种学习模型的基于5G人工智能的网络威胁检测系统在实验过程中取得了足够的数据分类性能。</w:t>
      </w:r>
    </w:p>
    <w:p>
      <w:pPr>
        <w:pStyle w:val="BodyText"/>
        <w:spacing w:line="225" w:lineRule="auto" w:before="115"/>
        <w:ind w:left="297" w:right="898" w:firstLine="270"/>
        <w:jc w:val="both"/>
        <w:rPr>
          <w:rFonts w:hint="eastAsia"/>
        </w:rPr>
      </w:pPr>
      <w:r>
        <w:rPr>
          <w:rFonts w:hint="eastAsia"/>
        </w:rPr>
        <w:t xml:space="preserve">两个数据集的每个指标的值如下:在NSL-KDD数据集上，系统的精度从0.95提高到0.96,TPR从0.91提高到0.95,FPR从0.025提高</w:t>
      </w:r>
    </w:p>
    <w:p>
      <w:pPr>
        <w:spacing w:after="0" w:line="225" w:lineRule="auto"/>
        <w:jc w:val="both"/>
        <w:sectPr>
          <w:type w:val="continuous"/>
          <w:pgSz w:w="12240" w:h="15840"/>
          <w:pgMar w:top="760" w:bottom="0" w:left="460" w:right="460"/>
          <w:cols w:num="2" w:equalWidth="0">
            <w:col w:w="5502" w:space="40"/>
            <w:col w:w="5778"/>
          </w:cols>
        </w:sectPr>
      </w:pPr>
    </w:p>
    <w:p>
      <w:pPr>
        <w:pStyle w:val="BodyText"/>
        <w:spacing w:line="223" w:lineRule="auto" w:before="87"/>
        <w:ind w:left="922"/>
        <w:jc w:val="both"/>
        <w:rPr>
          <w:rFonts w:hint="eastAsia"/>
        </w:rPr>
      </w:pPr>
      <w:r>
        <w:rPr>
          <w:rFonts w:hint="eastAsia"/>
        </w:rPr>
        <w:t xml:space="preserve">0.029，如表1所示。</w:t>
      </w:r>
      <w:r>
        <w:rPr>
          <w:rFonts w:hint="eastAsia"/>
        </w:rPr>
        <w:t xml:space="preserve">同样，对于CICIDS 2017数据集，所提出系统的准确性从</w:t>
      </w:r>
    </w:p>
    <w:p>
      <w:pPr>
        <w:pStyle w:val="BodyText"/>
        <w:spacing w:line="225" w:lineRule="auto" w:before="2"/>
        <w:ind w:left="922" w:right="1"/>
        <w:jc w:val="both"/>
        <w:rPr>
          <w:rFonts w:hint="eastAsia"/>
        </w:rPr>
      </w:pPr>
      <w:r>
        <w:rPr>
          <w:rFonts w:hint="eastAsia"/>
        </w:rPr>
        <w:t xml:space="preserve">0.98 ~ 0.99, TPR也接近0.97,F-指标均在0.96以上。</w:t>
      </w:r>
      <w:r>
        <w:rPr>
          <w:rFonts w:hint="eastAsia"/>
        </w:rPr>
        <w:t xml:space="preserve">更详细的结果见[8]。</w:t>
      </w:r>
    </w:p>
    <w:p>
      <w:pPr>
        <w:pStyle w:val="BodyText"/>
        <w:rPr>
          <w:sz w:val="20"/>
        </w:rPr>
      </w:pPr>
    </w:p>
    <w:p>
      <w:pPr>
        <w:pStyle w:val="BodyText"/>
        <w:spacing w:before="6"/>
        <w:rPr>
          <w:sz w:val="20"/>
        </w:rPr>
      </w:pPr>
    </w:p>
    <w:p>
      <w:pPr>
        <w:pStyle w:val="ListParagraph"/>
        <w:numPr>
          <w:ilvl w:val="0"/>
          <w:numId w:val="1"/>
        </w:numPr>
        <w:tabs>
          <w:tab w:pos="2200" w:val="left" w:leader="none"/>
          <w:tab w:pos="2201" w:val="left" w:leader="none"/>
        </w:tabs>
        <w:spacing w:line="240" w:lineRule="auto" w:before="1" w:after="0"/>
        <w:ind w:left="2200" w:right="0" w:hanging="462"/>
        <w:jc w:val="left"/>
        <w:rPr>
          <w:sz w:val="15"/>
          <w:rFonts w:hint="eastAsia"/>
        </w:rPr>
      </w:pPr>
      <w:r>
        <w:rPr>
          <w:sz w:val="19"/>
          <w:rFonts w:hint="eastAsia"/>
        </w:rPr>
        <w:t xml:space="preserve">在</w:t>
      </w:r>
      <w:r>
        <w:rPr>
          <w:sz w:val="15"/>
          <w:rFonts w:hint="eastAsia"/>
        </w:rPr>
        <w:t xml:space="preserve">真</w:t>
      </w:r>
      <w:r>
        <w:rPr>
          <w:sz w:val="19"/>
          <w:rFonts w:hint="eastAsia"/>
        </w:rPr>
        <w:t xml:space="preserve">实</w:t>
      </w:r>
      <w:r>
        <w:rPr>
          <w:sz w:val="15"/>
          <w:rFonts w:hint="eastAsia"/>
        </w:rPr>
        <w:t xml:space="preserve">5g</w:t>
      </w:r>
      <w:r>
        <w:rPr>
          <w:sz w:val="19"/>
          <w:rFonts w:hint="eastAsia"/>
        </w:rPr>
        <w:t xml:space="preserve">环</w:t>
      </w:r>
      <w:r>
        <w:rPr>
          <w:sz w:val="15"/>
          <w:rFonts w:hint="eastAsia"/>
        </w:rPr>
        <w:t xml:space="preserve">境</w:t>
      </w:r>
      <w:r>
        <w:rPr>
          <w:sz w:val="19"/>
          <w:rFonts w:hint="eastAsia"/>
        </w:rPr>
        <w:t xml:space="preserve">中</w:t>
      </w:r>
      <w:r>
        <w:rPr>
          <w:sz w:val="15"/>
          <w:rFonts w:hint="eastAsia"/>
        </w:rPr>
        <w:t xml:space="preserve">进行测试</w:t>
      </w:r>
    </w:p>
    <w:p>
      <w:pPr>
        <w:pStyle w:val="ListParagraph"/>
        <w:numPr>
          <w:ilvl w:val="0"/>
          <w:numId w:val="3"/>
        </w:numPr>
        <w:tabs>
          <w:tab w:pos="1194" w:val="left" w:leader="none"/>
        </w:tabs>
        <w:spacing w:line="240" w:lineRule="auto" w:before="111" w:after="0"/>
        <w:ind w:left="1193" w:right="0" w:hanging="272"/>
        <w:jc w:val="both"/>
        <w:rPr>
          <w:i/>
          <w:sz w:val="19"/>
          <w:rFonts w:hint="eastAsia"/>
        </w:rPr>
      </w:pPr>
      <w:r>
        <w:rPr>
          <w:i/>
          <w:sz w:val="19"/>
          <w:rFonts w:hint="eastAsia"/>
        </w:rPr>
        <w:t xml:space="preserve">5G模型工厂</w:t>
      </w:r>
    </w:p>
    <w:p>
      <w:pPr>
        <w:pStyle w:val="BodyText"/>
        <w:spacing w:line="228" w:lineRule="auto" w:before="52"/>
        <w:ind w:left="922" w:right="1" w:firstLine="271"/>
        <w:jc w:val="both"/>
        <w:rPr>
          <w:rFonts w:hint="eastAsia"/>
        </w:rPr>
      </w:pPr>
      <w:r>
        <w:rPr>
          <w:rFonts w:hint="eastAsia"/>
        </w:rPr>
        <w:t xml:space="preserve">为了进行测试，我们使用了一个专用的测试平台来演示对类似于真实5G工业物联网环境的网络威胁的检测，该环境包括几个基于5G网络的可编程逻辑控制器(PLC)设备、控制机器人和控制服务器。</w:t>
      </w:r>
    </w:p>
    <w:p>
      <w:pPr>
        <w:pStyle w:val="BodyText"/>
        <w:spacing w:line="225" w:lineRule="auto" w:before="106"/>
        <w:ind w:left="921" w:firstLine="271"/>
        <w:jc w:val="both"/>
        <w:rPr>
          <w:rFonts w:hint="eastAsia"/>
        </w:rPr>
      </w:pPr>
      <w:r>
        <w:rPr>
          <w:rFonts w:hint="eastAsia"/>
        </w:rPr>
        <w:t xml:space="preserve">5G模型工厂是一个小型测试工厂，它将被缩小为一个真正的智能工厂，其中包括许多基于工业5G物联网的设备。</w:t>
      </w:r>
      <w:r>
        <w:rPr>
          <w:rFonts w:hint="eastAsia"/>
        </w:rPr>
        <w:t xml:space="preserve">  </w:t>
      </w:r>
      <w:r>
        <w:rPr>
          <w:rFonts w:hint="eastAsia"/>
        </w:rPr>
        <w:t xml:space="preserve">在模型工厂内部，有几个PLC设备、一个移动机器人和几个使用5G UE进行URLLC服务的传感器。</w:t>
      </w:r>
      <w:r>
        <w:rPr>
          <w:rFonts w:hint="eastAsia"/>
        </w:rPr>
        <w:t xml:space="preserve">此外，模型工厂还配备了机器人控制服务器、MEC平台和SCADA服务器对其进行控制和管理。</w:t>
      </w:r>
      <w:r>
        <w:rPr>
          <w:rFonts w:hint="eastAsia"/>
        </w:rPr>
        <w:t xml:space="preserve">   </w:t>
      </w:r>
      <w:r>
        <w:rPr>
          <w:rFonts w:hint="eastAsia"/>
        </w:rPr>
        <w:t xml:space="preserve">特别是，为了通过无线电资源互联，高效地支持数据传输，在模型工厂中提供了[11]开发的5G无线网络，并在UE与gNB之间进行了配置。</w:t>
      </w:r>
    </w:p>
    <w:p>
      <w:pPr>
        <w:pStyle w:val="BodyText"/>
        <w:rPr>
          <w:sz w:val="20"/>
        </w:rPr>
      </w:pPr>
    </w:p>
    <w:p>
      <w:pPr>
        <w:pStyle w:val="BodyText"/>
        <w:spacing w:before="6"/>
        <w:rPr>
          <w:sz w:val="18"/>
        </w:rPr>
      </w:pPr>
    </w:p>
    <w:p>
      <w:pPr>
        <w:pStyle w:val="BodyText"/>
        <w:ind w:left="928" w:right="-58"/>
        <w:rPr>
          <w:sz w:val="20"/>
          <w:rFonts w:hint="eastAsia"/>
        </w:rPr>
      </w:pPr>
      <w:r>
        <w:rPr>
          <w:sz w:val="20"/>
          <w:rFonts w:hint="eastAsia"/>
        </w:rPr>
        <w:drawing>
          <wp:inline distT="0" distB="0" distL="0" distR="0">
            <wp:extent cx="2910342" cy="1284827"/>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2910342" cy="1284827"/>
                    </a:xfrm>
                    <a:prstGeom prst="rect">
                      <a:avLst/>
                    </a:prstGeom>
                  </pic:spPr>
                </pic:pic>
              </a:graphicData>
            </a:graphic>
          </wp:inline>
        </w:drawing>
      </w:r>
    </w:p>
    <w:p>
      <w:pPr>
        <w:spacing w:before="114"/>
        <w:ind w:left="1374" w:right="0" w:firstLine="0"/>
        <w:jc w:val="left"/>
        <w:rPr>
          <w:sz w:val="15"/>
          <w:rFonts w:hint="eastAsia"/>
        </w:rPr>
      </w:pPr>
      <w:r>
        <w:rPr>
          <w:sz w:val="15"/>
          <w:rFonts w:hint="eastAsia"/>
        </w:rPr>
        <w:t xml:space="preserve">图2所示。</w:t>
      </w:r>
      <w:r>
        <w:rPr>
          <w:sz w:val="15"/>
          <w:rFonts w:hint="eastAsia"/>
        </w:rPr>
        <w:t xml:space="preserve">小型5G测试环境的模型工厂</w:t>
      </w:r>
    </w:p>
    <w:p>
      <w:pPr>
        <w:pStyle w:val="BodyText"/>
        <w:rPr>
          <w:sz w:val="16"/>
        </w:rPr>
      </w:pPr>
    </w:p>
    <w:p>
      <w:pPr>
        <w:pStyle w:val="BodyText"/>
        <w:rPr>
          <w:sz w:val="16"/>
        </w:rPr>
      </w:pPr>
    </w:p>
    <w:p>
      <w:pPr>
        <w:pStyle w:val="ListParagraph"/>
        <w:numPr>
          <w:ilvl w:val="0"/>
          <w:numId w:val="3"/>
        </w:numPr>
        <w:tabs>
          <w:tab w:pos="1194" w:val="left" w:leader="none"/>
        </w:tabs>
        <w:spacing w:line="240" w:lineRule="auto" w:before="136" w:after="0"/>
        <w:ind w:left="1193" w:right="0" w:hanging="272"/>
        <w:jc w:val="both"/>
        <w:rPr>
          <w:i/>
          <w:sz w:val="19"/>
          <w:rFonts w:hint="eastAsia"/>
        </w:rPr>
      </w:pPr>
      <w:r>
        <w:rPr>
          <w:i/>
          <w:sz w:val="19"/>
          <w:rFonts w:hint="eastAsia"/>
        </w:rPr>
        <w:t xml:space="preserve">测试环境</w:t>
      </w:r>
    </w:p>
    <w:p>
      <w:pPr>
        <w:pStyle w:val="BodyText"/>
        <w:spacing w:line="225" w:lineRule="auto" w:before="54"/>
        <w:ind w:left="921" w:firstLine="271"/>
        <w:jc w:val="both"/>
        <w:rPr>
          <w:rFonts w:hint="eastAsia"/>
        </w:rPr>
      </w:pPr>
      <w:r>
        <w:rPr>
          <w:rFonts w:hint="eastAsia"/>
        </w:rPr>
        <w:t xml:space="preserve">对于真实环境，当检测到网络攻击时，我们通过5G终端与5G核心网之间的网络镜像，收集5G IPS系统产生的安全事件和网络转储数据。</w:t>
      </w:r>
      <w:r>
        <w:rPr>
          <w:rFonts w:hint="eastAsia"/>
        </w:rPr>
        <w:t xml:space="preserve">为此，在gNB和终端之间部署网络采集器和一台IPS系统，由IPS系统通过syslog协议向5G-NTD系统发送安全事件。</w:t>
      </w:r>
      <w:r>
        <w:rPr>
          <w:rFonts w:hint="eastAsia"/>
        </w:rPr>
        <w:t xml:space="preserve">对于5G-NTD系统的监督学习和模型创建，通过利用攻击开始和结束的时间信息进行数据标记。</w:t>
      </w:r>
    </w:p>
    <w:p>
      <w:pPr>
        <w:pStyle w:val="BodyText"/>
        <w:spacing w:before="4"/>
        <w:rPr>
          <w:sz w:val="7"/>
          <w:rFonts w:hint="eastAsia"/>
        </w:rPr>
      </w:pPr>
      <w:r>
        <w:rPr>
          <w:rFonts w:hint="eastAsia"/>
        </w:rPr>
        <w:br w:type="column"/>
      </w:r>
    </w:p>
    <w:p>
      <w:pPr>
        <w:pStyle w:val="BodyText"/>
        <w:ind w:left="295"/>
        <w:rPr>
          <w:sz w:val="20"/>
          <w:rFonts w:hint="eastAsia"/>
        </w:rPr>
      </w:pPr>
      <w:r>
        <w:rPr>
          <w:sz w:val="20"/>
          <w:rFonts w:hint="eastAsia"/>
        </w:rPr>
        <w:drawing>
          <wp:inline distT="0" distB="0" distL="0" distR="0">
            <wp:extent cx="2885757" cy="1753933"/>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2885757" cy="1753933"/>
                    </a:xfrm>
                    <a:prstGeom prst="rect">
                      <a:avLst/>
                    </a:prstGeom>
                  </pic:spPr>
                </pic:pic>
              </a:graphicData>
            </a:graphic>
          </wp:inline>
        </w:drawing>
      </w:r>
    </w:p>
    <w:p>
      <w:pPr>
        <w:spacing w:before="132"/>
        <w:ind w:left="430" w:right="1036" w:firstLine="0"/>
        <w:jc w:val="center"/>
        <w:rPr>
          <w:sz w:val="15"/>
          <w:rFonts w:hint="eastAsia"/>
        </w:rPr>
      </w:pPr>
      <w:r>
        <w:rPr>
          <w:sz w:val="15"/>
          <w:rFonts w:hint="eastAsia"/>
        </w:rPr>
        <w:t xml:space="preserve">图3所示。</w:t>
      </w:r>
      <w:r>
        <w:rPr>
          <w:sz w:val="15"/>
          <w:rFonts w:hint="eastAsia"/>
        </w:rPr>
        <w:t xml:space="preserve">调查网络PCAP文件的网络攻击证明</w:t>
      </w:r>
    </w:p>
    <w:p>
      <w:pPr>
        <w:pStyle w:val="BodyText"/>
        <w:rPr>
          <w:sz w:val="16"/>
        </w:rPr>
      </w:pPr>
    </w:p>
    <w:p>
      <w:pPr>
        <w:pStyle w:val="BodyText"/>
        <w:rPr>
          <w:sz w:val="16"/>
        </w:rPr>
      </w:pPr>
    </w:p>
    <w:p>
      <w:pPr>
        <w:pStyle w:val="ListParagraph"/>
        <w:numPr>
          <w:ilvl w:val="0"/>
          <w:numId w:val="3"/>
        </w:numPr>
        <w:tabs>
          <w:tab w:pos="568" w:val="left" w:leader="none"/>
        </w:tabs>
        <w:spacing w:line="240" w:lineRule="auto" w:before="140" w:after="0"/>
        <w:ind w:left="567" w:right="0" w:hanging="272"/>
        <w:jc w:val="both"/>
        <w:rPr>
          <w:i/>
          <w:sz w:val="19"/>
          <w:rFonts w:hint="eastAsia"/>
        </w:rPr>
      </w:pPr>
      <w:r>
        <w:rPr>
          <w:i/>
          <w:sz w:val="19"/>
          <w:rFonts w:hint="eastAsia"/>
        </w:rPr>
        <w:t xml:space="preserve">针对攻击的系统演示</w:t>
      </w:r>
    </w:p>
    <w:p>
      <w:pPr>
        <w:pStyle w:val="BodyText"/>
        <w:spacing w:line="225" w:lineRule="auto" w:before="54"/>
        <w:ind w:left="295" w:right="853" w:firstLine="272"/>
        <w:jc w:val="both"/>
        <w:rPr>
          <w:rFonts w:hint="eastAsia"/>
        </w:rPr>
      </w:pPr>
      <w:r>
        <w:rPr>
          <w:rFonts w:hint="eastAsia"/>
        </w:rPr>
        <w:t xml:space="preserve">在本研究中，我们不仅将网络采集器和一个IPS系统应用于模型工厂，还将5G-NTD系统应用于模型工厂。</w:t>
      </w:r>
      <w:r>
        <w:rPr>
          <w:rFonts w:hint="eastAsia"/>
        </w:rPr>
        <w:t xml:space="preserve">还测量了系统在假攻击者执行网络攻击(如slowloris攻击)时的检测性能。</w:t>
      </w:r>
      <w:r>
        <w:rPr>
          <w:rFonts w:hint="eastAsia"/>
        </w:rPr>
        <w:t xml:space="preserve">slowloris攻击是一种拒绝服务攻击，它允许一台机器以最小的带宽和对不相关服务和端口的副作用拿下另一台机器的web服务器[12]。</w:t>
      </w:r>
      <w:r>
        <w:rPr>
          <w:rFonts w:hint="eastAsia"/>
        </w:rPr>
        <w:t xml:space="preserve">此外，在进行真正的攻击之前，对收集到的数据进行综合调查，提取网络攻击的证据。</w:t>
      </w:r>
      <w:r>
        <w:rPr>
          <w:rFonts w:hint="eastAsia"/>
        </w:rPr>
        <w:t xml:space="preserve">查看网络pcap数据，如图3所示，可以确定响应时间增加了，这与正常状态不同，如图4所示。</w:t>
      </w:r>
    </w:p>
    <w:p>
      <w:pPr>
        <w:pStyle w:val="BodyText"/>
        <w:rPr>
          <w:sz w:val="20"/>
        </w:rPr>
      </w:pPr>
    </w:p>
    <w:p>
      <w:pPr>
        <w:pStyle w:val="BodyText"/>
        <w:spacing w:before="1"/>
        <w:rPr>
          <w:sz w:val="18"/>
          <w:rFonts w:hint="eastAsia"/>
        </w:rPr>
      </w:pPr>
      <w:r>
        <w:rPr>
          <w:rFonts w:hint="eastAsia"/>
        </w:rPr>
        <w:drawing>
          <wp:anchor distT="0" distB="0" distL="0" distR="0" allowOverlap="1" layoutInCell="1" locked="0" behindDoc="0" simplePos="0" relativeHeight="7">
            <wp:simplePos x="0" y="0"/>
            <wp:positionH relativeFrom="page">
              <wp:posOffset>3999522</wp:posOffset>
            </wp:positionH>
            <wp:positionV relativeFrom="paragraph">
              <wp:posOffset>156989</wp:posOffset>
            </wp:positionV>
            <wp:extent cx="2910943" cy="2872359"/>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2910943" cy="2872359"/>
                    </a:xfrm>
                    <a:prstGeom prst="rect">
                      <a:avLst/>
                    </a:prstGeom>
                  </pic:spPr>
                </pic:pic>
              </a:graphicData>
            </a:graphic>
          </wp:anchor>
        </w:drawing>
      </w:r>
    </w:p>
    <w:p>
      <w:pPr>
        <w:spacing w:before="76"/>
        <w:ind w:left="430" w:right="1035" w:firstLine="0"/>
        <w:jc w:val="center"/>
        <w:rPr>
          <w:sz w:val="15"/>
          <w:rFonts w:hint="eastAsia"/>
        </w:rPr>
      </w:pPr>
      <w:r>
        <w:rPr>
          <w:sz w:val="15"/>
          <w:rFonts w:hint="eastAsia"/>
        </w:rPr>
        <w:t xml:space="preserve">图4所示。</w:t>
      </w:r>
      <w:r>
        <w:rPr>
          <w:sz w:val="15"/>
          <w:rFonts w:hint="eastAsia"/>
        </w:rPr>
        <w:t xml:space="preserve">增加网络攻击时ICMP响应时间</w:t>
      </w:r>
    </w:p>
    <w:p>
      <w:pPr>
        <w:pStyle w:val="BodyText"/>
        <w:spacing w:before="3"/>
        <w:rPr>
          <w:sz w:val="16"/>
        </w:rPr>
      </w:pPr>
    </w:p>
    <w:p>
      <w:pPr>
        <w:pStyle w:val="ListParagraph"/>
        <w:numPr>
          <w:ilvl w:val="0"/>
          <w:numId w:val="3"/>
        </w:numPr>
        <w:tabs>
          <w:tab w:pos="568" w:val="left" w:leader="none"/>
        </w:tabs>
        <w:spacing w:line="240" w:lineRule="auto" w:before="0" w:after="0"/>
        <w:ind w:left="567" w:right="0" w:hanging="272"/>
        <w:jc w:val="both"/>
        <w:rPr>
          <w:i/>
          <w:sz w:val="19"/>
          <w:rFonts w:hint="eastAsia"/>
        </w:rPr>
      </w:pPr>
      <w:r>
        <w:rPr>
          <w:i/>
          <w:sz w:val="19"/>
          <w:rFonts w:hint="eastAsia"/>
        </w:rPr>
        <w:t xml:space="preserve">论证结果</w:t>
      </w:r>
    </w:p>
    <w:p>
      <w:pPr>
        <w:pStyle w:val="BodyText"/>
        <w:spacing w:line="225" w:lineRule="auto" w:before="54"/>
        <w:ind w:left="296" w:right="898" w:firstLine="270"/>
        <w:jc w:val="both"/>
        <w:rPr>
          <w:rFonts w:hint="eastAsia"/>
        </w:rPr>
      </w:pPr>
      <w:r>
        <w:rPr>
          <w:rFonts w:hint="eastAsia"/>
        </w:rPr>
        <w:t xml:space="preserve">图5显示了测试和演示的主要配置。</w:t>
      </w:r>
      <w:r>
        <w:rPr>
          <w:rFonts w:hint="eastAsia"/>
        </w:rPr>
        <w:t xml:space="preserve">放置网络采集器用于采集网络流量信息，IPS系统根据安全策略生成安全事件。</w:t>
      </w:r>
      <w:r>
        <w:rPr>
          <w:rFonts w:hint="eastAsia"/>
        </w:rPr>
        <w:t xml:space="preserve">此外，5G-NTD系统检测并识别网络入侵</w:t>
      </w:r>
    </w:p>
    <w:p>
      <w:pPr>
        <w:spacing w:after="0" w:line="225" w:lineRule="auto"/>
        <w:jc w:val="both"/>
        <w:sectPr>
          <w:pgSz w:w="12240" w:h="15840"/>
          <w:pgMar w:header="0" w:footer="558" w:top="940" w:bottom="740" w:left="460" w:right="460"/>
          <w:cols w:num="2" w:equalWidth="0">
            <w:col w:w="5503" w:space="40"/>
            <w:col w:w="5777"/>
          </w:cols>
        </w:sectPr>
      </w:pPr>
    </w:p>
    <w:p>
      <w:pPr>
        <w:pStyle w:val="BodyText"/>
        <w:spacing w:line="228" w:lineRule="auto" w:before="83"/>
        <w:ind w:left="922" w:right="-2"/>
        <w:rPr>
          <w:rFonts w:hint="eastAsia"/>
        </w:rPr>
      </w:pPr>
      <w:r>
        <w:rPr>
          <w:rFonts w:hint="eastAsia"/>
        </w:rPr>
        <w:t xml:space="preserve">通过两种类型的数据采集，并相应地请求5G核心块进行UE分离</w:t>
      </w:r>
    </w:p>
    <w:p>
      <w:pPr>
        <w:pStyle w:val="BodyText"/>
        <w:rPr>
          <w:sz w:val="20"/>
        </w:rPr>
      </w:pPr>
    </w:p>
    <w:p>
      <w:pPr>
        <w:pStyle w:val="BodyText"/>
        <w:spacing w:before="5"/>
        <w:rPr>
          <w:sz w:val="17"/>
        </w:rPr>
      </w:pPr>
    </w:p>
    <w:p>
      <w:pPr>
        <w:pStyle w:val="BodyText"/>
        <w:ind w:left="922" w:right="-58"/>
        <w:rPr>
          <w:sz w:val="20"/>
          <w:rFonts w:hint="eastAsia"/>
        </w:rPr>
      </w:pPr>
      <w:r>
        <w:rPr>
          <w:sz w:val="20"/>
          <w:rFonts w:hint="eastAsia"/>
        </w:rPr>
        <w:drawing>
          <wp:inline distT="0" distB="0" distL="0" distR="0">
            <wp:extent cx="2911768" cy="1280159"/>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2911768" cy="1280159"/>
                    </a:xfrm>
                    <a:prstGeom prst="rect">
                      <a:avLst/>
                    </a:prstGeom>
                  </pic:spPr>
                </pic:pic>
              </a:graphicData>
            </a:graphic>
          </wp:inline>
        </w:drawing>
      </w:r>
    </w:p>
    <w:p>
      <w:pPr>
        <w:spacing w:before="115"/>
        <w:ind w:left="1712" w:right="793" w:firstLine="0"/>
        <w:jc w:val="center"/>
        <w:rPr>
          <w:sz w:val="15"/>
          <w:rFonts w:hint="eastAsia"/>
        </w:rPr>
      </w:pPr>
      <w:r>
        <w:rPr>
          <w:sz w:val="15"/>
          <w:rFonts w:hint="eastAsia"/>
        </w:rPr>
        <w:t xml:space="preserve">图5所示。</w:t>
      </w:r>
      <w:r>
        <w:rPr>
          <w:sz w:val="15"/>
          <w:rFonts w:hint="eastAsia"/>
        </w:rPr>
        <w:t xml:space="preserve">测试和演示环境</w:t>
      </w:r>
    </w:p>
    <w:p>
      <w:pPr>
        <w:pStyle w:val="BodyText"/>
        <w:rPr>
          <w:sz w:val="20"/>
        </w:rPr>
      </w:pPr>
    </w:p>
    <w:p>
      <w:pPr>
        <w:pStyle w:val="BodyText"/>
        <w:spacing w:before="3"/>
        <w:rPr>
          <w:sz w:val="24"/>
        </w:rPr>
      </w:pPr>
    </w:p>
    <w:p>
      <w:pPr>
        <w:pStyle w:val="BodyText"/>
        <w:ind w:left="922" w:right="-58"/>
        <w:rPr>
          <w:sz w:val="20"/>
          <w:rFonts w:hint="eastAsia"/>
        </w:rPr>
      </w:pPr>
      <w:r>
        <w:rPr>
          <w:sz w:val="20"/>
          <w:rFonts w:hint="eastAsia"/>
        </w:rPr>
        <w:drawing>
          <wp:inline distT="0" distB="0" distL="0" distR="0">
            <wp:extent cx="2914484" cy="1642872"/>
            <wp:effectExtent l="0" t="0" r="0" b="0"/>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2914484" cy="1642872"/>
                    </a:xfrm>
                    <a:prstGeom prst="rect">
                      <a:avLst/>
                    </a:prstGeom>
                  </pic:spPr>
                </pic:pic>
              </a:graphicData>
            </a:graphic>
          </wp:inline>
        </w:drawing>
      </w:r>
    </w:p>
    <w:p>
      <w:pPr>
        <w:spacing w:before="107"/>
        <w:ind w:left="1712" w:right="793" w:firstLine="0"/>
        <w:jc w:val="center"/>
        <w:rPr>
          <w:sz w:val="15"/>
          <w:rFonts w:hint="eastAsia"/>
        </w:rPr>
      </w:pPr>
      <w:r>
        <w:rPr>
          <w:sz w:val="15"/>
          <w:rFonts w:hint="eastAsia"/>
        </w:rPr>
        <w:t xml:space="preserve">图6所示。</w:t>
      </w:r>
      <w:r>
        <w:rPr>
          <w:sz w:val="15"/>
          <w:rFonts w:hint="eastAsia"/>
        </w:rPr>
        <w:t xml:space="preserve">测试过程中的四个主要程序</w:t>
      </w:r>
    </w:p>
    <w:p>
      <w:pPr>
        <w:pStyle w:val="BodyText"/>
        <w:spacing w:before="5"/>
        <w:rPr>
          <w:sz w:val="16"/>
        </w:rPr>
      </w:pPr>
    </w:p>
    <w:p>
      <w:pPr>
        <w:pStyle w:val="BodyText"/>
        <w:spacing w:line="225" w:lineRule="auto" w:before="1"/>
        <w:ind w:left="921" w:firstLine="271"/>
        <w:jc w:val="both"/>
        <w:rPr>
          <w:rFonts w:hint="eastAsia"/>
        </w:rPr>
      </w:pPr>
      <w:r>
        <w:rPr>
          <w:rFonts w:hint="eastAsia"/>
        </w:rPr>
        <w:t xml:space="preserve">如图6所示，测试过程分四个阶段执行。</w:t>
      </w:r>
      <w:r>
        <w:rPr>
          <w:rFonts w:hint="eastAsia"/>
        </w:rPr>
        <w:t xml:space="preserve">首先，在稳定和正常阶段，我们仔细检查PLC设备是否被控制和正常运行。</w:t>
      </w:r>
      <w:r>
        <w:rPr>
          <w:rFonts w:hint="eastAsia"/>
        </w:rPr>
        <w:t xml:space="preserve">其次，利用一个攻击者终端进行模拟慢速攻击，模拟时间约为半小时，通过终端监控系统检测网络资源是否耗尽;观察到PLC仪表盘系统堵塞，PLC设备运行缓慢。</w:t>
      </w:r>
      <w:r>
        <w:rPr>
          <w:rFonts w:hint="eastAsia"/>
        </w:rPr>
        <w:t xml:space="preserve">第三，5G- ntd系统通过激活的AI模型即时识别网络入侵，请求5G核心网功能脱离恶意终端;结果表明，5G核心成功完成了剥离过程。</w:t>
      </w:r>
      <w:r>
        <w:rPr>
          <w:rFonts w:hint="eastAsia"/>
        </w:rPr>
        <w:t xml:space="preserve">在最后阶段，证明了受害PLC设备恢复到正常稳定状态。</w:t>
      </w:r>
    </w:p>
    <w:p>
      <w:pPr>
        <w:pStyle w:val="BodyText"/>
        <w:rPr>
          <w:sz w:val="20"/>
        </w:rPr>
      </w:pPr>
    </w:p>
    <w:p>
      <w:pPr>
        <w:pStyle w:val="BodyText"/>
        <w:spacing w:before="11"/>
        <w:rPr>
          <w:sz w:val="17"/>
        </w:rPr>
      </w:pPr>
    </w:p>
    <w:p>
      <w:pPr>
        <w:pStyle w:val="BodyText"/>
        <w:ind w:left="922" w:right="-44"/>
        <w:rPr>
          <w:sz w:val="20"/>
          <w:rFonts w:hint="eastAsia"/>
        </w:rPr>
      </w:pPr>
      <w:r>
        <w:rPr>
          <w:sz w:val="20"/>
          <w:rFonts w:hint="eastAsia"/>
        </w:rPr>
        <w:drawing>
          <wp:inline distT="0" distB="0" distL="0" distR="0">
            <wp:extent cx="2910292" cy="994790"/>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2910292" cy="994790"/>
                    </a:xfrm>
                    <a:prstGeom prst="rect">
                      <a:avLst/>
                    </a:prstGeom>
                  </pic:spPr>
                </pic:pic>
              </a:graphicData>
            </a:graphic>
          </wp:inline>
        </w:drawing>
      </w:r>
    </w:p>
    <w:p>
      <w:pPr>
        <w:spacing w:before="112"/>
        <w:ind w:left="1712" w:right="793" w:firstLine="0"/>
        <w:jc w:val="center"/>
        <w:rPr>
          <w:sz w:val="15"/>
          <w:rFonts w:hint="eastAsia"/>
        </w:rPr>
      </w:pPr>
      <w:r>
        <w:rPr>
          <w:sz w:val="15"/>
          <w:rFonts w:hint="eastAsia"/>
        </w:rPr>
        <w:t xml:space="preserve">图7所示。</w:t>
      </w:r>
      <w:r>
        <w:rPr>
          <w:sz w:val="15"/>
          <w:rFonts w:hint="eastAsia"/>
        </w:rPr>
        <w:t xml:space="preserve">测试的系统屏幕</w:t>
      </w:r>
    </w:p>
    <w:p>
      <w:pPr>
        <w:pStyle w:val="BodyText"/>
        <w:rPr>
          <w:sz w:val="16"/>
        </w:rPr>
      </w:pPr>
    </w:p>
    <w:p>
      <w:pPr>
        <w:pStyle w:val="BodyText"/>
        <w:rPr>
          <w:sz w:val="16"/>
        </w:rPr>
      </w:pPr>
    </w:p>
    <w:p>
      <w:pPr>
        <w:pStyle w:val="BodyText"/>
        <w:spacing w:line="225" w:lineRule="auto" w:before="138"/>
        <w:ind w:left="922" w:firstLine="271"/>
        <w:jc w:val="both"/>
        <w:rPr>
          <w:rFonts w:hint="eastAsia"/>
        </w:rPr>
      </w:pPr>
      <w:r>
        <w:rPr>
          <w:rFonts w:hint="eastAsia"/>
        </w:rPr>
        <w:t xml:space="preserve">图7显示了用于测试的系统屏幕。</w:t>
      </w:r>
      <w:r>
        <w:rPr>
          <w:rFonts w:hint="eastAsia"/>
        </w:rPr>
        <w:t xml:space="preserve">当当前状态正常时，显示为“normal”。</w:t>
      </w:r>
      <w:r>
        <w:rPr>
          <w:rFonts w:hint="eastAsia"/>
        </w:rPr>
        <w:t xml:space="preserve">然而，一旦5G-NTD系统识别到网络入侵，其状态将被标记为“异常”。</w:t>
      </w:r>
      <w:r>
        <w:rPr>
          <w:rFonts w:hint="eastAsia"/>
        </w:rPr>
        <w:t xml:space="preserve">一个更</w:t>
      </w:r>
    </w:p>
    <w:p>
      <w:pPr>
        <w:pStyle w:val="BodyText"/>
        <w:spacing w:line="228" w:lineRule="auto" w:before="83"/>
        <w:ind w:left="297" w:right="900" w:hanging="2"/>
        <w:jc w:val="center"/>
        <w:rPr>
          <w:rFonts w:hint="eastAsia"/>
        </w:rPr>
      </w:pPr>
      <w:r>
        <w:rPr>
          <w:rFonts w:hint="eastAsia"/>
        </w:rPr>
        <w:br w:type="column"/>
      </w:r>
      <w:r>
        <w:rPr>
          <w:rFonts w:hint="eastAsia"/>
        </w:rPr>
        <w:t xml:space="preserve">5G-NTD仪表板可以显示详细的网络流状态和检测到的安全事件，如图8所示。</w:t>
      </w:r>
    </w:p>
    <w:p>
      <w:pPr>
        <w:pStyle w:val="BodyText"/>
        <w:rPr>
          <w:sz w:val="20"/>
        </w:rPr>
      </w:pPr>
    </w:p>
    <w:p>
      <w:pPr>
        <w:pStyle w:val="BodyText"/>
        <w:spacing w:before="1"/>
        <w:rPr>
          <w:sz w:val="14"/>
          <w:rFonts w:hint="eastAsia"/>
        </w:rPr>
      </w:pPr>
      <w:r>
        <w:rPr>
          <w:rFonts w:hint="eastAsia"/>
        </w:rPr>
        <w:drawing>
          <wp:anchor distT="0" distB="0" distL="0" distR="0" allowOverlap="1" layoutInCell="1" locked="0" behindDoc="0" simplePos="0" relativeHeight="8">
            <wp:simplePos x="0" y="0"/>
            <wp:positionH relativeFrom="page">
              <wp:posOffset>3999522</wp:posOffset>
            </wp:positionH>
            <wp:positionV relativeFrom="paragraph">
              <wp:posOffset>127765</wp:posOffset>
            </wp:positionV>
            <wp:extent cx="2910451" cy="1853183"/>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2910451" cy="1853183"/>
                    </a:xfrm>
                    <a:prstGeom prst="rect">
                      <a:avLst/>
                    </a:prstGeom>
                  </pic:spPr>
                </pic:pic>
              </a:graphicData>
            </a:graphic>
          </wp:anchor>
        </w:drawing>
      </w:r>
    </w:p>
    <w:p>
      <w:pPr>
        <w:spacing w:before="87"/>
        <w:ind w:left="430" w:right="1034" w:firstLine="0"/>
        <w:jc w:val="center"/>
        <w:rPr>
          <w:sz w:val="15"/>
          <w:rFonts w:hint="eastAsia"/>
        </w:rPr>
      </w:pPr>
      <w:r>
        <w:rPr>
          <w:sz w:val="15"/>
          <w:rFonts w:hint="eastAsia"/>
        </w:rPr>
        <w:t xml:space="preserve">图8所示。</w:t>
      </w:r>
      <w:r>
        <w:rPr>
          <w:sz w:val="15"/>
          <w:rFonts w:hint="eastAsia"/>
        </w:rPr>
        <w:t xml:space="preserve">仪表盘监控系统的屏幕截图</w:t>
      </w:r>
    </w:p>
    <w:p>
      <w:pPr>
        <w:pStyle w:val="BodyText"/>
        <w:spacing w:before="3"/>
        <w:rPr>
          <w:sz w:val="16"/>
        </w:rPr>
      </w:pPr>
    </w:p>
    <w:p>
      <w:pPr>
        <w:pStyle w:val="ListParagraph"/>
        <w:numPr>
          <w:ilvl w:val="0"/>
          <w:numId w:val="1"/>
        </w:numPr>
        <w:tabs>
          <w:tab w:pos="2317" w:val="left" w:leader="none"/>
          <w:tab w:pos="2318" w:val="left" w:leader="none"/>
        </w:tabs>
        <w:spacing w:line="240" w:lineRule="auto" w:before="0" w:after="0"/>
        <w:ind w:left="2317" w:right="0" w:hanging="431"/>
        <w:jc w:val="left"/>
        <w:rPr>
          <w:sz w:val="15"/>
          <w:rFonts w:hint="eastAsia"/>
        </w:rPr>
      </w:pPr>
      <w:r>
        <w:rPr>
          <w:sz w:val="19"/>
          <w:rFonts w:hint="eastAsia"/>
        </w:rPr>
        <w:t xml:space="preserve">结</w:t>
      </w:r>
      <w:r>
        <w:rPr>
          <w:sz w:val="15"/>
          <w:rFonts w:hint="eastAsia"/>
        </w:rPr>
        <w:t xml:space="preserve">论</w:t>
      </w:r>
    </w:p>
    <w:p>
      <w:pPr>
        <w:pStyle w:val="BodyText"/>
        <w:spacing w:line="225" w:lineRule="auto" w:before="72"/>
        <w:ind w:left="296" w:right="897" w:firstLine="271"/>
        <w:jc w:val="both"/>
        <w:rPr>
          <w:rFonts w:hint="eastAsia"/>
        </w:rPr>
      </w:pPr>
      <w:r>
        <w:rPr>
          <w:rFonts w:hint="eastAsia"/>
        </w:rPr>
        <w:t xml:space="preserve">检测智能网络入侵的主要挑战之一是提供基于人工智能的检测技术;这也是5G网络的一个重要挑战。</w:t>
      </w:r>
      <w:r>
        <w:rPr>
          <w:rFonts w:hint="eastAsia"/>
        </w:rPr>
        <w:t xml:space="preserve">因此，为了检测5G网络入侵并应对恶意UE，我们在本研究中开发了基于人工智能的网络威胁检测系统。</w:t>
      </w:r>
      <w:r>
        <w:rPr>
          <w:rFonts w:hint="eastAsia"/>
        </w:rPr>
        <w:t xml:space="preserve">我们在5G模型工厂中展示了系统的性能，该模型工厂是现有的智能工厂缩小为模型工厂。</w:t>
      </w:r>
      <w:r>
        <w:rPr>
          <w:rFonts w:hint="eastAsia"/>
        </w:rPr>
        <w:t xml:space="preserve">通过模拟网络攻击，我们展示了使用AI模型进行真实攻击检测的有希望的结果。</w:t>
      </w:r>
      <w:r>
        <w:rPr>
          <w:rFonts w:hint="eastAsia"/>
        </w:rPr>
        <w:t xml:space="preserve">未来，为了解决5G网络中不断发展的网络攻击问题，将使用无监督人工智能模型增强网络入侵检测能力。</w:t>
      </w:r>
      <w:r>
        <w:rPr>
          <w:rFonts w:hint="eastAsia"/>
        </w:rPr>
        <w:t xml:space="preserve">此外，我们将在5G模型工厂中执行更多数量的各种网络攻击，以提高系统性能。</w:t>
      </w:r>
    </w:p>
    <w:p>
      <w:pPr>
        <w:pStyle w:val="BodyText"/>
        <w:rPr>
          <w:sz w:val="20"/>
        </w:rPr>
      </w:pPr>
    </w:p>
    <w:p>
      <w:pPr>
        <w:pStyle w:val="BodyText"/>
        <w:rPr>
          <w:sz w:val="21"/>
        </w:rPr>
      </w:pPr>
    </w:p>
    <w:p>
      <w:pPr>
        <w:spacing w:before="0"/>
        <w:ind w:left="430" w:right="1032" w:firstLine="0"/>
        <w:jc w:val="center"/>
        <w:rPr>
          <w:sz w:val="15"/>
          <w:rFonts w:hint="eastAsia"/>
        </w:rPr>
      </w:pPr>
      <w:r>
        <w:rPr>
          <w:sz w:val="19"/>
          <w:rFonts w:hint="eastAsia"/>
        </w:rPr>
        <w:t xml:space="preserve">鸣</w:t>
      </w:r>
      <w:r>
        <w:rPr>
          <w:sz w:val="15"/>
          <w:rFonts w:hint="eastAsia"/>
        </w:rPr>
        <w:t xml:space="preserve">谢</w:t>
      </w:r>
    </w:p>
    <w:p>
      <w:pPr>
        <w:pStyle w:val="BodyText"/>
        <w:spacing w:line="228" w:lineRule="auto" w:before="71"/>
        <w:ind w:left="296" w:right="898" w:firstLine="271"/>
        <w:jc w:val="both"/>
        <w:rPr>
          <w:rFonts w:hint="eastAsia"/>
        </w:rPr>
      </w:pPr>
      <w:r>
        <w:rPr>
          <w:rFonts w:hint="eastAsia"/>
        </w:rPr>
        <w:t xml:space="preserve">这项工作得到了信息研究所的支持;通信技术规划&amp;;韩国政府(MSIT)资助的评估(IITP)资助项目(No.2020-0- 00952，确保5G+服务稳定性和可用性的5G边缘安全技术开发)。</w:t>
      </w:r>
    </w:p>
    <w:p>
      <w:pPr>
        <w:pStyle w:val="BodyText"/>
        <w:rPr>
          <w:sz w:val="20"/>
        </w:rPr>
      </w:pPr>
    </w:p>
    <w:p>
      <w:pPr>
        <w:pStyle w:val="BodyText"/>
        <w:spacing w:before="5"/>
        <w:rPr>
          <w:sz w:val="24"/>
        </w:rPr>
      </w:pPr>
    </w:p>
    <w:p>
      <w:pPr>
        <w:spacing w:before="0"/>
        <w:ind w:left="430" w:right="1033" w:firstLine="0"/>
        <w:jc w:val="center"/>
        <w:rPr>
          <w:sz w:val="15"/>
          <w:rFonts w:hint="eastAsia"/>
        </w:rPr>
      </w:pPr>
      <w:r>
        <w:rPr>
          <w:sz w:val="19"/>
          <w:rFonts w:hint="eastAsia"/>
        </w:rPr>
        <w:t xml:space="preserve">参</w:t>
      </w:r>
      <w:r>
        <w:rPr>
          <w:sz w:val="15"/>
          <w:rFonts w:hint="eastAsia"/>
        </w:rPr>
        <w:t xml:space="preserve">考文献</w:t>
      </w:r>
    </w:p>
    <w:p>
      <w:pPr>
        <w:pStyle w:val="ListParagraph"/>
        <w:numPr>
          <w:ilvl w:val="0"/>
          <w:numId w:val="4"/>
        </w:numPr>
        <w:tabs>
          <w:tab w:pos="631" w:val="left" w:leader="none"/>
        </w:tabs>
        <w:spacing w:line="240" w:lineRule="auto" w:before="72" w:after="0"/>
        <w:ind w:left="630" w:right="901" w:hanging="334"/>
        <w:jc w:val="both"/>
        <w:rPr>
          <w:sz w:val="15"/>
          <w:rFonts w:hint="eastAsia"/>
        </w:rPr>
      </w:pPr>
      <w:r>
        <w:rPr>
          <w:sz w:val="15"/>
          <w:rFonts w:hint="eastAsia"/>
        </w:rPr>
        <w:t xml:space="preserve">方丹，钱勇，胡仁强，“5G移动无线网络的安全性”;IEEE Access, vol. 6, pp. 4850-4874, 2018, doi:</w:t>
      </w:r>
      <w:r>
        <w:rPr>
          <w:sz w:val="15"/>
          <w:rFonts w:hint="eastAsia"/>
        </w:rPr>
        <w:t xml:space="preserve"> </w:t>
      </w:r>
      <w:r>
        <w:rPr>
          <w:sz w:val="15"/>
          <w:rFonts w:hint="eastAsia"/>
        </w:rPr>
        <w:t xml:space="preserve">10.1109 / ACCESS.2017.2779146。</w:t>
      </w:r>
    </w:p>
    <w:p>
      <w:pPr>
        <w:pStyle w:val="ListParagraph"/>
        <w:numPr>
          <w:ilvl w:val="0"/>
          <w:numId w:val="4"/>
        </w:numPr>
        <w:tabs>
          <w:tab w:pos="631" w:val="left" w:leader="none"/>
        </w:tabs>
        <w:spacing w:line="240" w:lineRule="auto" w:before="38" w:after="0"/>
        <w:ind w:left="630" w:right="902" w:hanging="334"/>
        <w:jc w:val="both"/>
        <w:rPr>
          <w:sz w:val="15"/>
          <w:rFonts w:hint="eastAsia"/>
        </w:rPr>
      </w:pPr>
      <w:r>
        <w:rPr>
          <w:sz w:val="15"/>
          <w:rFonts w:hint="eastAsia"/>
        </w:rPr>
        <w:t xml:space="preserve">J. Park等，“3GPP 5G安全架构特征与改进”，韩国信息安全与密码研究所，Vol.29, No.5, pp.21-30, 2019。</w:t>
      </w:r>
    </w:p>
    <w:p>
      <w:pPr>
        <w:pStyle w:val="ListParagraph"/>
        <w:numPr>
          <w:ilvl w:val="0"/>
          <w:numId w:val="4"/>
        </w:numPr>
        <w:tabs>
          <w:tab w:pos="631" w:val="left" w:leader="none"/>
        </w:tabs>
        <w:spacing w:line="237" w:lineRule="auto" w:before="39" w:after="0"/>
        <w:ind w:left="630" w:right="898" w:hanging="334"/>
        <w:jc w:val="both"/>
        <w:rPr>
          <w:sz w:val="15"/>
          <w:rFonts w:hint="eastAsia"/>
        </w:rPr>
      </w:pPr>
      <w:r>
        <w:rPr>
          <w:sz w:val="15"/>
          <w:rFonts w:hint="eastAsia"/>
        </w:rPr>
        <w:t xml:space="preserve">金旸，朴家国，j -H。Lee，《5G边缘计算环境中的安全威胁》;2020年信息通信技术融合国际会议(ICTC)， 2020, pp. 905-907, doi:</w:t>
      </w:r>
      <w:r>
        <w:rPr>
          <w:sz w:val="15"/>
          <w:rFonts w:hint="eastAsia"/>
        </w:rPr>
        <w:t xml:space="preserve"> </w:t>
      </w:r>
      <w:r>
        <w:rPr>
          <w:sz w:val="15"/>
          <w:rFonts w:hint="eastAsia"/>
        </w:rPr>
        <w:t xml:space="preserve">10.1109 / ICTC49870.2020.9289521。</w:t>
      </w:r>
    </w:p>
    <w:p>
      <w:pPr>
        <w:pStyle w:val="ListParagraph"/>
        <w:numPr>
          <w:ilvl w:val="0"/>
          <w:numId w:val="4"/>
        </w:numPr>
        <w:tabs>
          <w:tab w:pos="631" w:val="left" w:leader="none"/>
        </w:tabs>
        <w:spacing w:line="237" w:lineRule="auto" w:before="40" w:after="0"/>
        <w:ind w:left="630" w:right="900" w:hanging="334"/>
        <w:jc w:val="both"/>
        <w:rPr>
          <w:sz w:val="15"/>
          <w:rFonts w:hint="eastAsia"/>
        </w:rPr>
      </w:pPr>
      <w:r>
        <w:rPr>
          <w:sz w:val="15"/>
          <w:rFonts w:hint="eastAsia"/>
        </w:rPr>
        <w:t xml:space="preserve">L. Fernández Maimó; Á</w:t>
      </w:r>
      <w:r>
        <w:rPr>
          <w:sz w:val="15"/>
          <w:rFonts w:hint="eastAsia"/>
        </w:rPr>
        <w:t xml:space="preserve">L. Perales Gómez, F. J. García Clemente, M. Gil Pérez和G. martínez Pérez，“5G网络中基于自适应深度学习的异常检测系统”;IEEE Access, vol. 6, pp. 7700-7712, 2018, doi:</w:t>
      </w:r>
      <w:r>
        <w:rPr>
          <w:sz w:val="15"/>
          <w:rFonts w:hint="eastAsia"/>
        </w:rPr>
        <w:t xml:space="preserve"> </w:t>
      </w:r>
      <w:r>
        <w:rPr>
          <w:sz w:val="15"/>
          <w:rFonts w:hint="eastAsia"/>
        </w:rPr>
        <w:t xml:space="preserve">10.1109 / ACCESS.2018.2803446。</w:t>
      </w:r>
    </w:p>
    <w:p>
      <w:pPr>
        <w:pStyle w:val="ListParagraph"/>
        <w:numPr>
          <w:ilvl w:val="0"/>
          <w:numId w:val="4"/>
        </w:numPr>
        <w:tabs>
          <w:tab w:pos="631" w:val="left" w:leader="none"/>
        </w:tabs>
        <w:spacing w:line="240" w:lineRule="auto" w:before="39" w:after="0"/>
        <w:ind w:left="630" w:right="903" w:hanging="334"/>
        <w:jc w:val="both"/>
        <w:rPr>
          <w:sz w:val="15"/>
          <w:rFonts w:hint="eastAsia"/>
        </w:rPr>
      </w:pPr>
      <w:r>
        <w:rPr>
          <w:sz w:val="15"/>
          <w:rFonts w:hint="eastAsia"/>
        </w:rPr>
        <w:t xml:space="preserve">I. Ahmad, T. Kumar, M. Liyanage, J. Okwuibe, M. Ylianttila和A. Gurtov，“5G安全挑战与解决方案概述”;在IEEE</w:t>
      </w:r>
    </w:p>
    <w:p>
      <w:pPr>
        <w:spacing w:after="0" w:line="240" w:lineRule="auto"/>
        <w:jc w:val="both"/>
        <w:rPr>
          <w:sz w:val="15"/>
        </w:rPr>
        <w:sectPr>
          <w:pgSz w:w="12240" w:h="15840"/>
          <w:pgMar w:header="0" w:footer="558" w:top="940" w:bottom="740" w:left="460" w:right="460"/>
          <w:cols w:num="2" w:equalWidth="0">
            <w:col w:w="5503" w:space="40"/>
            <w:col w:w="5777"/>
          </w:cols>
        </w:sectPr>
      </w:pPr>
    </w:p>
    <w:p>
      <w:pPr>
        <w:spacing w:line="172" w:lineRule="exact" w:before="65"/>
        <w:ind w:left="1255" w:right="0" w:firstLine="0"/>
        <w:jc w:val="left"/>
        <w:rPr>
          <w:sz w:val="15"/>
          <w:rFonts w:hint="eastAsia"/>
        </w:rPr>
      </w:pPr>
      <w:r>
        <w:rPr>
          <w:sz w:val="15"/>
          <w:rFonts w:hint="eastAsia"/>
        </w:rPr>
        <w:t xml:space="preserve">通讯标准杂志，第2卷，第2期。1，第36-43页，</w:t>
      </w:r>
    </w:p>
    <w:p>
      <w:pPr>
        <w:spacing w:line="172" w:lineRule="exact" w:before="0"/>
        <w:ind w:left="1255" w:right="0" w:firstLine="0"/>
        <w:jc w:val="left"/>
        <w:rPr>
          <w:sz w:val="15"/>
          <w:rFonts w:hint="eastAsia"/>
        </w:rPr>
      </w:pPr>
      <w:r>
        <w:rPr>
          <w:sz w:val="15"/>
          <w:rFonts w:hint="eastAsia"/>
        </w:rPr>
        <w:t xml:space="preserve">2018年3月。</w:t>
      </w:r>
    </w:p>
    <w:p>
      <w:pPr>
        <w:pStyle w:val="ListParagraph"/>
        <w:numPr>
          <w:ilvl w:val="0"/>
          <w:numId w:val="4"/>
        </w:numPr>
        <w:tabs>
          <w:tab w:pos="1256" w:val="left" w:leader="none"/>
        </w:tabs>
        <w:spacing w:line="240" w:lineRule="auto" w:before="39" w:after="0"/>
        <w:ind w:left="1255" w:right="5818" w:hanging="334"/>
        <w:jc w:val="both"/>
        <w:rPr>
          <w:sz w:val="15"/>
          <w:rFonts w:hint="eastAsia"/>
        </w:rPr>
      </w:pPr>
      <w:r>
        <w:rPr>
          <w:sz w:val="15"/>
          <w:rFonts w:hint="eastAsia"/>
        </w:rPr>
        <w:t xml:space="preserve">Shane Fonyi。</w:t>
      </w:r>
      <w:r>
        <w:rPr>
          <w:sz w:val="15"/>
          <w:rFonts w:hint="eastAsia"/>
        </w:rPr>
        <w:t xml:space="preserve">2020.</w:t>
      </w:r>
      <w:r>
        <w:rPr>
          <w:sz w:val="15"/>
          <w:rFonts w:hint="eastAsia"/>
        </w:rPr>
        <w:t xml:space="preserve">5G安全与漏洞概述。</w:t>
      </w:r>
      <w:r>
        <w:rPr>
          <w:sz w:val="15"/>
          <w:rFonts w:hint="eastAsia"/>
        </w:rPr>
        <w:t xml:space="preserve">网络防御，Rev. 5,1(2020)。</w:t>
      </w:r>
    </w:p>
    <w:p>
      <w:pPr>
        <w:pStyle w:val="ListParagraph"/>
        <w:numPr>
          <w:ilvl w:val="0"/>
          <w:numId w:val="4"/>
        </w:numPr>
        <w:tabs>
          <w:tab w:pos="1256" w:val="left" w:leader="none"/>
        </w:tabs>
        <w:spacing w:line="240" w:lineRule="auto" w:before="39" w:after="0"/>
        <w:ind w:left="1255" w:right="5817" w:hanging="333"/>
        <w:jc w:val="both"/>
        <w:rPr>
          <w:sz w:val="15"/>
          <w:rFonts w:hint="eastAsia"/>
        </w:rPr>
      </w:pPr>
      <w:r>
        <w:rPr>
          <w:sz w:val="15"/>
          <w:rFonts w:hint="eastAsia"/>
        </w:rPr>
        <w:t xml:space="preserve">N.Hubballiand V.Suryanarayanan，“基于签名的入侵检测系统中的误报最小化技术”;</w:t>
      </w:r>
      <w:r>
        <w:rPr>
          <w:sz w:val="15"/>
          <w:rFonts w:hint="eastAsia"/>
        </w:rPr>
        <w:t xml:space="preserve"> </w:t>
      </w:r>
      <w:r>
        <w:rPr>
          <w:sz w:val="15"/>
          <w:rFonts w:hint="eastAsia"/>
        </w:rPr>
        <w:t xml:space="preserve">一项调查，“计算。</w:t>
      </w:r>
      <w:r>
        <w:rPr>
          <w:sz w:val="15"/>
          <w:rFonts w:hint="eastAsia"/>
        </w:rPr>
        <w:t xml:space="preserve">Commun。， vol. 49, pp. 1-17, august 2014。</w:t>
      </w:r>
    </w:p>
    <w:p>
      <w:pPr>
        <w:pStyle w:val="ListParagraph"/>
        <w:numPr>
          <w:ilvl w:val="0"/>
          <w:numId w:val="4"/>
        </w:numPr>
        <w:tabs>
          <w:tab w:pos="1256" w:val="left" w:leader="none"/>
        </w:tabs>
        <w:spacing w:line="240" w:lineRule="auto" w:before="38" w:after="0"/>
        <w:ind w:left="1255" w:right="5820" w:hanging="334"/>
        <w:jc w:val="both"/>
        <w:rPr>
          <w:sz w:val="15"/>
          <w:rFonts w:hint="eastAsia"/>
        </w:rPr>
      </w:pPr>
      <w:r>
        <w:rPr>
          <w:sz w:val="15"/>
          <w:rFonts w:hint="eastAsia"/>
        </w:rPr>
        <w:t xml:space="preserve">J. Lee, J. Kim, I. Kim和K. Han，“基于事件概况的人工神经网络网络威胁检测”;IEEE Access, vol. 7, pp. 165607-165626。</w:t>
      </w:r>
    </w:p>
    <w:p>
      <w:pPr>
        <w:pStyle w:val="ListParagraph"/>
        <w:numPr>
          <w:ilvl w:val="0"/>
          <w:numId w:val="4"/>
        </w:numPr>
        <w:tabs>
          <w:tab w:pos="1256" w:val="left" w:leader="none"/>
        </w:tabs>
        <w:spacing w:line="240" w:lineRule="auto" w:before="38" w:after="0"/>
        <w:ind w:left="1255" w:right="5816" w:hanging="334"/>
        <w:jc w:val="both"/>
        <w:rPr>
          <w:sz w:val="15"/>
          <w:rFonts w:hint="eastAsia"/>
        </w:rPr>
      </w:pPr>
      <w:r>
        <w:rPr>
          <w:sz w:val="15"/>
          <w:rFonts w:hint="eastAsia"/>
        </w:rPr>
        <w:t xml:space="preserve">Mahbod Tavallaee, ibrahim Bagheri, Wei Lu and Ali A. Ghorbani，“kdd cup 99数据集的详细分析”;《第二届IEEE会刊》。相依。</w:t>
      </w:r>
      <w:r>
        <w:rPr>
          <w:sz w:val="15"/>
          <w:rFonts w:hint="eastAsia"/>
        </w:rPr>
        <w:t xml:space="preserve">广告样稿。</w:t>
      </w:r>
      <w:r>
        <w:rPr>
          <w:sz w:val="15"/>
          <w:rFonts w:hint="eastAsia"/>
        </w:rPr>
        <w:t xml:space="preserve">Int。参议员和参议员。</w:t>
      </w:r>
      <w:r>
        <w:rPr>
          <w:sz w:val="15"/>
          <w:rFonts w:hint="eastAsia"/>
        </w:rPr>
        <w:t xml:space="preserve">应用，第53-58页，2009。</w:t>
      </w:r>
    </w:p>
    <w:p>
      <w:pPr>
        <w:pStyle w:val="ListParagraph"/>
        <w:numPr>
          <w:ilvl w:val="0"/>
          <w:numId w:val="4"/>
        </w:numPr>
        <w:tabs>
          <w:tab w:pos="1256" w:val="left" w:leader="none"/>
        </w:tabs>
        <w:spacing w:line="237" w:lineRule="auto" w:before="40" w:after="0"/>
        <w:ind w:left="1255" w:right="5819" w:hanging="334"/>
        <w:jc w:val="both"/>
        <w:rPr>
          <w:sz w:val="15"/>
          <w:rFonts w:hint="eastAsia"/>
        </w:rPr>
      </w:pPr>
      <w:r>
        <w:rPr>
          <w:sz w:val="15"/>
          <w:rFonts w:hint="eastAsia"/>
        </w:rPr>
        <w:t xml:space="preserve">Kurniabudi, D. Stiawan, Darmawijoyo, M. Y. Bin Idris, A. M. Bamhdi和R. Budiarto，“基于信息增益的CICIDS-2017数据集特征分析”;IEEE Access, vol. 8, pp. 132911-132921, 2020。</w:t>
      </w:r>
    </w:p>
    <w:p>
      <w:pPr>
        <w:pStyle w:val="ListParagraph"/>
        <w:numPr>
          <w:ilvl w:val="0"/>
          <w:numId w:val="4"/>
        </w:numPr>
        <w:tabs>
          <w:tab w:pos="1256" w:val="left" w:leader="none"/>
        </w:tabs>
        <w:spacing w:line="237" w:lineRule="auto" w:before="44" w:after="0"/>
        <w:ind w:left="1255" w:right="5818" w:hanging="334"/>
        <w:jc w:val="both"/>
        <w:rPr>
          <w:sz w:val="15"/>
          <w:rFonts w:hint="eastAsia"/>
        </w:rPr>
      </w:pPr>
      <w:r>
        <w:rPr>
          <w:sz w:val="15"/>
          <w:rFonts w:hint="eastAsia"/>
        </w:rPr>
        <w:t xml:space="preserve">黄毅，姜世祥，Shin J.，“基于3GPP NB-IoT系统的工业物联网小数据高效传输研究”;2020年信息与通信技术融合国际会议(ICTC)， 2020, pp 1848-1850。</w:t>
      </w:r>
    </w:p>
    <w:p>
      <w:pPr>
        <w:pStyle w:val="ListParagraph"/>
        <w:numPr>
          <w:ilvl w:val="0"/>
          <w:numId w:val="4"/>
        </w:numPr>
        <w:tabs>
          <w:tab w:pos="1256" w:val="left" w:leader="none"/>
        </w:tabs>
        <w:spacing w:line="240" w:lineRule="auto" w:before="38" w:after="0"/>
        <w:ind w:left="1255" w:right="5821" w:hanging="334"/>
        <w:jc w:val="both"/>
        <w:rPr>
          <w:sz w:val="15"/>
          <w:rFonts w:hint="eastAsia"/>
        </w:rPr>
      </w:pPr>
      <w:r>
        <w:rPr>
          <w:sz w:val="15"/>
          <w:rFonts w:hint="eastAsia"/>
        </w:rPr>
        <w:t xml:space="preserve">“Slowloris(计算机安全)”，[在线]可获取:https://en.wikipedia.org/wiki/Slowloris_(computer_security)</w:t>
      </w:r>
    </w:p>
    <w:sectPr>
      <w:pgSz w:w="12240" w:h="15840"/>
      <w:pgMar w:header="0" w:footer="558" w:top="960" w:bottom="740" w:left="460" w:right="4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imSun"/>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Fonts w:hint="eastAsia"/>
      </w:rPr>
    </w:pPr>
    <w:r>
      <w:rPr>
        <w:rFonts w:hint="eastAsia"/>
      </w:rPr>
      <w:pict>
        <v:shape style="position:absolute;margin-left:38.10751pt;margin-top:753.113159pt;width:533.9pt;height:19.5pt;mso-position-horizontal-relative:page;mso-position-vertical-relative:page;z-index:-15900160" type="#_x0000_t202" filled="false" stroked="false">
          <v:textbox inset="0,0,0,0">
            <w:txbxContent>
              <w:p>
                <w:pPr>
                  <w:spacing w:line="201" w:lineRule="exact" w:before="12"/>
                  <w:ind w:left="57" w:right="19" w:firstLine="0"/>
                  <w:jc w:val="center"/>
                  <w:rPr>
                    <w:sz w:val="18"/>
                    <w:rFonts w:hint="eastAsia"/>
                  </w:rPr>
                </w:pPr>
                <w:r>
                  <w:rPr/>
                  <w:fldChar w:fldCharType="begin"/>
                </w:r>
                <w:r>
                  <w:rPr>
                    <w:color w:val="231F20"/>
                    <w:sz w:val="18"/>
                    <w:rFonts w:hint="eastAsia"/>
                  </w:rPr>
                  <w:instrText> PAGE </w:instrText>
                </w:r>
                <w:r>
                  <w:rPr/>
                  <w:fldChar w:fldCharType="separate"/>
                </w:r>
                <w:r>
                  <w:rPr/>
                  <w:t>972</w:t>
                </w:r>
                <w:r>
                  <w:rPr/>
                  <w:fldChar w:fldCharType="end"/>
                </w:r>
              </w:p>
              <w:p>
                <w:pPr>
                  <w:spacing w:line="155" w:lineRule="exact" w:before="0"/>
                  <w:ind w:left="19" w:right="19" w:firstLine="0"/>
                  <w:jc w:val="center"/>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下载于2023年7月21日00:44:08 UTC从IEEE探索。</w:t>
                </w:r>
                <w:r>
                  <w:rPr>
                    <w:sz w:val="14"/>
                    <w:rFonts w:ascii="Arial" w:hint="eastAsia" w:eastAsia="SimSun"/>
                  </w:rPr>
                  <w:t xml:space="preserve">限制适用。</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630" w:hanging="334"/>
        <w:jc w:val="right"/>
      </w:pPr>
      <w:rPr>
        <w:rFonts w:hint="default" w:ascii="Times New Roman" w:hAnsi="Times New Roman" w:eastAsia="Times New Roman" w:cs="Times New Roman"/>
        <w:w w:val="99"/>
        <w:sz w:val="15"/>
        <w:szCs w:val="15"/>
        <w:lang w:val="en-US" w:eastAsia="en-US" w:bidi="ar-SA"/>
      </w:rPr>
    </w:lvl>
    <w:lvl w:ilvl="1">
      <w:start w:val="0"/>
      <w:numFmt w:val="bullet"/>
      <w:lvlText w:val="•"/>
      <w:lvlJc w:val="left"/>
      <w:pPr>
        <w:ind w:left="1153" w:hanging="334"/>
      </w:pPr>
      <w:rPr>
        <w:rFonts w:hint="default"/>
        <w:lang w:val="en-US" w:eastAsia="en-US" w:bidi="ar-SA"/>
      </w:rPr>
    </w:lvl>
    <w:lvl w:ilvl="2">
      <w:start w:val="0"/>
      <w:numFmt w:val="bullet"/>
      <w:lvlText w:val="•"/>
      <w:lvlJc w:val="left"/>
      <w:pPr>
        <w:ind w:left="1667" w:hanging="334"/>
      </w:pPr>
      <w:rPr>
        <w:rFonts w:hint="default"/>
        <w:lang w:val="en-US" w:eastAsia="en-US" w:bidi="ar-SA"/>
      </w:rPr>
    </w:lvl>
    <w:lvl w:ilvl="3">
      <w:start w:val="0"/>
      <w:numFmt w:val="bullet"/>
      <w:lvlText w:val="•"/>
      <w:lvlJc w:val="left"/>
      <w:pPr>
        <w:ind w:left="2181" w:hanging="334"/>
      </w:pPr>
      <w:rPr>
        <w:rFonts w:hint="default"/>
        <w:lang w:val="en-US" w:eastAsia="en-US" w:bidi="ar-SA"/>
      </w:rPr>
    </w:lvl>
    <w:lvl w:ilvl="4">
      <w:start w:val="0"/>
      <w:numFmt w:val="bullet"/>
      <w:lvlText w:val="•"/>
      <w:lvlJc w:val="left"/>
      <w:pPr>
        <w:ind w:left="2694" w:hanging="334"/>
      </w:pPr>
      <w:rPr>
        <w:rFonts w:hint="default"/>
        <w:lang w:val="en-US" w:eastAsia="en-US" w:bidi="ar-SA"/>
      </w:rPr>
    </w:lvl>
    <w:lvl w:ilvl="5">
      <w:start w:val="0"/>
      <w:numFmt w:val="bullet"/>
      <w:lvlText w:val="•"/>
      <w:lvlJc w:val="left"/>
      <w:pPr>
        <w:ind w:left="3208" w:hanging="334"/>
      </w:pPr>
      <w:rPr>
        <w:rFonts w:hint="default"/>
        <w:lang w:val="en-US" w:eastAsia="en-US" w:bidi="ar-SA"/>
      </w:rPr>
    </w:lvl>
    <w:lvl w:ilvl="6">
      <w:start w:val="0"/>
      <w:numFmt w:val="bullet"/>
      <w:lvlText w:val="•"/>
      <w:lvlJc w:val="left"/>
      <w:pPr>
        <w:ind w:left="3722" w:hanging="334"/>
      </w:pPr>
      <w:rPr>
        <w:rFonts w:hint="default"/>
        <w:lang w:val="en-US" w:eastAsia="en-US" w:bidi="ar-SA"/>
      </w:rPr>
    </w:lvl>
    <w:lvl w:ilvl="7">
      <w:start w:val="0"/>
      <w:numFmt w:val="bullet"/>
      <w:lvlText w:val="•"/>
      <w:lvlJc w:val="left"/>
      <w:pPr>
        <w:ind w:left="4236" w:hanging="334"/>
      </w:pPr>
      <w:rPr>
        <w:rFonts w:hint="default"/>
        <w:lang w:val="en-US" w:eastAsia="en-US" w:bidi="ar-SA"/>
      </w:rPr>
    </w:lvl>
    <w:lvl w:ilvl="8">
      <w:start w:val="0"/>
      <w:numFmt w:val="bullet"/>
      <w:lvlText w:val="•"/>
      <w:lvlJc w:val="left"/>
      <w:pPr>
        <w:ind w:left="4749" w:hanging="334"/>
      </w:pPr>
      <w:rPr>
        <w:rFonts w:hint="default"/>
        <w:lang w:val="en-US" w:eastAsia="en-US" w:bidi="ar-SA"/>
      </w:rPr>
    </w:lvl>
  </w:abstractNum>
  <w:abstractNum w:abstractNumId="2">
    <w:multiLevelType w:val="hybridMultilevel"/>
    <w:lvl w:ilvl="0">
      <w:start w:val="1"/>
      <w:numFmt w:val="upperLetter"/>
      <w:lvlText w:val="%1."/>
      <w:lvlJc w:val="left"/>
      <w:pPr>
        <w:ind w:left="1193" w:hanging="272"/>
        <w:jc w:val="right"/>
      </w:pPr>
      <w:rPr>
        <w:rFonts w:hint="default" w:ascii="Times New Roman" w:hAnsi="Times New Roman" w:eastAsia="Times New Roman" w:cs="Times New Roman"/>
        <w:i/>
        <w:w w:val="99"/>
        <w:sz w:val="19"/>
        <w:szCs w:val="19"/>
        <w:lang w:val="en-US" w:eastAsia="en-US" w:bidi="ar-SA"/>
      </w:rPr>
    </w:lvl>
    <w:lvl w:ilvl="1">
      <w:start w:val="0"/>
      <w:numFmt w:val="bullet"/>
      <w:lvlText w:val="•"/>
      <w:lvlJc w:val="left"/>
      <w:pPr>
        <w:ind w:left="1630" w:hanging="272"/>
      </w:pPr>
      <w:rPr>
        <w:rFonts w:hint="default"/>
        <w:lang w:val="en-US" w:eastAsia="en-US" w:bidi="ar-SA"/>
      </w:rPr>
    </w:lvl>
    <w:lvl w:ilvl="2">
      <w:start w:val="0"/>
      <w:numFmt w:val="bullet"/>
      <w:lvlText w:val="•"/>
      <w:lvlJc w:val="left"/>
      <w:pPr>
        <w:ind w:left="2060" w:hanging="272"/>
      </w:pPr>
      <w:rPr>
        <w:rFonts w:hint="default"/>
        <w:lang w:val="en-US" w:eastAsia="en-US" w:bidi="ar-SA"/>
      </w:rPr>
    </w:lvl>
    <w:lvl w:ilvl="3">
      <w:start w:val="0"/>
      <w:numFmt w:val="bullet"/>
      <w:lvlText w:val="•"/>
      <w:lvlJc w:val="left"/>
      <w:pPr>
        <w:ind w:left="2490" w:hanging="272"/>
      </w:pPr>
      <w:rPr>
        <w:rFonts w:hint="default"/>
        <w:lang w:val="en-US" w:eastAsia="en-US" w:bidi="ar-SA"/>
      </w:rPr>
    </w:lvl>
    <w:lvl w:ilvl="4">
      <w:start w:val="0"/>
      <w:numFmt w:val="bullet"/>
      <w:lvlText w:val="•"/>
      <w:lvlJc w:val="left"/>
      <w:pPr>
        <w:ind w:left="2921" w:hanging="272"/>
      </w:pPr>
      <w:rPr>
        <w:rFonts w:hint="default"/>
        <w:lang w:val="en-US" w:eastAsia="en-US" w:bidi="ar-SA"/>
      </w:rPr>
    </w:lvl>
    <w:lvl w:ilvl="5">
      <w:start w:val="0"/>
      <w:numFmt w:val="bullet"/>
      <w:lvlText w:val="•"/>
      <w:lvlJc w:val="left"/>
      <w:pPr>
        <w:ind w:left="3351" w:hanging="272"/>
      </w:pPr>
      <w:rPr>
        <w:rFonts w:hint="default"/>
        <w:lang w:val="en-US" w:eastAsia="en-US" w:bidi="ar-SA"/>
      </w:rPr>
    </w:lvl>
    <w:lvl w:ilvl="6">
      <w:start w:val="0"/>
      <w:numFmt w:val="bullet"/>
      <w:lvlText w:val="•"/>
      <w:lvlJc w:val="left"/>
      <w:pPr>
        <w:ind w:left="3781" w:hanging="272"/>
      </w:pPr>
      <w:rPr>
        <w:rFonts w:hint="default"/>
        <w:lang w:val="en-US" w:eastAsia="en-US" w:bidi="ar-SA"/>
      </w:rPr>
    </w:lvl>
    <w:lvl w:ilvl="7">
      <w:start w:val="0"/>
      <w:numFmt w:val="bullet"/>
      <w:lvlText w:val="•"/>
      <w:lvlJc w:val="left"/>
      <w:pPr>
        <w:ind w:left="4212" w:hanging="272"/>
      </w:pPr>
      <w:rPr>
        <w:rFonts w:hint="default"/>
        <w:lang w:val="en-US" w:eastAsia="en-US" w:bidi="ar-SA"/>
      </w:rPr>
    </w:lvl>
    <w:lvl w:ilvl="8">
      <w:start w:val="0"/>
      <w:numFmt w:val="bullet"/>
      <w:lvlText w:val="•"/>
      <w:lvlJc w:val="left"/>
      <w:pPr>
        <w:ind w:left="4642" w:hanging="272"/>
      </w:pPr>
      <w:rPr>
        <w:rFonts w:hint="default"/>
        <w:lang w:val="en-US" w:eastAsia="en-US" w:bidi="ar-SA"/>
      </w:rPr>
    </w:lvl>
  </w:abstractNum>
  <w:abstractNum w:abstractNumId="1">
    <w:multiLevelType w:val="hybridMultilevel"/>
    <w:lvl w:ilvl="0">
      <w:start w:val="1"/>
      <w:numFmt w:val="upperLetter"/>
      <w:lvlText w:val="%1."/>
      <w:lvlJc w:val="left"/>
      <w:pPr>
        <w:ind w:left="1192" w:hanging="272"/>
        <w:jc w:val="right"/>
      </w:pPr>
      <w:rPr>
        <w:rFonts w:hint="default" w:ascii="Times New Roman" w:hAnsi="Times New Roman" w:eastAsia="Times New Roman" w:cs="Times New Roman"/>
        <w:i/>
        <w:w w:val="99"/>
        <w:sz w:val="19"/>
        <w:szCs w:val="19"/>
        <w:lang w:val="en-US" w:eastAsia="en-US" w:bidi="ar-SA"/>
      </w:rPr>
    </w:lvl>
    <w:lvl w:ilvl="1">
      <w:start w:val="0"/>
      <w:numFmt w:val="bullet"/>
      <w:lvlText w:val="•"/>
      <w:lvlJc w:val="left"/>
      <w:pPr>
        <w:ind w:left="1630" w:hanging="272"/>
      </w:pPr>
      <w:rPr>
        <w:rFonts w:hint="default"/>
        <w:lang w:val="en-US" w:eastAsia="en-US" w:bidi="ar-SA"/>
      </w:rPr>
    </w:lvl>
    <w:lvl w:ilvl="2">
      <w:start w:val="0"/>
      <w:numFmt w:val="bullet"/>
      <w:lvlText w:val="•"/>
      <w:lvlJc w:val="left"/>
      <w:pPr>
        <w:ind w:left="2060" w:hanging="272"/>
      </w:pPr>
      <w:rPr>
        <w:rFonts w:hint="default"/>
        <w:lang w:val="en-US" w:eastAsia="en-US" w:bidi="ar-SA"/>
      </w:rPr>
    </w:lvl>
    <w:lvl w:ilvl="3">
      <w:start w:val="0"/>
      <w:numFmt w:val="bullet"/>
      <w:lvlText w:val="•"/>
      <w:lvlJc w:val="left"/>
      <w:pPr>
        <w:ind w:left="2491" w:hanging="272"/>
      </w:pPr>
      <w:rPr>
        <w:rFonts w:hint="default"/>
        <w:lang w:val="en-US" w:eastAsia="en-US" w:bidi="ar-SA"/>
      </w:rPr>
    </w:lvl>
    <w:lvl w:ilvl="4">
      <w:start w:val="0"/>
      <w:numFmt w:val="bullet"/>
      <w:lvlText w:val="•"/>
      <w:lvlJc w:val="left"/>
      <w:pPr>
        <w:ind w:left="2921" w:hanging="272"/>
      </w:pPr>
      <w:rPr>
        <w:rFonts w:hint="default"/>
        <w:lang w:val="en-US" w:eastAsia="en-US" w:bidi="ar-SA"/>
      </w:rPr>
    </w:lvl>
    <w:lvl w:ilvl="5">
      <w:start w:val="0"/>
      <w:numFmt w:val="bullet"/>
      <w:lvlText w:val="•"/>
      <w:lvlJc w:val="left"/>
      <w:pPr>
        <w:ind w:left="3352" w:hanging="272"/>
      </w:pPr>
      <w:rPr>
        <w:rFonts w:hint="default"/>
        <w:lang w:val="en-US" w:eastAsia="en-US" w:bidi="ar-SA"/>
      </w:rPr>
    </w:lvl>
    <w:lvl w:ilvl="6">
      <w:start w:val="0"/>
      <w:numFmt w:val="bullet"/>
      <w:lvlText w:val="•"/>
      <w:lvlJc w:val="left"/>
      <w:pPr>
        <w:ind w:left="3782" w:hanging="272"/>
      </w:pPr>
      <w:rPr>
        <w:rFonts w:hint="default"/>
        <w:lang w:val="en-US" w:eastAsia="en-US" w:bidi="ar-SA"/>
      </w:rPr>
    </w:lvl>
    <w:lvl w:ilvl="7">
      <w:start w:val="0"/>
      <w:numFmt w:val="bullet"/>
      <w:lvlText w:val="•"/>
      <w:lvlJc w:val="left"/>
      <w:pPr>
        <w:ind w:left="4212" w:hanging="272"/>
      </w:pPr>
      <w:rPr>
        <w:rFonts w:hint="default"/>
        <w:lang w:val="en-US" w:eastAsia="en-US" w:bidi="ar-SA"/>
      </w:rPr>
    </w:lvl>
    <w:lvl w:ilvl="8">
      <w:start w:val="0"/>
      <w:numFmt w:val="bullet"/>
      <w:lvlText w:val="•"/>
      <w:lvlJc w:val="left"/>
      <w:pPr>
        <w:ind w:left="4643" w:hanging="272"/>
      </w:pPr>
      <w:rPr>
        <w:rFonts w:hint="default"/>
        <w:lang w:val="en-US" w:eastAsia="en-US" w:bidi="ar-SA"/>
      </w:rPr>
    </w:lvl>
  </w:abstractNum>
  <w:abstractNum w:abstractNumId="0">
    <w:multiLevelType w:val="hybridMultilevel"/>
    <w:lvl w:ilvl="0">
      <w:start w:val="1"/>
      <w:numFmt w:val="upperRoman"/>
      <w:lvlText w:val="%1."/>
      <w:lvlJc w:val="left"/>
      <w:pPr>
        <w:ind w:left="2907" w:hanging="394"/>
        <w:jc w:val="right"/>
      </w:pPr>
      <w:rPr>
        <w:rFonts w:hint="default" w:ascii="Times New Roman" w:hAnsi="Times New Roman" w:eastAsia="Times New Roman" w:cs="Times New Roman"/>
        <w:w w:val="99"/>
        <w:sz w:val="19"/>
        <w:szCs w:val="19"/>
        <w:lang w:val="en-US" w:eastAsia="en-US" w:bidi="ar-SA"/>
      </w:rPr>
    </w:lvl>
    <w:lvl w:ilvl="1">
      <w:start w:val="0"/>
      <w:numFmt w:val="bullet"/>
      <w:lvlText w:val="•"/>
      <w:lvlJc w:val="left"/>
      <w:pPr>
        <w:ind w:left="3160" w:hanging="394"/>
      </w:pPr>
      <w:rPr>
        <w:rFonts w:hint="default"/>
        <w:lang w:val="en-US" w:eastAsia="en-US" w:bidi="ar-SA"/>
      </w:rPr>
    </w:lvl>
    <w:lvl w:ilvl="2">
      <w:start w:val="0"/>
      <w:numFmt w:val="bullet"/>
      <w:lvlText w:val="•"/>
      <w:lvlJc w:val="left"/>
      <w:pPr>
        <w:ind w:left="3420" w:hanging="394"/>
      </w:pPr>
      <w:rPr>
        <w:rFonts w:hint="default"/>
        <w:lang w:val="en-US" w:eastAsia="en-US" w:bidi="ar-SA"/>
      </w:rPr>
    </w:lvl>
    <w:lvl w:ilvl="3">
      <w:start w:val="0"/>
      <w:numFmt w:val="bullet"/>
      <w:lvlText w:val="•"/>
      <w:lvlJc w:val="left"/>
      <w:pPr>
        <w:ind w:left="3681" w:hanging="394"/>
      </w:pPr>
      <w:rPr>
        <w:rFonts w:hint="default"/>
        <w:lang w:val="en-US" w:eastAsia="en-US" w:bidi="ar-SA"/>
      </w:rPr>
    </w:lvl>
    <w:lvl w:ilvl="4">
      <w:start w:val="0"/>
      <w:numFmt w:val="bullet"/>
      <w:lvlText w:val="•"/>
      <w:lvlJc w:val="left"/>
      <w:pPr>
        <w:ind w:left="3941" w:hanging="394"/>
      </w:pPr>
      <w:rPr>
        <w:rFonts w:hint="default"/>
        <w:lang w:val="en-US" w:eastAsia="en-US" w:bidi="ar-SA"/>
      </w:rPr>
    </w:lvl>
    <w:lvl w:ilvl="5">
      <w:start w:val="0"/>
      <w:numFmt w:val="bullet"/>
      <w:lvlText w:val="•"/>
      <w:lvlJc w:val="left"/>
      <w:pPr>
        <w:ind w:left="4202" w:hanging="394"/>
      </w:pPr>
      <w:rPr>
        <w:rFonts w:hint="default"/>
        <w:lang w:val="en-US" w:eastAsia="en-US" w:bidi="ar-SA"/>
      </w:rPr>
    </w:lvl>
    <w:lvl w:ilvl="6">
      <w:start w:val="0"/>
      <w:numFmt w:val="bullet"/>
      <w:lvlText w:val="•"/>
      <w:lvlJc w:val="left"/>
      <w:pPr>
        <w:ind w:left="4462" w:hanging="394"/>
      </w:pPr>
      <w:rPr>
        <w:rFonts w:hint="default"/>
        <w:lang w:val="en-US" w:eastAsia="en-US" w:bidi="ar-SA"/>
      </w:rPr>
    </w:lvl>
    <w:lvl w:ilvl="7">
      <w:start w:val="0"/>
      <w:numFmt w:val="bullet"/>
      <w:lvlText w:val="•"/>
      <w:lvlJc w:val="left"/>
      <w:pPr>
        <w:ind w:left="4723" w:hanging="394"/>
      </w:pPr>
      <w:rPr>
        <w:rFonts w:hint="default"/>
        <w:lang w:val="en-US" w:eastAsia="en-US" w:bidi="ar-SA"/>
      </w:rPr>
    </w:lvl>
    <w:lvl w:ilvl="8">
      <w:start w:val="0"/>
      <w:numFmt w:val="bullet"/>
      <w:lvlText w:val="•"/>
      <w:lvlJc w:val="left"/>
      <w:pPr>
        <w:ind w:left="4983" w:hanging="394"/>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EastAsia" w:asciiTheme="minorHAnsi"/>
        <w:sz w:val="22"/>
        <w:szCs w:val="22"/>
        <w:lang w:val="en-US" w:bidi="ar-SA" w:eastAsia="zh-CN"/>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SimSun" w:cs="Times New Roman"/>
      <w:lang w:val="en-US" w:eastAsia="zh-CN" w:bidi="ar-SA"/>
    </w:rPr>
  </w:style>
  <w:style w:styleId="BodyText" w:type="paragraph">
    <w:name w:val="Body Text"/>
    <w:basedOn w:val="Normal"/>
    <w:uiPriority w:val="1"/>
    <w:qFormat/>
    <w:pPr/>
    <w:rPr>
      <w:rFonts w:ascii="Times New Roman" w:hAnsi="Times New Roman" w:eastAsia="SimSun" w:cs="Times New Roman"/>
      <w:sz w:val="19"/>
      <w:szCs w:val="19"/>
      <w:lang w:val="en-US" w:eastAsia="zh-CN" w:bidi="ar-SA"/>
    </w:rPr>
  </w:style>
  <w:style w:styleId="Title" w:type="paragraph">
    <w:name w:val="Title"/>
    <w:basedOn w:val="Normal"/>
    <w:uiPriority w:val="1"/>
    <w:qFormat/>
    <w:pPr>
      <w:spacing w:before="66"/>
      <w:ind w:left="1248" w:right="1230"/>
      <w:jc w:val="center"/>
    </w:pPr>
    <w:rPr>
      <w:rFonts w:ascii="Times New Roman" w:hAnsi="Times New Roman" w:eastAsia="SimSun" w:cs="Times New Roman"/>
      <w:sz w:val="45"/>
      <w:szCs w:val="45"/>
      <w:lang w:val="en-US" w:eastAsia="zh-CN" w:bidi="ar-SA"/>
    </w:rPr>
  </w:style>
  <w:style w:styleId="ListParagraph" w:type="paragraph">
    <w:name w:val="List Paragraph"/>
    <w:basedOn w:val="Normal"/>
    <w:uiPriority w:val="1"/>
    <w:qFormat/>
    <w:pPr>
      <w:ind w:left="1255" w:hanging="334"/>
      <w:jc w:val="both"/>
    </w:pPr>
    <w:rPr>
      <w:rFonts w:ascii="Times New Roman" w:hAnsi="Times New Roman" w:eastAsia="SimSun" w:cs="Times New Roman"/>
      <w:lang w:val="en-US" w:eastAsia="zh-CN" w:bidi="ar-SA"/>
    </w:rPr>
  </w:style>
  <w:style w:styleId="TableParagraph" w:type="paragraph">
    <w:name w:val="Table Paragraph"/>
    <w:basedOn w:val="Normal"/>
    <w:uiPriority w:val="1"/>
    <w:qFormat/>
    <w:pPr>
      <w:spacing w:before="12"/>
      <w:ind w:right="204"/>
      <w:jc w:val="right"/>
    </w:pPr>
    <w:rPr>
      <w:rFonts w:ascii="Times New Roman" w:hAnsi="Times New Roman" w:eastAsia="SimSun" w:cs="Times New Roman"/>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SimSun"/>
        <a:cs typeface=""/>
      </a:majorFont>
      <a:minorFont>
        <a:latin typeface="Calibri"/>
        <a:ea typeface="SimSun"/>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Jonghoon Lee</dc:creator>
  <dc:subject>2022 13th International Conference on Information and Communication Technology Convergence (ICTC);2022; ; ;10.1109/ICTC55196.2022.9952490</dc:subject>
  <dc:title>AI-based Network Security Enhancement for 5G Industrial Internet of Things Environments</dc:title>
  <dcterms:created xsi:type="dcterms:W3CDTF">2023-07-21T01:10:33Z</dcterms:created>
  <dcterms:modified xsi:type="dcterms:W3CDTF">2023-07-21T01:10:33Z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2022-10-12T00:00:00Z</vt:filetime>
  </property>
  <property fmtid="{D5CDD505-2E9C-101B-9397-08002B2CF9AE}" pid="3" name="Creator">
    <vt:lpwstr>Adobe InDesign 17.4 (Macintosh)</vt:lpwstr>
  </property>
  <property fmtid="{D5CDD505-2E9C-101B-9397-08002B2CF9AE}" pid="4" name="LastSaved">
    <vt:filetime>2023-07-21T00:00:00Z</vt:filetime>
  </property>
</Properties>
</file>