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2F31" w:rsidRPr="00362F31" w:rsidRDefault="00362F31" w:rsidP="00362F31">
      <w:pPr>
        <w:widowControl/>
        <w:spacing w:before="100" w:beforeAutospacing="1" w:after="100" w:afterAutospacing="1"/>
        <w:jc w:val="left"/>
        <w:outlineLvl w:val="0"/>
        <w:rPr>
          <w:rFonts w:ascii="宋体" w:eastAsia="宋体" w:hAnsi="宋体" w:cs="宋体"/>
          <w:b/>
          <w:bCs/>
          <w:kern w:val="36"/>
          <w:sz w:val="48"/>
          <w:szCs w:val="48"/>
        </w:rPr>
      </w:pPr>
      <w:r w:rsidRPr="00362F31">
        <w:rPr>
          <w:rFonts w:ascii="宋体" w:eastAsia="宋体" w:hAnsi="宋体" w:cs="宋体" w:hint="eastAsia"/>
          <w:b/>
          <w:bCs/>
          <w:kern w:val="36"/>
          <w:sz w:val="48"/>
          <w:szCs w:val="48"/>
        </w:rPr>
        <w:t>宁夏新十景</w:t>
      </w:r>
    </w:p>
    <w:p w:rsidR="00362F31" w:rsidRPr="00362F31" w:rsidRDefault="00362F31" w:rsidP="00362F31">
      <w:pPr>
        <w:widowControl/>
        <w:spacing w:before="100" w:beforeAutospacing="1" w:after="100" w:afterAutospacing="1"/>
        <w:jc w:val="left"/>
        <w:rPr>
          <w:rFonts w:ascii="宋体" w:eastAsia="宋体" w:hAnsi="宋体" w:cs="宋体" w:hint="eastAsia"/>
          <w:kern w:val="0"/>
          <w:sz w:val="24"/>
          <w:szCs w:val="24"/>
        </w:rPr>
      </w:pPr>
      <w:r w:rsidRPr="00362F31">
        <w:rPr>
          <w:rFonts w:ascii="宋体" w:eastAsia="宋体" w:hAnsi="宋体" w:cs="宋体" w:hint="eastAsia"/>
          <w:kern w:val="0"/>
          <w:sz w:val="24"/>
          <w:szCs w:val="24"/>
        </w:rPr>
        <w:pict/>
      </w:r>
      <w:r w:rsidRPr="00362F31">
        <w:rPr>
          <w:rFonts w:ascii="宋体" w:eastAsia="宋体" w:hAnsi="宋体" w:cs="宋体" w:hint="eastAsia"/>
          <w:kern w:val="0"/>
          <w:sz w:val="24"/>
          <w:szCs w:val="24"/>
        </w:rPr>
        <w:t xml:space="preserve">发布日期：2015-07-29 15:58 </w:t>
      </w:r>
      <w:r w:rsidRPr="00362F31">
        <w:rPr>
          <w:rFonts w:ascii="宋体" w:eastAsia="宋体" w:hAnsi="宋体" w:cs="宋体" w:hint="eastAsia"/>
          <w:kern w:val="0"/>
          <w:sz w:val="24"/>
          <w:szCs w:val="24"/>
        </w:rPr>
        <w:pict/>
      </w:r>
      <w:r w:rsidRPr="00362F31">
        <w:rPr>
          <w:rFonts w:ascii="宋体" w:eastAsia="宋体" w:hAnsi="宋体" w:cs="宋体" w:hint="eastAsia"/>
          <w:kern w:val="0"/>
          <w:sz w:val="24"/>
          <w:szCs w:val="24"/>
        </w:rPr>
        <w:t xml:space="preserve">信息来源：宁夏新闻网 </w:t>
      </w:r>
    </w:p>
    <w:p w:rsidR="00362F31" w:rsidRPr="00362F31" w:rsidRDefault="00362F31" w:rsidP="00362F31">
      <w:pPr>
        <w:widowControl/>
        <w:spacing w:before="100" w:beforeAutospacing="1" w:after="100" w:afterAutospacing="1"/>
        <w:jc w:val="left"/>
        <w:rPr>
          <w:rFonts w:ascii="宋体" w:eastAsia="宋体" w:hAnsi="宋体" w:cs="宋体" w:hint="eastAsia"/>
          <w:kern w:val="0"/>
          <w:sz w:val="24"/>
          <w:szCs w:val="24"/>
        </w:rPr>
      </w:pPr>
      <w:r w:rsidRPr="00362F31">
        <w:rPr>
          <w:rFonts w:ascii="宋体" w:eastAsia="宋体" w:hAnsi="宋体" w:cs="宋体" w:hint="eastAsia"/>
          <w:kern w:val="0"/>
          <w:sz w:val="24"/>
          <w:szCs w:val="24"/>
        </w:rPr>
        <w:t>字体颜色： 【</w:t>
      </w:r>
      <w:hyperlink r:id="rId5" w:tooltip="红色" w:history="1">
        <w:r w:rsidRPr="00362F31">
          <w:rPr>
            <w:rFonts w:ascii="宋体" w:eastAsia="宋体" w:hAnsi="宋体" w:cs="宋体" w:hint="eastAsia"/>
            <w:color w:val="0000FF"/>
            <w:kern w:val="0"/>
            <w:sz w:val="24"/>
            <w:szCs w:val="24"/>
            <w:u w:val="single"/>
          </w:rPr>
          <w:t>红</w:t>
        </w:r>
      </w:hyperlink>
      <w:r w:rsidRPr="00362F31">
        <w:rPr>
          <w:rFonts w:ascii="宋体" w:eastAsia="宋体" w:hAnsi="宋体" w:cs="宋体" w:hint="eastAsia"/>
          <w:kern w:val="0"/>
          <w:sz w:val="24"/>
          <w:szCs w:val="24"/>
        </w:rPr>
        <w:t xml:space="preserve"> </w:t>
      </w:r>
      <w:hyperlink r:id="rId6" w:tooltip="黄色" w:history="1">
        <w:r w:rsidRPr="00362F31">
          <w:rPr>
            <w:rFonts w:ascii="宋体" w:eastAsia="宋体" w:hAnsi="宋体" w:cs="宋体" w:hint="eastAsia"/>
            <w:color w:val="0000FF"/>
            <w:kern w:val="0"/>
            <w:sz w:val="24"/>
            <w:szCs w:val="24"/>
            <w:u w:val="single"/>
          </w:rPr>
          <w:t>黄</w:t>
        </w:r>
      </w:hyperlink>
      <w:r w:rsidRPr="00362F31">
        <w:rPr>
          <w:rFonts w:ascii="宋体" w:eastAsia="宋体" w:hAnsi="宋体" w:cs="宋体" w:hint="eastAsia"/>
          <w:kern w:val="0"/>
          <w:sz w:val="24"/>
          <w:szCs w:val="24"/>
        </w:rPr>
        <w:t xml:space="preserve"> </w:t>
      </w:r>
      <w:hyperlink r:id="rId7" w:tooltip="蓝色" w:history="1">
        <w:r w:rsidRPr="00362F31">
          <w:rPr>
            <w:rFonts w:ascii="宋体" w:eastAsia="宋体" w:hAnsi="宋体" w:cs="宋体" w:hint="eastAsia"/>
            <w:color w:val="0000FF"/>
            <w:kern w:val="0"/>
            <w:sz w:val="24"/>
            <w:szCs w:val="24"/>
            <w:u w:val="single"/>
          </w:rPr>
          <w:t>蓝</w:t>
        </w:r>
      </w:hyperlink>
      <w:r w:rsidRPr="00362F31">
        <w:rPr>
          <w:rFonts w:ascii="宋体" w:eastAsia="宋体" w:hAnsi="宋体" w:cs="宋体" w:hint="eastAsia"/>
          <w:kern w:val="0"/>
          <w:sz w:val="24"/>
          <w:szCs w:val="24"/>
        </w:rPr>
        <w:t xml:space="preserve"> </w:t>
      </w:r>
      <w:hyperlink r:id="rId8" w:tooltip="绿色" w:history="1">
        <w:r w:rsidRPr="00362F31">
          <w:rPr>
            <w:rFonts w:ascii="宋体" w:eastAsia="宋体" w:hAnsi="宋体" w:cs="宋体" w:hint="eastAsia"/>
            <w:color w:val="0000FF"/>
            <w:kern w:val="0"/>
            <w:sz w:val="24"/>
            <w:szCs w:val="24"/>
            <w:u w:val="single"/>
          </w:rPr>
          <w:t>绿</w:t>
        </w:r>
      </w:hyperlink>
      <w:r w:rsidRPr="00362F31">
        <w:rPr>
          <w:rFonts w:ascii="宋体" w:eastAsia="宋体" w:hAnsi="宋体" w:cs="宋体" w:hint="eastAsia"/>
          <w:kern w:val="0"/>
          <w:sz w:val="24"/>
          <w:szCs w:val="24"/>
        </w:rPr>
        <w:t xml:space="preserve">】 保护视力色： </w:t>
      </w:r>
      <w:hyperlink r:id="rId9" w:tooltip="青山不老" w:history="1">
        <w:r w:rsidRPr="00362F31">
          <w:rPr>
            <w:rFonts w:ascii="宋体" w:eastAsia="宋体" w:hAnsi="宋体" w:cs="宋体" w:hint="eastAsia"/>
            <w:color w:val="0000FF"/>
            <w:kern w:val="0"/>
            <w:sz w:val="24"/>
            <w:szCs w:val="24"/>
            <w:u w:val="single"/>
          </w:rPr>
          <w:t>青</w:t>
        </w:r>
      </w:hyperlink>
      <w:r w:rsidRPr="00362F31">
        <w:rPr>
          <w:rFonts w:ascii="宋体" w:eastAsia="宋体" w:hAnsi="宋体" w:cs="宋体" w:hint="eastAsia"/>
          <w:kern w:val="0"/>
          <w:sz w:val="24"/>
          <w:szCs w:val="24"/>
        </w:rPr>
        <w:t xml:space="preserve"> </w:t>
      </w:r>
      <w:hyperlink r:id="rId10" w:tooltip="蓝色回忆" w:history="1">
        <w:r w:rsidRPr="00362F31">
          <w:rPr>
            <w:rFonts w:ascii="宋体" w:eastAsia="宋体" w:hAnsi="宋体" w:cs="宋体" w:hint="eastAsia"/>
            <w:color w:val="0000FF"/>
            <w:kern w:val="0"/>
            <w:sz w:val="24"/>
            <w:szCs w:val="24"/>
            <w:u w:val="single"/>
          </w:rPr>
          <w:t>蓝</w:t>
        </w:r>
      </w:hyperlink>
      <w:r w:rsidRPr="00362F31">
        <w:rPr>
          <w:rFonts w:ascii="宋体" w:eastAsia="宋体" w:hAnsi="宋体" w:cs="宋体" w:hint="eastAsia"/>
          <w:kern w:val="0"/>
          <w:sz w:val="24"/>
          <w:szCs w:val="24"/>
        </w:rPr>
        <w:t xml:space="preserve"> </w:t>
      </w:r>
      <w:hyperlink r:id="rId11" w:tooltip="明黄清俊" w:history="1">
        <w:r w:rsidRPr="00362F31">
          <w:rPr>
            <w:rFonts w:ascii="宋体" w:eastAsia="宋体" w:hAnsi="宋体" w:cs="宋体" w:hint="eastAsia"/>
            <w:color w:val="0000FF"/>
            <w:kern w:val="0"/>
            <w:sz w:val="24"/>
            <w:szCs w:val="24"/>
            <w:u w:val="single"/>
          </w:rPr>
          <w:t>黄</w:t>
        </w:r>
      </w:hyperlink>
      <w:r w:rsidRPr="00362F31">
        <w:rPr>
          <w:rFonts w:ascii="宋体" w:eastAsia="宋体" w:hAnsi="宋体" w:cs="宋体" w:hint="eastAsia"/>
          <w:kern w:val="0"/>
          <w:sz w:val="24"/>
          <w:szCs w:val="24"/>
        </w:rPr>
        <w:t xml:space="preserve"> </w:t>
      </w:r>
      <w:hyperlink r:id="rId12" w:tooltip="灰色世界" w:history="1">
        <w:r w:rsidRPr="00362F31">
          <w:rPr>
            <w:rFonts w:ascii="宋体" w:eastAsia="宋体" w:hAnsi="宋体" w:cs="宋体" w:hint="eastAsia"/>
            <w:color w:val="0000FF"/>
            <w:kern w:val="0"/>
            <w:sz w:val="24"/>
            <w:szCs w:val="24"/>
            <w:u w:val="single"/>
          </w:rPr>
          <w:t>灰</w:t>
        </w:r>
      </w:hyperlink>
      <w:r w:rsidRPr="00362F31">
        <w:rPr>
          <w:rFonts w:ascii="宋体" w:eastAsia="宋体" w:hAnsi="宋体" w:cs="宋体" w:hint="eastAsia"/>
          <w:kern w:val="0"/>
          <w:sz w:val="24"/>
          <w:szCs w:val="24"/>
        </w:rPr>
        <w:t xml:space="preserve"> </w:t>
      </w:r>
      <w:hyperlink r:id="rId13" w:history="1">
        <w:r w:rsidRPr="00362F31">
          <w:rPr>
            <w:rFonts w:ascii="宋体" w:eastAsia="宋体" w:hAnsi="宋体" w:cs="宋体" w:hint="eastAsia"/>
            <w:color w:val="0000FF"/>
            <w:kern w:val="0"/>
            <w:sz w:val="24"/>
            <w:szCs w:val="24"/>
            <w:u w:val="single"/>
          </w:rPr>
          <w:t>恢复默认</w:t>
        </w:r>
      </w:hyperlink>
    </w:p>
    <w:p w:rsidR="00362F31" w:rsidRPr="00362F31" w:rsidRDefault="00362F31" w:rsidP="00362F31">
      <w:pPr>
        <w:widowControl/>
        <w:jc w:val="center"/>
        <w:rPr>
          <w:rFonts w:ascii="宋体" w:eastAsia="宋体" w:hAnsi="宋体" w:cs="宋体" w:hint="eastAsia"/>
          <w:kern w:val="0"/>
          <w:sz w:val="24"/>
          <w:szCs w:val="24"/>
        </w:rPr>
      </w:pPr>
      <w:r w:rsidRPr="00362F31">
        <w:rPr>
          <w:rFonts w:ascii="宋体" w:eastAsia="宋体" w:hAnsi="宋体" w:cs="宋体"/>
          <w:noProof/>
          <w:kern w:val="0"/>
          <w:sz w:val="24"/>
          <w:szCs w:val="24"/>
        </w:rPr>
        <w:drawing>
          <wp:inline distT="0" distB="0" distL="0" distR="0" wp14:anchorId="6D9F5BE1" wp14:editId="1594C5D2">
            <wp:extent cx="3810000" cy="2152650"/>
            <wp:effectExtent l="0" t="0" r="0" b="0"/>
            <wp:docPr id="1" name="图片 1" descr="http://2016.yinchuan.gov.cn/AboutYC/mlyc/201507/W020150729578041629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016.yinchuan.gov.cn/AboutYC/mlyc/201507/W02015072957804162912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152650"/>
                    </a:xfrm>
                    <a:prstGeom prst="rect">
                      <a:avLst/>
                    </a:prstGeom>
                    <a:noFill/>
                    <a:ln>
                      <a:noFill/>
                    </a:ln>
                  </pic:spPr>
                </pic:pic>
              </a:graphicData>
            </a:graphic>
          </wp:inline>
        </w:drawing>
      </w:r>
    </w:p>
    <w:p w:rsidR="00362F31" w:rsidRPr="00362F31" w:rsidRDefault="00362F31" w:rsidP="00362F31">
      <w:pPr>
        <w:widowControl/>
        <w:spacing w:before="75" w:after="75"/>
        <w:jc w:val="center"/>
        <w:rPr>
          <w:rFonts w:ascii="宋体" w:eastAsia="宋体" w:hAnsi="宋体" w:cs="宋体" w:hint="eastAsia"/>
          <w:kern w:val="0"/>
          <w:sz w:val="24"/>
          <w:szCs w:val="24"/>
        </w:rPr>
      </w:pPr>
      <w:r w:rsidRPr="00362F31">
        <w:rPr>
          <w:rFonts w:ascii="宋体" w:eastAsia="宋体" w:hAnsi="宋体" w:cs="宋体" w:hint="eastAsia"/>
          <w:kern w:val="0"/>
          <w:sz w:val="24"/>
          <w:szCs w:val="24"/>
        </w:rPr>
        <w:t xml:space="preserve">　　艾依春晓</w:t>
      </w:r>
    </w:p>
    <w:p w:rsidR="00362F31" w:rsidRPr="00362F31" w:rsidRDefault="00362F31" w:rsidP="00362F31">
      <w:pPr>
        <w:widowControl/>
        <w:spacing w:before="75" w:after="75"/>
        <w:jc w:val="left"/>
        <w:rPr>
          <w:rFonts w:ascii="宋体" w:eastAsia="宋体" w:hAnsi="宋体" w:cs="宋体" w:hint="eastAsia"/>
          <w:kern w:val="0"/>
          <w:sz w:val="24"/>
          <w:szCs w:val="24"/>
        </w:rPr>
      </w:pPr>
      <w:r w:rsidRPr="00362F31">
        <w:rPr>
          <w:rFonts w:ascii="宋体" w:eastAsia="宋体" w:hAnsi="宋体" w:cs="宋体" w:hint="eastAsia"/>
          <w:kern w:val="0"/>
          <w:sz w:val="24"/>
          <w:szCs w:val="24"/>
        </w:rPr>
        <w:t xml:space="preserve">　　艾依河工程南起青铜峡水利枢纽坝下，北至平罗县沙湖，沿途连接数十个湖泊湿地共5万余亩，于2003年开工建设，规划线路总长83公里，目前已建成48公里，成为银川市一道亮丽的风景线。</w:t>
      </w:r>
    </w:p>
    <w:p w:rsidR="00362F31" w:rsidRPr="00362F31" w:rsidRDefault="00362F31" w:rsidP="00362F31">
      <w:pPr>
        <w:widowControl/>
        <w:jc w:val="center"/>
        <w:rPr>
          <w:rFonts w:ascii="宋体" w:eastAsia="宋体" w:hAnsi="宋体" w:cs="宋体" w:hint="eastAsia"/>
          <w:kern w:val="0"/>
          <w:sz w:val="24"/>
          <w:szCs w:val="24"/>
        </w:rPr>
      </w:pPr>
      <w:r w:rsidRPr="00362F31">
        <w:rPr>
          <w:rFonts w:ascii="宋体" w:eastAsia="宋体" w:hAnsi="宋体" w:cs="宋体" w:hint="eastAsia"/>
          <w:kern w:val="0"/>
          <w:sz w:val="24"/>
          <w:szCs w:val="24"/>
        </w:rPr>
        <w:t xml:space="preserve">　　</w:t>
      </w:r>
      <w:r w:rsidRPr="00362F31">
        <w:rPr>
          <w:rFonts w:ascii="宋体" w:eastAsia="宋体" w:hAnsi="宋体" w:cs="宋体"/>
          <w:noProof/>
          <w:kern w:val="0"/>
          <w:sz w:val="24"/>
          <w:szCs w:val="24"/>
        </w:rPr>
        <w:drawing>
          <wp:inline distT="0" distB="0" distL="0" distR="0" wp14:anchorId="260911EB" wp14:editId="45013285">
            <wp:extent cx="3810000" cy="2533650"/>
            <wp:effectExtent l="0" t="0" r="0" b="0"/>
            <wp:docPr id="2" name="图片 2" descr="http://2016.yinchuan.gov.cn/AboutYC/mlyc/201507/W020150729578041630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2016.yinchuan.gov.cn/AboutYC/mlyc/201507/W02015072957804163072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2533650"/>
                    </a:xfrm>
                    <a:prstGeom prst="rect">
                      <a:avLst/>
                    </a:prstGeom>
                    <a:noFill/>
                    <a:ln>
                      <a:noFill/>
                    </a:ln>
                  </pic:spPr>
                </pic:pic>
              </a:graphicData>
            </a:graphic>
          </wp:inline>
        </w:drawing>
      </w:r>
    </w:p>
    <w:p w:rsidR="00362F31" w:rsidRPr="00362F31" w:rsidRDefault="00362F31" w:rsidP="00362F31">
      <w:pPr>
        <w:widowControl/>
        <w:jc w:val="center"/>
        <w:rPr>
          <w:rFonts w:ascii="宋体" w:eastAsia="宋体" w:hAnsi="宋体" w:cs="宋体" w:hint="eastAsia"/>
          <w:kern w:val="0"/>
          <w:sz w:val="24"/>
          <w:szCs w:val="24"/>
        </w:rPr>
      </w:pPr>
      <w:r w:rsidRPr="00362F31">
        <w:rPr>
          <w:rFonts w:ascii="宋体" w:eastAsia="宋体" w:hAnsi="宋体" w:cs="宋体" w:hint="eastAsia"/>
          <w:kern w:val="0"/>
          <w:sz w:val="24"/>
          <w:szCs w:val="24"/>
        </w:rPr>
        <w:t xml:space="preserve">　　古堡新影 </w:t>
      </w:r>
    </w:p>
    <w:p w:rsidR="00362F31" w:rsidRPr="00362F31" w:rsidRDefault="00362F31" w:rsidP="00362F31">
      <w:pPr>
        <w:widowControl/>
        <w:jc w:val="left"/>
        <w:rPr>
          <w:rFonts w:ascii="宋体" w:eastAsia="宋体" w:hAnsi="宋体" w:cs="宋体" w:hint="eastAsia"/>
          <w:kern w:val="0"/>
          <w:sz w:val="24"/>
          <w:szCs w:val="24"/>
        </w:rPr>
      </w:pPr>
      <w:r w:rsidRPr="00362F31">
        <w:rPr>
          <w:rFonts w:ascii="宋体" w:eastAsia="宋体" w:hAnsi="宋体" w:cs="宋体" w:hint="eastAsia"/>
          <w:kern w:val="0"/>
          <w:sz w:val="24"/>
          <w:szCs w:val="24"/>
        </w:rPr>
        <w:t xml:space="preserve">　　镇北堡西部影城距银川市35公里，是在一个原始古堡的基础上修建的。这里保持并利用了古堡原有的奇特、雄浑、苍凉、悲壮、残旧、衰而不败的景象，突出了它的荒凉感、黄土味及原始化、民间化的审美内涵，尽可能地保留了它特殊的审美价值，让电影艺术家们在这一片西部风光中心情尽兴地发挥他们的想象力和创造力。 </w:t>
      </w:r>
    </w:p>
    <w:p w:rsidR="00362F31" w:rsidRPr="00362F31" w:rsidRDefault="00362F31" w:rsidP="00362F31">
      <w:pPr>
        <w:widowControl/>
        <w:jc w:val="center"/>
        <w:rPr>
          <w:rFonts w:ascii="宋体" w:eastAsia="宋体" w:hAnsi="宋体" w:cs="宋体" w:hint="eastAsia"/>
          <w:kern w:val="0"/>
          <w:sz w:val="24"/>
          <w:szCs w:val="24"/>
        </w:rPr>
      </w:pPr>
      <w:r w:rsidRPr="00362F31">
        <w:rPr>
          <w:rFonts w:ascii="宋体" w:eastAsia="宋体" w:hAnsi="宋体" w:cs="宋体" w:hint="eastAsia"/>
          <w:kern w:val="0"/>
          <w:sz w:val="24"/>
          <w:szCs w:val="24"/>
        </w:rPr>
        <w:lastRenderedPageBreak/>
        <w:t xml:space="preserve">　　</w:t>
      </w:r>
      <w:r w:rsidRPr="00362F31">
        <w:rPr>
          <w:rFonts w:ascii="宋体" w:eastAsia="宋体" w:hAnsi="宋体" w:cs="宋体"/>
          <w:noProof/>
          <w:kern w:val="0"/>
          <w:sz w:val="24"/>
          <w:szCs w:val="24"/>
        </w:rPr>
        <w:drawing>
          <wp:inline distT="0" distB="0" distL="0" distR="0" wp14:anchorId="5E1C9538" wp14:editId="09956FAC">
            <wp:extent cx="3810000" cy="2533650"/>
            <wp:effectExtent l="0" t="0" r="0" b="0"/>
            <wp:docPr id="3" name="图片 3" descr="http://2016.yinchuan.gov.cn/AboutYC/mlyc/201507/W0201507295780416496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016.yinchuan.gov.cn/AboutYC/mlyc/201507/W02015072957804164967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533650"/>
                    </a:xfrm>
                    <a:prstGeom prst="rect">
                      <a:avLst/>
                    </a:prstGeom>
                    <a:noFill/>
                    <a:ln>
                      <a:noFill/>
                    </a:ln>
                  </pic:spPr>
                </pic:pic>
              </a:graphicData>
            </a:graphic>
          </wp:inline>
        </w:drawing>
      </w:r>
    </w:p>
    <w:p w:rsidR="00362F31" w:rsidRPr="00362F31" w:rsidRDefault="00362F31" w:rsidP="00362F31">
      <w:pPr>
        <w:widowControl/>
        <w:jc w:val="center"/>
        <w:rPr>
          <w:rFonts w:ascii="宋体" w:eastAsia="宋体" w:hAnsi="宋体" w:cs="宋体" w:hint="eastAsia"/>
          <w:kern w:val="0"/>
          <w:sz w:val="24"/>
          <w:szCs w:val="24"/>
        </w:rPr>
      </w:pPr>
      <w:r w:rsidRPr="00362F31">
        <w:rPr>
          <w:rFonts w:ascii="宋体" w:eastAsia="宋体" w:hAnsi="宋体" w:cs="宋体" w:hint="eastAsia"/>
          <w:kern w:val="0"/>
          <w:sz w:val="24"/>
          <w:szCs w:val="24"/>
        </w:rPr>
        <w:t xml:space="preserve">　　贺兰晴雪 </w:t>
      </w:r>
    </w:p>
    <w:p w:rsidR="00362F31" w:rsidRPr="00362F31" w:rsidRDefault="00362F31" w:rsidP="00362F31">
      <w:pPr>
        <w:widowControl/>
        <w:spacing w:before="75" w:after="75"/>
        <w:jc w:val="left"/>
        <w:rPr>
          <w:rFonts w:ascii="宋体" w:eastAsia="宋体" w:hAnsi="宋体" w:cs="宋体" w:hint="eastAsia"/>
          <w:kern w:val="0"/>
          <w:sz w:val="24"/>
          <w:szCs w:val="24"/>
        </w:rPr>
      </w:pPr>
      <w:r w:rsidRPr="00362F31">
        <w:rPr>
          <w:rFonts w:ascii="宋体" w:eastAsia="宋体" w:hAnsi="宋体" w:cs="宋体" w:hint="eastAsia"/>
          <w:kern w:val="0"/>
          <w:sz w:val="24"/>
          <w:szCs w:val="24"/>
        </w:rPr>
        <w:t xml:space="preserve">　　贺兰晴雪，古宁夏八景之一。六月暑日，在景区西边沟尽头的青羊溜山巅上，蓝天晴空，白雪盖顶，这就是古宁夏八景之首的“贺兰晴雪”。自古诗人用“满眼但知银世界，举头都是玉江山”来赞美“贺兰晴雪”胜景。</w:t>
      </w:r>
    </w:p>
    <w:p w:rsidR="00362F31" w:rsidRPr="00362F31" w:rsidRDefault="00362F31" w:rsidP="00362F31">
      <w:pPr>
        <w:widowControl/>
        <w:jc w:val="center"/>
        <w:rPr>
          <w:rFonts w:ascii="宋体" w:eastAsia="宋体" w:hAnsi="宋体" w:cs="宋体" w:hint="eastAsia"/>
          <w:kern w:val="0"/>
          <w:sz w:val="24"/>
          <w:szCs w:val="24"/>
        </w:rPr>
      </w:pPr>
      <w:r w:rsidRPr="00362F31">
        <w:rPr>
          <w:rFonts w:ascii="宋体" w:eastAsia="宋体" w:hAnsi="宋体" w:cs="宋体" w:hint="eastAsia"/>
          <w:kern w:val="0"/>
          <w:sz w:val="24"/>
          <w:szCs w:val="24"/>
        </w:rPr>
        <w:t xml:space="preserve">　　</w:t>
      </w:r>
      <w:r w:rsidRPr="00362F31">
        <w:rPr>
          <w:rFonts w:ascii="宋体" w:eastAsia="宋体" w:hAnsi="宋体" w:cs="宋体"/>
          <w:noProof/>
          <w:kern w:val="0"/>
          <w:sz w:val="24"/>
          <w:szCs w:val="24"/>
        </w:rPr>
        <w:drawing>
          <wp:inline distT="0" distB="0" distL="0" distR="0" wp14:anchorId="242C0240" wp14:editId="475F16EF">
            <wp:extent cx="3810000" cy="2276475"/>
            <wp:effectExtent l="0" t="0" r="0" b="9525"/>
            <wp:docPr id="4" name="图片 4" descr="http://2016.yinchuan.gov.cn/AboutYC/mlyc/201507/W0201507295780416489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2016.yinchuan.gov.cn/AboutYC/mlyc/201507/W02015072957804164898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2276475"/>
                    </a:xfrm>
                    <a:prstGeom prst="rect">
                      <a:avLst/>
                    </a:prstGeom>
                    <a:noFill/>
                    <a:ln>
                      <a:noFill/>
                    </a:ln>
                  </pic:spPr>
                </pic:pic>
              </a:graphicData>
            </a:graphic>
          </wp:inline>
        </w:drawing>
      </w:r>
    </w:p>
    <w:p w:rsidR="00362F31" w:rsidRPr="00362F31" w:rsidRDefault="00362F31" w:rsidP="00362F31">
      <w:pPr>
        <w:widowControl/>
        <w:jc w:val="center"/>
        <w:rPr>
          <w:rFonts w:ascii="宋体" w:eastAsia="宋体" w:hAnsi="宋体" w:cs="宋体" w:hint="eastAsia"/>
          <w:kern w:val="0"/>
          <w:sz w:val="24"/>
          <w:szCs w:val="24"/>
        </w:rPr>
      </w:pPr>
      <w:r w:rsidRPr="00362F31">
        <w:rPr>
          <w:rFonts w:ascii="宋体" w:eastAsia="宋体" w:hAnsi="宋体" w:cs="宋体" w:hint="eastAsia"/>
          <w:kern w:val="0"/>
          <w:sz w:val="24"/>
          <w:szCs w:val="24"/>
        </w:rPr>
        <w:t xml:space="preserve">　　黄河金岸 </w:t>
      </w:r>
    </w:p>
    <w:p w:rsidR="00362F31" w:rsidRPr="00362F31" w:rsidRDefault="00362F31" w:rsidP="00362F31">
      <w:pPr>
        <w:widowControl/>
        <w:spacing w:before="75" w:after="75"/>
        <w:jc w:val="left"/>
        <w:rPr>
          <w:rFonts w:ascii="宋体" w:eastAsia="宋体" w:hAnsi="宋体" w:cs="宋体" w:hint="eastAsia"/>
          <w:kern w:val="0"/>
          <w:sz w:val="24"/>
          <w:szCs w:val="24"/>
        </w:rPr>
      </w:pPr>
      <w:r w:rsidRPr="00362F31">
        <w:rPr>
          <w:rFonts w:ascii="宋体" w:eastAsia="宋体" w:hAnsi="宋体" w:cs="宋体" w:hint="eastAsia"/>
          <w:kern w:val="0"/>
          <w:sz w:val="24"/>
          <w:szCs w:val="24"/>
        </w:rPr>
        <w:t xml:space="preserve">　　宁夏回族自治区党委、政府提出打造“黄河金岸”，推进沿黄城市带建设的战略构想，利用沿黄地带集聚10座城市的优势，打造一个沿黄城市群，这就是“黄河金岸”。黄河流经宁夏397公里，沿黄河两岸依次分布着银川、石嘴山、吴忠、中卫4个地级市，以及平罗、青铜峡、灵武、贺兰、永宁、中宁等建制镇。</w:t>
      </w:r>
    </w:p>
    <w:p w:rsidR="00362F31" w:rsidRPr="00362F31" w:rsidRDefault="00362F31" w:rsidP="00362F31">
      <w:pPr>
        <w:widowControl/>
        <w:jc w:val="center"/>
        <w:rPr>
          <w:rFonts w:ascii="宋体" w:eastAsia="宋体" w:hAnsi="宋体" w:cs="宋体" w:hint="eastAsia"/>
          <w:kern w:val="0"/>
          <w:sz w:val="24"/>
          <w:szCs w:val="24"/>
        </w:rPr>
      </w:pPr>
      <w:r w:rsidRPr="00362F31">
        <w:rPr>
          <w:rFonts w:ascii="宋体" w:eastAsia="宋体" w:hAnsi="宋体" w:cs="宋体" w:hint="eastAsia"/>
          <w:kern w:val="0"/>
          <w:sz w:val="24"/>
          <w:szCs w:val="24"/>
        </w:rPr>
        <w:lastRenderedPageBreak/>
        <w:t xml:space="preserve">　　</w:t>
      </w:r>
      <w:r w:rsidRPr="00362F31">
        <w:rPr>
          <w:rFonts w:ascii="宋体" w:eastAsia="宋体" w:hAnsi="宋体" w:cs="宋体"/>
          <w:noProof/>
          <w:kern w:val="0"/>
          <w:sz w:val="24"/>
          <w:szCs w:val="24"/>
        </w:rPr>
        <w:drawing>
          <wp:inline distT="0" distB="0" distL="0" distR="0" wp14:anchorId="4EBA6F37" wp14:editId="61496F77">
            <wp:extent cx="3810000" cy="2447925"/>
            <wp:effectExtent l="0" t="0" r="0" b="9525"/>
            <wp:docPr id="5" name="图片 5" descr="http://2016.yinchuan.gov.cn/AboutYC/mlyc/201507/W020150729578041653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016.yinchuan.gov.cn/AboutYC/mlyc/201507/W02015072957804165310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2447925"/>
                    </a:xfrm>
                    <a:prstGeom prst="rect">
                      <a:avLst/>
                    </a:prstGeom>
                    <a:noFill/>
                    <a:ln>
                      <a:noFill/>
                    </a:ln>
                  </pic:spPr>
                </pic:pic>
              </a:graphicData>
            </a:graphic>
          </wp:inline>
        </w:drawing>
      </w:r>
      <w:r w:rsidRPr="00362F31">
        <w:rPr>
          <w:rFonts w:ascii="宋体" w:eastAsia="宋体" w:hAnsi="宋体" w:cs="宋体" w:hint="eastAsia"/>
          <w:kern w:val="0"/>
          <w:sz w:val="24"/>
          <w:szCs w:val="24"/>
        </w:rPr>
        <w:t xml:space="preserve"> </w:t>
      </w:r>
    </w:p>
    <w:p w:rsidR="00362F31" w:rsidRPr="00362F31" w:rsidRDefault="00362F31" w:rsidP="00362F31">
      <w:pPr>
        <w:widowControl/>
        <w:jc w:val="center"/>
        <w:rPr>
          <w:rFonts w:ascii="宋体" w:eastAsia="宋体" w:hAnsi="宋体" w:cs="宋体" w:hint="eastAsia"/>
          <w:kern w:val="0"/>
          <w:sz w:val="24"/>
          <w:szCs w:val="24"/>
        </w:rPr>
      </w:pPr>
      <w:r w:rsidRPr="00362F31">
        <w:rPr>
          <w:rFonts w:ascii="宋体" w:eastAsia="宋体" w:hAnsi="宋体" w:cs="宋体" w:hint="eastAsia"/>
          <w:kern w:val="0"/>
          <w:sz w:val="24"/>
          <w:szCs w:val="24"/>
        </w:rPr>
        <w:t xml:space="preserve">　　　　回乡风情 </w:t>
      </w:r>
    </w:p>
    <w:p w:rsidR="00362F31" w:rsidRPr="00362F31" w:rsidRDefault="00362F31" w:rsidP="00362F31">
      <w:pPr>
        <w:widowControl/>
        <w:spacing w:before="75" w:after="75"/>
        <w:jc w:val="left"/>
        <w:rPr>
          <w:rFonts w:ascii="宋体" w:eastAsia="宋体" w:hAnsi="宋体" w:cs="宋体" w:hint="eastAsia"/>
          <w:kern w:val="0"/>
          <w:sz w:val="24"/>
          <w:szCs w:val="24"/>
        </w:rPr>
      </w:pPr>
      <w:r w:rsidRPr="00362F31">
        <w:rPr>
          <w:rFonts w:ascii="宋体" w:eastAsia="宋体" w:hAnsi="宋体" w:cs="宋体" w:hint="eastAsia"/>
          <w:kern w:val="0"/>
          <w:sz w:val="24"/>
          <w:szCs w:val="24"/>
        </w:rPr>
        <w:t xml:space="preserve">　　宁夏回族自治区回族人口聚居，形成了独特的风景，在每一个回族聚居区，尤其吴忠等地，都能感受到浓浓的民族气息。</w:t>
      </w:r>
    </w:p>
    <w:p w:rsidR="00362F31" w:rsidRPr="00362F31" w:rsidRDefault="00362F31" w:rsidP="00362F31">
      <w:pPr>
        <w:widowControl/>
        <w:jc w:val="center"/>
        <w:rPr>
          <w:rFonts w:ascii="宋体" w:eastAsia="宋体" w:hAnsi="宋体" w:cs="宋体" w:hint="eastAsia"/>
          <w:kern w:val="0"/>
          <w:sz w:val="24"/>
          <w:szCs w:val="24"/>
        </w:rPr>
      </w:pPr>
      <w:r w:rsidRPr="00362F31">
        <w:rPr>
          <w:rFonts w:ascii="宋体" w:eastAsia="宋体" w:hAnsi="宋体" w:cs="宋体" w:hint="eastAsia"/>
          <w:kern w:val="0"/>
          <w:sz w:val="24"/>
          <w:szCs w:val="24"/>
        </w:rPr>
        <w:t xml:space="preserve">　　</w:t>
      </w:r>
      <w:r w:rsidRPr="00362F31">
        <w:rPr>
          <w:rFonts w:ascii="宋体" w:eastAsia="宋体" w:hAnsi="宋体" w:cs="宋体"/>
          <w:noProof/>
          <w:kern w:val="0"/>
          <w:sz w:val="24"/>
          <w:szCs w:val="24"/>
        </w:rPr>
        <w:drawing>
          <wp:inline distT="0" distB="0" distL="0" distR="0" wp14:anchorId="25732B06" wp14:editId="4E46459E">
            <wp:extent cx="3810000" cy="2533650"/>
            <wp:effectExtent l="0" t="0" r="0" b="0"/>
            <wp:docPr id="6" name="图片 6" descr="http://2016.yinchuan.gov.cn/AboutYC/mlyc/201507/W020150729578042511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2016.yinchuan.gov.cn/AboutYC/mlyc/201507/W0201507295780425114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2533650"/>
                    </a:xfrm>
                    <a:prstGeom prst="rect">
                      <a:avLst/>
                    </a:prstGeom>
                    <a:noFill/>
                    <a:ln>
                      <a:noFill/>
                    </a:ln>
                  </pic:spPr>
                </pic:pic>
              </a:graphicData>
            </a:graphic>
          </wp:inline>
        </w:drawing>
      </w:r>
    </w:p>
    <w:p w:rsidR="00362F31" w:rsidRPr="00362F31" w:rsidRDefault="00362F31" w:rsidP="00362F31">
      <w:pPr>
        <w:widowControl/>
        <w:jc w:val="center"/>
        <w:rPr>
          <w:rFonts w:ascii="宋体" w:eastAsia="宋体" w:hAnsi="宋体" w:cs="宋体" w:hint="eastAsia"/>
          <w:kern w:val="0"/>
          <w:sz w:val="24"/>
          <w:szCs w:val="24"/>
        </w:rPr>
      </w:pPr>
      <w:r w:rsidRPr="00362F31">
        <w:rPr>
          <w:rFonts w:ascii="宋体" w:eastAsia="宋体" w:hAnsi="宋体" w:cs="宋体" w:hint="eastAsia"/>
          <w:kern w:val="0"/>
          <w:sz w:val="24"/>
          <w:szCs w:val="24"/>
        </w:rPr>
        <w:t xml:space="preserve">　　六盘烟雨 </w:t>
      </w:r>
    </w:p>
    <w:p w:rsidR="00362F31" w:rsidRPr="00362F31" w:rsidRDefault="00362F31" w:rsidP="00362F31">
      <w:pPr>
        <w:widowControl/>
        <w:spacing w:before="75" w:after="75"/>
        <w:jc w:val="left"/>
        <w:rPr>
          <w:rFonts w:ascii="宋体" w:eastAsia="宋体" w:hAnsi="宋体" w:cs="宋体" w:hint="eastAsia"/>
          <w:kern w:val="0"/>
          <w:sz w:val="24"/>
          <w:szCs w:val="24"/>
        </w:rPr>
      </w:pPr>
      <w:r w:rsidRPr="00362F31">
        <w:rPr>
          <w:rFonts w:ascii="宋体" w:eastAsia="宋体" w:hAnsi="宋体" w:cs="宋体" w:hint="eastAsia"/>
          <w:kern w:val="0"/>
          <w:sz w:val="24"/>
          <w:szCs w:val="24"/>
        </w:rPr>
        <w:t xml:space="preserve">　　六盘山是我国最年轻的山脉之一，素有“春去秋来无盛夏”之说。主峰米缸山海拔2942米,登上主峰远眺,朝雾迷漫,云海苍茫。日出云开,但见重峦叠嶂；风去雨过,满眼苍山叠翠。1935年毛泽东同志率领中国工农红军长征到达此地,触景言志,借山抒怀,写下了光辉诗篇《清平乐·六盘山》。</w:t>
      </w:r>
    </w:p>
    <w:p w:rsidR="00362F31" w:rsidRPr="00362F31" w:rsidRDefault="00362F31" w:rsidP="00362F31">
      <w:pPr>
        <w:widowControl/>
        <w:jc w:val="center"/>
        <w:rPr>
          <w:rFonts w:ascii="宋体" w:eastAsia="宋体" w:hAnsi="宋体" w:cs="宋体" w:hint="eastAsia"/>
          <w:kern w:val="0"/>
          <w:sz w:val="24"/>
          <w:szCs w:val="24"/>
        </w:rPr>
      </w:pPr>
      <w:r w:rsidRPr="00362F31">
        <w:rPr>
          <w:rFonts w:ascii="宋体" w:eastAsia="宋体" w:hAnsi="宋体" w:cs="宋体" w:hint="eastAsia"/>
          <w:kern w:val="0"/>
          <w:sz w:val="24"/>
          <w:szCs w:val="24"/>
        </w:rPr>
        <w:lastRenderedPageBreak/>
        <w:t xml:space="preserve">　　</w:t>
      </w:r>
      <w:r w:rsidRPr="00362F31">
        <w:rPr>
          <w:rFonts w:ascii="宋体" w:eastAsia="宋体" w:hAnsi="宋体" w:cs="宋体"/>
          <w:noProof/>
          <w:kern w:val="0"/>
          <w:sz w:val="24"/>
          <w:szCs w:val="24"/>
        </w:rPr>
        <w:drawing>
          <wp:inline distT="0" distB="0" distL="0" distR="0" wp14:anchorId="6C25B2B0" wp14:editId="7D44FF59">
            <wp:extent cx="5715000" cy="3810000"/>
            <wp:effectExtent l="0" t="0" r="0" b="0"/>
            <wp:docPr id="7" name="图片 7" descr="http://2016.yinchuan.gov.cn/AboutYC/mlyc/201507/W020150729578042528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2016.yinchuan.gov.cn/AboutYC/mlyc/201507/W02015072957804252832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r w:rsidRPr="00362F31">
        <w:rPr>
          <w:rFonts w:ascii="宋体" w:eastAsia="宋体" w:hAnsi="宋体" w:cs="宋体" w:hint="eastAsia"/>
          <w:kern w:val="0"/>
          <w:sz w:val="24"/>
          <w:szCs w:val="24"/>
        </w:rPr>
        <w:t xml:space="preserve"> 　 </w:t>
      </w:r>
    </w:p>
    <w:p w:rsidR="00362F31" w:rsidRPr="00362F31" w:rsidRDefault="00362F31" w:rsidP="00362F31">
      <w:pPr>
        <w:widowControl/>
        <w:spacing w:before="75" w:after="75"/>
        <w:jc w:val="center"/>
        <w:rPr>
          <w:rFonts w:ascii="宋体" w:eastAsia="宋体" w:hAnsi="宋体" w:cs="宋体" w:hint="eastAsia"/>
          <w:kern w:val="0"/>
          <w:sz w:val="24"/>
          <w:szCs w:val="24"/>
        </w:rPr>
      </w:pPr>
      <w:r w:rsidRPr="00362F31">
        <w:rPr>
          <w:rFonts w:ascii="宋体" w:eastAsia="宋体" w:hAnsi="宋体" w:cs="宋体" w:hint="eastAsia"/>
          <w:kern w:val="0"/>
          <w:sz w:val="24"/>
          <w:szCs w:val="24"/>
        </w:rPr>
        <w:t xml:space="preserve">　　沙湖苇舟</w:t>
      </w:r>
    </w:p>
    <w:p w:rsidR="00362F31" w:rsidRPr="00362F31" w:rsidRDefault="00362F31" w:rsidP="00362F31">
      <w:pPr>
        <w:widowControl/>
        <w:spacing w:before="75" w:after="75"/>
        <w:jc w:val="left"/>
        <w:rPr>
          <w:rFonts w:ascii="宋体" w:eastAsia="宋体" w:hAnsi="宋体" w:cs="宋体" w:hint="eastAsia"/>
          <w:kern w:val="0"/>
          <w:sz w:val="24"/>
          <w:szCs w:val="24"/>
        </w:rPr>
      </w:pPr>
      <w:r w:rsidRPr="00362F31">
        <w:rPr>
          <w:rFonts w:ascii="宋体" w:eastAsia="宋体" w:hAnsi="宋体" w:cs="宋体" w:hint="eastAsia"/>
          <w:kern w:val="0"/>
          <w:sz w:val="24"/>
          <w:szCs w:val="24"/>
        </w:rPr>
        <w:t xml:space="preserve">　　沙湖是我国AAAAA级景区，位于宁夏石嘴山市，景区总面积为80.10平方公里，其中水域面积45平方公里，沙漠面积22.52平方公里。沙湖以自然景观为主体，沙、水、苇、鸟、山五大景源有机结合，构成了独具特色的秀丽景观，是一处融江南秀色与塞外壮景于一体的“塞上明珠”。</w:t>
      </w:r>
    </w:p>
    <w:p w:rsidR="00362F31" w:rsidRPr="00362F31" w:rsidRDefault="00362F31" w:rsidP="00362F31">
      <w:pPr>
        <w:widowControl/>
        <w:jc w:val="center"/>
        <w:rPr>
          <w:rFonts w:ascii="宋体" w:eastAsia="宋体" w:hAnsi="宋体" w:cs="宋体" w:hint="eastAsia"/>
          <w:kern w:val="0"/>
          <w:sz w:val="24"/>
          <w:szCs w:val="24"/>
        </w:rPr>
      </w:pPr>
      <w:r w:rsidRPr="00362F31">
        <w:rPr>
          <w:rFonts w:ascii="宋体" w:eastAsia="宋体" w:hAnsi="宋体" w:cs="宋体" w:hint="eastAsia"/>
          <w:kern w:val="0"/>
          <w:sz w:val="24"/>
          <w:szCs w:val="24"/>
        </w:rPr>
        <w:t xml:space="preserve">　　</w:t>
      </w:r>
      <w:r w:rsidRPr="00362F31">
        <w:rPr>
          <w:rFonts w:ascii="宋体" w:eastAsia="宋体" w:hAnsi="宋体" w:cs="宋体"/>
          <w:noProof/>
          <w:kern w:val="0"/>
          <w:sz w:val="24"/>
          <w:szCs w:val="24"/>
        </w:rPr>
        <w:drawing>
          <wp:inline distT="0" distB="0" distL="0" distR="0" wp14:anchorId="1A5FA70D" wp14:editId="62984D60">
            <wp:extent cx="3810000" cy="2524125"/>
            <wp:effectExtent l="0" t="0" r="0" b="9525"/>
            <wp:docPr id="8" name="图片 8" descr="http://2016.yinchuan.gov.cn/AboutYC/mlyc/201507/W0201507295780425358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2016.yinchuan.gov.cn/AboutYC/mlyc/201507/W02015072957804253582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2524125"/>
                    </a:xfrm>
                    <a:prstGeom prst="rect">
                      <a:avLst/>
                    </a:prstGeom>
                    <a:noFill/>
                    <a:ln>
                      <a:noFill/>
                    </a:ln>
                  </pic:spPr>
                </pic:pic>
              </a:graphicData>
            </a:graphic>
          </wp:inline>
        </w:drawing>
      </w:r>
    </w:p>
    <w:p w:rsidR="00362F31" w:rsidRPr="00362F31" w:rsidRDefault="00362F31" w:rsidP="00362F31">
      <w:pPr>
        <w:widowControl/>
        <w:jc w:val="center"/>
        <w:rPr>
          <w:rFonts w:ascii="宋体" w:eastAsia="宋体" w:hAnsi="宋体" w:cs="宋体" w:hint="eastAsia"/>
          <w:kern w:val="0"/>
          <w:sz w:val="24"/>
          <w:szCs w:val="24"/>
        </w:rPr>
      </w:pPr>
      <w:r w:rsidRPr="00362F31">
        <w:rPr>
          <w:rFonts w:ascii="宋体" w:eastAsia="宋体" w:hAnsi="宋体" w:cs="宋体" w:hint="eastAsia"/>
          <w:kern w:val="0"/>
          <w:sz w:val="24"/>
          <w:szCs w:val="24"/>
        </w:rPr>
        <w:t xml:space="preserve">　　沙坡鸣钟 </w:t>
      </w:r>
    </w:p>
    <w:p w:rsidR="00362F31" w:rsidRPr="00362F31" w:rsidRDefault="00362F31" w:rsidP="00362F31">
      <w:pPr>
        <w:widowControl/>
        <w:spacing w:before="75" w:after="75"/>
        <w:jc w:val="left"/>
        <w:rPr>
          <w:rFonts w:ascii="宋体" w:eastAsia="宋体" w:hAnsi="宋体" w:cs="宋体" w:hint="eastAsia"/>
          <w:kern w:val="0"/>
          <w:sz w:val="24"/>
          <w:szCs w:val="24"/>
        </w:rPr>
      </w:pPr>
      <w:r w:rsidRPr="00362F31">
        <w:rPr>
          <w:rFonts w:ascii="宋体" w:eastAsia="宋体" w:hAnsi="宋体" w:cs="宋体" w:hint="eastAsia"/>
          <w:kern w:val="0"/>
          <w:sz w:val="24"/>
          <w:szCs w:val="24"/>
        </w:rPr>
        <w:t xml:space="preserve">　　沙坡鸣钟--是中卫八景之一。位于中卫城西，过迎水桥，驶进浩瀚无垠的腾格里沙漠;绿洲上面，是高达近百米的大沙丘，直逼黄河左岸。在2000多米的沙</w:t>
      </w:r>
      <w:r w:rsidRPr="00362F31">
        <w:rPr>
          <w:rFonts w:ascii="宋体" w:eastAsia="宋体" w:hAnsi="宋体" w:cs="宋体" w:hint="eastAsia"/>
          <w:kern w:val="0"/>
          <w:sz w:val="24"/>
          <w:szCs w:val="24"/>
        </w:rPr>
        <w:lastRenderedPageBreak/>
        <w:t>堤中间，有一段坡最陡，势最险。这就是自然奇观、"会唱歌的沙漠"--鸣沙山的"沙坡鸣钟"。这里的沙子，一年四季都能发出一种奇妙的声音。如果登上坡顶，顺势下滑，即刻会听到嗡嗡嗡的轰鸣。</w:t>
      </w:r>
    </w:p>
    <w:p w:rsidR="00362F31" w:rsidRPr="00362F31" w:rsidRDefault="00362F31" w:rsidP="00362F31">
      <w:pPr>
        <w:widowControl/>
        <w:jc w:val="center"/>
        <w:rPr>
          <w:rFonts w:ascii="宋体" w:eastAsia="宋体" w:hAnsi="宋体" w:cs="宋体" w:hint="eastAsia"/>
          <w:kern w:val="0"/>
          <w:sz w:val="24"/>
          <w:szCs w:val="24"/>
        </w:rPr>
      </w:pPr>
      <w:r w:rsidRPr="00362F31">
        <w:rPr>
          <w:rFonts w:ascii="宋体" w:eastAsia="宋体" w:hAnsi="宋体" w:cs="宋体" w:hint="eastAsia"/>
          <w:kern w:val="0"/>
          <w:sz w:val="24"/>
          <w:szCs w:val="24"/>
        </w:rPr>
        <w:t xml:space="preserve">　　</w:t>
      </w:r>
      <w:r w:rsidRPr="00362F31">
        <w:rPr>
          <w:rFonts w:ascii="宋体" w:eastAsia="宋体" w:hAnsi="宋体" w:cs="宋体"/>
          <w:noProof/>
          <w:kern w:val="0"/>
          <w:sz w:val="24"/>
          <w:szCs w:val="24"/>
        </w:rPr>
        <w:drawing>
          <wp:inline distT="0" distB="0" distL="0" distR="0" wp14:anchorId="1D2F3685" wp14:editId="374B40FE">
            <wp:extent cx="3810000" cy="2076450"/>
            <wp:effectExtent l="0" t="0" r="0" b="0"/>
            <wp:docPr id="9" name="图片 9" descr="http://2016.yinchuan.gov.cn/AboutYC/mlyc/201507/W0201507295780425376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2016.yinchuan.gov.cn/AboutYC/mlyc/201507/W02015072957804253769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076450"/>
                    </a:xfrm>
                    <a:prstGeom prst="rect">
                      <a:avLst/>
                    </a:prstGeom>
                    <a:noFill/>
                    <a:ln>
                      <a:noFill/>
                    </a:ln>
                  </pic:spPr>
                </pic:pic>
              </a:graphicData>
            </a:graphic>
          </wp:inline>
        </w:drawing>
      </w:r>
    </w:p>
    <w:p w:rsidR="00362F31" w:rsidRPr="00362F31" w:rsidRDefault="00362F31" w:rsidP="00362F31">
      <w:pPr>
        <w:widowControl/>
        <w:jc w:val="center"/>
        <w:rPr>
          <w:rFonts w:ascii="宋体" w:eastAsia="宋体" w:hAnsi="宋体" w:cs="宋体" w:hint="eastAsia"/>
          <w:kern w:val="0"/>
          <w:sz w:val="24"/>
          <w:szCs w:val="24"/>
        </w:rPr>
      </w:pPr>
      <w:r w:rsidRPr="00362F31">
        <w:rPr>
          <w:rFonts w:ascii="宋体" w:eastAsia="宋体" w:hAnsi="宋体" w:cs="宋体" w:hint="eastAsia"/>
          <w:kern w:val="0"/>
          <w:sz w:val="24"/>
          <w:szCs w:val="24"/>
        </w:rPr>
        <w:t xml:space="preserve">　　神秘西夏 </w:t>
      </w:r>
    </w:p>
    <w:p w:rsidR="00362F31" w:rsidRPr="00362F31" w:rsidRDefault="00362F31" w:rsidP="00362F31">
      <w:pPr>
        <w:widowControl/>
        <w:jc w:val="left"/>
        <w:rPr>
          <w:rFonts w:ascii="宋体" w:eastAsia="宋体" w:hAnsi="宋体" w:cs="宋体" w:hint="eastAsia"/>
          <w:kern w:val="0"/>
          <w:sz w:val="24"/>
          <w:szCs w:val="24"/>
        </w:rPr>
      </w:pPr>
      <w:r w:rsidRPr="00362F31">
        <w:rPr>
          <w:rFonts w:ascii="宋体" w:eastAsia="宋体" w:hAnsi="宋体" w:cs="宋体" w:hint="eastAsia"/>
          <w:kern w:val="0"/>
          <w:sz w:val="24"/>
          <w:szCs w:val="24"/>
        </w:rPr>
        <w:t xml:space="preserve">　　西夏王陵又称西夏帝陵，位于宁夏回族自治区银川市西约30公里的贺兰山东麓。是西夏王朝的皇家陵寝，在方圆53平方公里的陵区内，分布着九座帝陵，253座陪葬墓，是中国现存规模最大、地面遗址最完整的帝王陵园之一。1988年被国务院公布为全国重点文物保护单位、国家重点风景名胜区，被世人誉为"神秘的奇迹"、"东方金字塔"。 </w:t>
      </w:r>
    </w:p>
    <w:p w:rsidR="00362F31" w:rsidRPr="00362F31" w:rsidRDefault="00362F31" w:rsidP="00362F31">
      <w:pPr>
        <w:widowControl/>
        <w:jc w:val="center"/>
        <w:rPr>
          <w:rFonts w:ascii="宋体" w:eastAsia="宋体" w:hAnsi="宋体" w:cs="宋体" w:hint="eastAsia"/>
          <w:kern w:val="0"/>
          <w:sz w:val="24"/>
          <w:szCs w:val="24"/>
        </w:rPr>
      </w:pPr>
      <w:r w:rsidRPr="00362F31">
        <w:rPr>
          <w:rFonts w:ascii="宋体" w:eastAsia="宋体" w:hAnsi="宋体" w:cs="宋体"/>
          <w:noProof/>
          <w:kern w:val="0"/>
          <w:sz w:val="24"/>
          <w:szCs w:val="24"/>
        </w:rPr>
        <w:drawing>
          <wp:inline distT="0" distB="0" distL="0" distR="0" wp14:anchorId="5C5B8655" wp14:editId="3E3D4671">
            <wp:extent cx="8067675" cy="4114800"/>
            <wp:effectExtent l="0" t="0" r="9525" b="0"/>
            <wp:docPr id="10" name="图片 10" descr="http://2016.yinchuan.gov.cn/AboutYC/mlyc/201507/W020150729578042540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2016.yinchuan.gov.cn/AboutYC/mlyc/201507/W02015072957804254094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67675" cy="4114800"/>
                    </a:xfrm>
                    <a:prstGeom prst="rect">
                      <a:avLst/>
                    </a:prstGeom>
                    <a:noFill/>
                    <a:ln>
                      <a:noFill/>
                    </a:ln>
                  </pic:spPr>
                </pic:pic>
              </a:graphicData>
            </a:graphic>
          </wp:inline>
        </w:drawing>
      </w:r>
    </w:p>
    <w:p w:rsidR="00362F31" w:rsidRPr="00362F31" w:rsidRDefault="00362F31" w:rsidP="00362F31">
      <w:pPr>
        <w:widowControl/>
        <w:jc w:val="center"/>
        <w:rPr>
          <w:rFonts w:ascii="宋体" w:eastAsia="宋体" w:hAnsi="宋体" w:cs="宋体" w:hint="eastAsia"/>
          <w:kern w:val="0"/>
          <w:sz w:val="24"/>
          <w:szCs w:val="24"/>
        </w:rPr>
      </w:pPr>
      <w:r w:rsidRPr="00362F31">
        <w:rPr>
          <w:rFonts w:ascii="宋体" w:eastAsia="宋体" w:hAnsi="宋体" w:cs="宋体" w:hint="eastAsia"/>
          <w:kern w:val="0"/>
          <w:sz w:val="24"/>
          <w:szCs w:val="24"/>
        </w:rPr>
        <w:t>水洞兵沟</w:t>
      </w:r>
    </w:p>
    <w:p w:rsidR="00362F31" w:rsidRPr="00362F31" w:rsidRDefault="00362F31" w:rsidP="00362F31">
      <w:pPr>
        <w:widowControl/>
        <w:spacing w:before="75"/>
        <w:jc w:val="left"/>
        <w:rPr>
          <w:rFonts w:ascii="宋体" w:eastAsia="宋体" w:hAnsi="宋体" w:cs="宋体" w:hint="eastAsia"/>
          <w:kern w:val="0"/>
          <w:sz w:val="24"/>
          <w:szCs w:val="24"/>
        </w:rPr>
      </w:pPr>
      <w:r w:rsidRPr="00362F31">
        <w:rPr>
          <w:rFonts w:ascii="宋体" w:eastAsia="宋体" w:hAnsi="宋体" w:cs="宋体" w:hint="eastAsia"/>
          <w:kern w:val="0"/>
          <w:sz w:val="24"/>
          <w:szCs w:val="24"/>
        </w:rPr>
        <w:t xml:space="preserve">　　水洞沟古人类文化遗址国家5Ａ级景区，位于宁夏灵武市临河镇水洞沟村，南距灵武市30公里，西距银川市19公里，距离河东机场11公里，北与内蒙古</w:t>
      </w:r>
      <w:r w:rsidRPr="00362F31">
        <w:rPr>
          <w:rFonts w:ascii="宋体" w:eastAsia="宋体" w:hAnsi="宋体" w:cs="宋体" w:hint="eastAsia"/>
          <w:kern w:val="0"/>
          <w:sz w:val="24"/>
          <w:szCs w:val="24"/>
        </w:rPr>
        <w:lastRenderedPageBreak/>
        <w:t>鄂前旗相接，占地面积7.8平方公里。水洞沟地区是三万年前人类繁衍生息的圣地。1923年，法国古生物学家德日进、桑志华在这里发现了史前文化遗址，通过发掘，出土了大量石器和动物化石，水洞沟因此而成为我国最早发现旧石器时代的古人类文化遗址，1988年被国务院公布为“全国重点文物保护单位”，被誉为“中国史前考古的发祥地”。</w:t>
      </w:r>
    </w:p>
    <w:p w:rsidR="004865C8" w:rsidRDefault="004865C8">
      <w:pPr>
        <w:rPr>
          <w:rFonts w:hint="eastAsia"/>
        </w:rPr>
      </w:pPr>
      <w:bookmarkStart w:id="0" w:name="_GoBack"/>
      <w:bookmarkEnd w:id="0"/>
    </w:p>
    <w:sectPr w:rsidR="004865C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078"/>
    <w:rsid w:val="00021078"/>
    <w:rsid w:val="00362F31"/>
    <w:rsid w:val="004865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62F31"/>
    <w:rPr>
      <w:sz w:val="18"/>
      <w:szCs w:val="18"/>
    </w:rPr>
  </w:style>
  <w:style w:type="character" w:customStyle="1" w:styleId="Char">
    <w:name w:val="批注框文本 Char"/>
    <w:basedOn w:val="a0"/>
    <w:link w:val="a3"/>
    <w:uiPriority w:val="99"/>
    <w:semiHidden/>
    <w:rsid w:val="00362F31"/>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62F31"/>
    <w:rPr>
      <w:sz w:val="18"/>
      <w:szCs w:val="18"/>
    </w:rPr>
  </w:style>
  <w:style w:type="character" w:customStyle="1" w:styleId="Char">
    <w:name w:val="批注框文本 Char"/>
    <w:basedOn w:val="a0"/>
    <w:link w:val="a3"/>
    <w:uiPriority w:val="99"/>
    <w:semiHidden/>
    <w:rsid w:val="00362F3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9231201">
      <w:bodyDiv w:val="1"/>
      <w:marLeft w:val="0"/>
      <w:marRight w:val="0"/>
      <w:marTop w:val="0"/>
      <w:marBottom w:val="0"/>
      <w:divBdr>
        <w:top w:val="none" w:sz="0" w:space="0" w:color="auto"/>
        <w:left w:val="none" w:sz="0" w:space="0" w:color="auto"/>
        <w:bottom w:val="none" w:sz="0" w:space="0" w:color="auto"/>
        <w:right w:val="none" w:sz="0" w:space="0" w:color="auto"/>
      </w:divBdr>
      <w:divsChild>
        <w:div w:id="1376663075">
          <w:marLeft w:val="0"/>
          <w:marRight w:val="0"/>
          <w:marTop w:val="0"/>
          <w:marBottom w:val="0"/>
          <w:divBdr>
            <w:top w:val="none" w:sz="0" w:space="0" w:color="auto"/>
            <w:left w:val="none" w:sz="0" w:space="0" w:color="auto"/>
            <w:bottom w:val="none" w:sz="0" w:space="0" w:color="auto"/>
            <w:right w:val="none" w:sz="0" w:space="0" w:color="auto"/>
          </w:divBdr>
          <w:divsChild>
            <w:div w:id="1461192533">
              <w:marLeft w:val="0"/>
              <w:marRight w:val="0"/>
              <w:marTop w:val="0"/>
              <w:marBottom w:val="0"/>
              <w:divBdr>
                <w:top w:val="none" w:sz="0" w:space="0" w:color="auto"/>
                <w:left w:val="none" w:sz="0" w:space="0" w:color="auto"/>
                <w:bottom w:val="none" w:sz="0" w:space="0" w:color="auto"/>
                <w:right w:val="none" w:sz="0" w:space="0" w:color="auto"/>
              </w:divBdr>
              <w:divsChild>
                <w:div w:id="17784174">
                  <w:marLeft w:val="0"/>
                  <w:marRight w:val="0"/>
                  <w:marTop w:val="0"/>
                  <w:marBottom w:val="0"/>
                  <w:divBdr>
                    <w:top w:val="none" w:sz="0" w:space="0" w:color="auto"/>
                    <w:left w:val="none" w:sz="0" w:space="0" w:color="auto"/>
                    <w:bottom w:val="none" w:sz="0" w:space="0" w:color="auto"/>
                    <w:right w:val="none" w:sz="0" w:space="0" w:color="auto"/>
                  </w:divBdr>
                  <w:divsChild>
                    <w:div w:id="1699892980">
                      <w:marLeft w:val="0"/>
                      <w:marRight w:val="0"/>
                      <w:marTop w:val="0"/>
                      <w:marBottom w:val="0"/>
                      <w:divBdr>
                        <w:top w:val="none" w:sz="0" w:space="0" w:color="auto"/>
                        <w:left w:val="none" w:sz="0" w:space="0" w:color="auto"/>
                        <w:bottom w:val="none" w:sz="0" w:space="0" w:color="auto"/>
                        <w:right w:val="none" w:sz="0" w:space="0" w:color="auto"/>
                      </w:divBdr>
                      <w:divsChild>
                        <w:div w:id="174851018">
                          <w:marLeft w:val="0"/>
                          <w:marRight w:val="0"/>
                          <w:marTop w:val="0"/>
                          <w:marBottom w:val="0"/>
                          <w:divBdr>
                            <w:top w:val="none" w:sz="0" w:space="0" w:color="auto"/>
                            <w:left w:val="none" w:sz="0" w:space="0" w:color="auto"/>
                            <w:bottom w:val="none" w:sz="0" w:space="0" w:color="auto"/>
                            <w:right w:val="none" w:sz="0" w:space="0" w:color="auto"/>
                          </w:divBdr>
                          <w:divsChild>
                            <w:div w:id="1252930837">
                              <w:marLeft w:val="0"/>
                              <w:marRight w:val="0"/>
                              <w:marTop w:val="0"/>
                              <w:marBottom w:val="0"/>
                              <w:divBdr>
                                <w:top w:val="none" w:sz="0" w:space="0" w:color="auto"/>
                                <w:left w:val="none" w:sz="0" w:space="0" w:color="auto"/>
                                <w:bottom w:val="none" w:sz="0" w:space="0" w:color="auto"/>
                                <w:right w:val="none" w:sz="0" w:space="0" w:color="auto"/>
                              </w:divBdr>
                              <w:divsChild>
                                <w:div w:id="1659766783">
                                  <w:marLeft w:val="0"/>
                                  <w:marRight w:val="0"/>
                                  <w:marTop w:val="0"/>
                                  <w:marBottom w:val="0"/>
                                  <w:divBdr>
                                    <w:top w:val="none" w:sz="0" w:space="0" w:color="auto"/>
                                    <w:left w:val="none" w:sz="0" w:space="0" w:color="auto"/>
                                    <w:bottom w:val="none" w:sz="0" w:space="0" w:color="auto"/>
                                    <w:right w:val="none" w:sz="0" w:space="0" w:color="auto"/>
                                  </w:divBdr>
                                </w:div>
                                <w:div w:id="2088459673">
                                  <w:marLeft w:val="0"/>
                                  <w:marRight w:val="0"/>
                                  <w:marTop w:val="0"/>
                                  <w:marBottom w:val="0"/>
                                  <w:divBdr>
                                    <w:top w:val="none" w:sz="0" w:space="0" w:color="auto"/>
                                    <w:left w:val="none" w:sz="0" w:space="0" w:color="auto"/>
                                    <w:bottom w:val="none" w:sz="0" w:space="0" w:color="auto"/>
                                    <w:right w:val="none" w:sz="0" w:space="0" w:color="auto"/>
                                  </w:divBdr>
                                  <w:divsChild>
                                    <w:div w:id="1960378575">
                                      <w:marLeft w:val="0"/>
                                      <w:marRight w:val="0"/>
                                      <w:marTop w:val="0"/>
                                      <w:marBottom w:val="0"/>
                                      <w:divBdr>
                                        <w:top w:val="none" w:sz="0" w:space="0" w:color="auto"/>
                                        <w:left w:val="none" w:sz="0" w:space="0" w:color="auto"/>
                                        <w:bottom w:val="none" w:sz="0" w:space="0" w:color="auto"/>
                                        <w:right w:val="none" w:sz="0" w:space="0" w:color="auto"/>
                                      </w:divBdr>
                                      <w:divsChild>
                                        <w:div w:id="459885026">
                                          <w:marLeft w:val="0"/>
                                          <w:marRight w:val="0"/>
                                          <w:marTop w:val="75"/>
                                          <w:marBottom w:val="75"/>
                                          <w:divBdr>
                                            <w:top w:val="none" w:sz="0" w:space="0" w:color="auto"/>
                                            <w:left w:val="none" w:sz="0" w:space="0" w:color="auto"/>
                                            <w:bottom w:val="none" w:sz="0" w:space="0" w:color="auto"/>
                                            <w:right w:val="none" w:sz="0" w:space="0" w:color="auto"/>
                                          </w:divBdr>
                                          <w:divsChild>
                                            <w:div w:id="1195850046">
                                              <w:marLeft w:val="0"/>
                                              <w:marRight w:val="0"/>
                                              <w:marTop w:val="75"/>
                                              <w:marBottom w:val="75"/>
                                              <w:divBdr>
                                                <w:top w:val="none" w:sz="0" w:space="0" w:color="auto"/>
                                                <w:left w:val="none" w:sz="0" w:space="0" w:color="auto"/>
                                                <w:bottom w:val="none" w:sz="0" w:space="0" w:color="auto"/>
                                                <w:right w:val="none" w:sz="0" w:space="0" w:color="auto"/>
                                              </w:divBdr>
                                            </w:div>
                                            <w:div w:id="227498207">
                                              <w:marLeft w:val="0"/>
                                              <w:marRight w:val="0"/>
                                              <w:marTop w:val="75"/>
                                              <w:marBottom w:val="75"/>
                                              <w:divBdr>
                                                <w:top w:val="none" w:sz="0" w:space="0" w:color="auto"/>
                                                <w:left w:val="none" w:sz="0" w:space="0" w:color="auto"/>
                                                <w:bottom w:val="none" w:sz="0" w:space="0" w:color="auto"/>
                                                <w:right w:val="none" w:sz="0" w:space="0" w:color="auto"/>
                                              </w:divBdr>
                                            </w:div>
                                            <w:div w:id="192887886">
                                              <w:marLeft w:val="0"/>
                                              <w:marRight w:val="0"/>
                                              <w:marTop w:val="75"/>
                                              <w:marBottom w:val="75"/>
                                              <w:divBdr>
                                                <w:top w:val="none" w:sz="0" w:space="0" w:color="auto"/>
                                                <w:left w:val="none" w:sz="0" w:space="0" w:color="auto"/>
                                                <w:bottom w:val="none" w:sz="0" w:space="0" w:color="auto"/>
                                                <w:right w:val="none" w:sz="0" w:space="0" w:color="auto"/>
                                              </w:divBdr>
                                            </w:div>
                                            <w:div w:id="546793510">
                                              <w:marLeft w:val="0"/>
                                              <w:marRight w:val="0"/>
                                              <w:marTop w:val="75"/>
                                              <w:marBottom w:val="75"/>
                                              <w:divBdr>
                                                <w:top w:val="none" w:sz="0" w:space="0" w:color="auto"/>
                                                <w:left w:val="none" w:sz="0" w:space="0" w:color="auto"/>
                                                <w:bottom w:val="none" w:sz="0" w:space="0" w:color="auto"/>
                                                <w:right w:val="none" w:sz="0" w:space="0" w:color="auto"/>
                                              </w:divBdr>
                                            </w:div>
                                            <w:div w:id="264384949">
                                              <w:marLeft w:val="0"/>
                                              <w:marRight w:val="0"/>
                                              <w:marTop w:val="75"/>
                                              <w:marBottom w:val="75"/>
                                              <w:divBdr>
                                                <w:top w:val="none" w:sz="0" w:space="0" w:color="auto"/>
                                                <w:left w:val="none" w:sz="0" w:space="0" w:color="auto"/>
                                                <w:bottom w:val="none" w:sz="0" w:space="0" w:color="auto"/>
                                                <w:right w:val="none" w:sz="0" w:space="0" w:color="auto"/>
                                              </w:divBdr>
                                            </w:div>
                                            <w:div w:id="300697240">
                                              <w:marLeft w:val="0"/>
                                              <w:marRight w:val="0"/>
                                              <w:marTop w:val="75"/>
                                              <w:marBottom w:val="75"/>
                                              <w:divBdr>
                                                <w:top w:val="none" w:sz="0" w:space="0" w:color="auto"/>
                                                <w:left w:val="none" w:sz="0" w:space="0" w:color="auto"/>
                                                <w:bottom w:val="none" w:sz="0" w:space="0" w:color="auto"/>
                                                <w:right w:val="none" w:sz="0" w:space="0" w:color="auto"/>
                                              </w:divBdr>
                                            </w:div>
                                            <w:div w:id="1062829858">
                                              <w:marLeft w:val="0"/>
                                              <w:marRight w:val="0"/>
                                              <w:marTop w:val="75"/>
                                              <w:marBottom w:val="75"/>
                                              <w:divBdr>
                                                <w:top w:val="none" w:sz="0" w:space="0" w:color="auto"/>
                                                <w:left w:val="none" w:sz="0" w:space="0" w:color="auto"/>
                                                <w:bottom w:val="none" w:sz="0" w:space="0" w:color="auto"/>
                                                <w:right w:val="none" w:sz="0" w:space="0" w:color="auto"/>
                                              </w:divBdr>
                                            </w:div>
                                            <w:div w:id="773743013">
                                              <w:marLeft w:val="0"/>
                                              <w:marRight w:val="0"/>
                                              <w:marTop w:val="75"/>
                                              <w:marBottom w:val="75"/>
                                              <w:divBdr>
                                                <w:top w:val="none" w:sz="0" w:space="0" w:color="auto"/>
                                                <w:left w:val="none" w:sz="0" w:space="0" w:color="auto"/>
                                                <w:bottom w:val="none" w:sz="0" w:space="0" w:color="auto"/>
                                                <w:right w:val="none" w:sz="0" w:space="0" w:color="auto"/>
                                              </w:divBdr>
                                              <w:divsChild>
                                                <w:div w:id="157905153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void(0);" TargetMode="External"/><Relationship Id="rId13" Type="http://schemas.openxmlformats.org/officeDocument/2006/relationships/hyperlink" Target="javascript:void(0);" TargetMode="External"/><Relationship Id="rId18" Type="http://schemas.openxmlformats.org/officeDocument/2006/relationships/image" Target="media/image5.jpeg"/><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hyperlink" Target="javascript:void(0);" TargetMode="External"/><Relationship Id="rId12" Type="http://schemas.openxmlformats.org/officeDocument/2006/relationships/hyperlink" Target="javascript:void(0);" TargetMode="External"/><Relationship Id="rId17" Type="http://schemas.openxmlformats.org/officeDocument/2006/relationships/image" Target="media/image4.jpe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styles" Target="styles.xml"/><Relationship Id="rId6" Type="http://schemas.openxmlformats.org/officeDocument/2006/relationships/hyperlink" Target="javascript:void(0);" TargetMode="External"/><Relationship Id="rId11" Type="http://schemas.openxmlformats.org/officeDocument/2006/relationships/hyperlink" Target="javascript:void(0);" TargetMode="External"/><Relationship Id="rId24" Type="http://schemas.openxmlformats.org/officeDocument/2006/relationships/fontTable" Target="fontTable.xml"/><Relationship Id="rId5" Type="http://schemas.openxmlformats.org/officeDocument/2006/relationships/hyperlink" Target="javascript:void(0);" TargetMode="External"/><Relationship Id="rId15" Type="http://schemas.openxmlformats.org/officeDocument/2006/relationships/image" Target="media/image2.jpeg"/><Relationship Id="rId23" Type="http://schemas.openxmlformats.org/officeDocument/2006/relationships/image" Target="media/image10.png"/><Relationship Id="rId10" Type="http://schemas.openxmlformats.org/officeDocument/2006/relationships/hyperlink" Target="javascript:void(0);" TargetMode="External"/><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hyperlink" Target="javascript:void(0);" TargetMode="External"/><Relationship Id="rId14" Type="http://schemas.openxmlformats.org/officeDocument/2006/relationships/image" Target="media/image1.jpeg"/><Relationship Id="rId22"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291</Words>
  <Characters>1665</Characters>
  <Application>Microsoft Office Word</Application>
  <DocSecurity>0</DocSecurity>
  <Lines>13</Lines>
  <Paragraphs>3</Paragraphs>
  <ScaleCrop>false</ScaleCrop>
  <Company>PC</Company>
  <LinksUpToDate>false</LinksUpToDate>
  <CharactersWithSpaces>1953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2017-03-21T01:44:00Z</dcterms:created>
  <dcterms:modified xsi:type="dcterms:W3CDTF">2017-03-21T01:44:00Z</dcterms:modified>
</cp:coreProperties>
</file>