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187A" w14:textId="77777777" w:rsidR="00B85512" w:rsidRDefault="00B85512">
      <w:pPr>
        <w:spacing w:before="240" w:after="0" w:line="240" w:lineRule="auto"/>
      </w:pPr>
    </w:p>
    <w:p w14:paraId="334BEFD1" w14:textId="77777777" w:rsidR="00B85512" w:rsidRDefault="007969EB">
      <w:pPr>
        <w:spacing w:before="360" w:after="440" w:line="240" w:lineRule="auto"/>
        <w:jc w:val="center"/>
      </w:pPr>
      <w:r>
        <w:rPr>
          <w:noProof/>
        </w:rPr>
        <w:drawing>
          <wp:inline distT="0" distB="0" distL="0" distR="0" wp14:anchorId="5015A954" wp14:editId="6A0DD700">
            <wp:extent cx="960120" cy="960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60120" cy="960120"/>
                    </a:xfrm>
                    <a:prstGeom prst="rect">
                      <a:avLst/>
                    </a:prstGeom>
                  </pic:spPr>
                </pic:pic>
              </a:graphicData>
            </a:graphic>
          </wp:inline>
        </w:drawing>
      </w:r>
    </w:p>
    <w:p w14:paraId="033BE332" w14:textId="77777777" w:rsidR="00B85512" w:rsidRDefault="007969EB">
      <w:pPr>
        <w:spacing w:after="160" w:line="240" w:lineRule="auto"/>
        <w:jc w:val="center"/>
      </w:pPr>
      <w:r>
        <w:rPr>
          <w:rFonts w:ascii="Aptos" w:hAnsi="Aptos"/>
          <w:b/>
          <w:color w:val="3C7E6E"/>
          <w:sz w:val="21"/>
        </w:rPr>
        <w:t>Release documentation</w:t>
      </w:r>
    </w:p>
    <w:p w14:paraId="2B87A678" w14:textId="77777777" w:rsidR="00B85512" w:rsidRDefault="007969EB">
      <w:pPr>
        <w:spacing w:after="80" w:line="240" w:lineRule="auto"/>
        <w:jc w:val="center"/>
      </w:pPr>
      <w:r>
        <w:rPr>
          <w:rFonts w:ascii="Aptos" w:hAnsi="Aptos"/>
          <w:b/>
          <w:color w:val="12181B"/>
          <w:sz w:val="60"/>
        </w:rPr>
        <w:t>Totem User Manual</w:t>
      </w:r>
    </w:p>
    <w:p w14:paraId="0E0A1102" w14:textId="77777777" w:rsidR="00B85512" w:rsidRDefault="007969EB">
      <w:pPr>
        <w:spacing w:after="560" w:line="240" w:lineRule="auto"/>
        <w:jc w:val="center"/>
      </w:pPr>
      <w:r>
        <w:rPr>
          <w:rFonts w:ascii="Aptos" w:hAnsi="Aptos"/>
          <w:color w:val="5B6569"/>
          <w:sz w:val="26"/>
        </w:rPr>
        <w:t>Experimental Smartphone GNSS Positioning Software</w:t>
      </w:r>
    </w:p>
    <w:tbl>
      <w:tblPr>
        <w:tblW w:w="7920" w:type="dxa"/>
        <w:jc w:val="center"/>
        <w:tblLook w:val="04A0" w:firstRow="1" w:lastRow="0" w:firstColumn="1" w:lastColumn="0" w:noHBand="0" w:noVBand="1"/>
      </w:tblPr>
      <w:tblGrid>
        <w:gridCol w:w="3769"/>
        <w:gridCol w:w="4151"/>
      </w:tblGrid>
      <w:tr w:rsidR="00B85512" w14:paraId="03A78F53" w14:textId="77777777">
        <w:trPr>
          <w:jc w:val="center"/>
        </w:trPr>
        <w:tc>
          <w:tcPr>
            <w:tcW w:w="4896" w:type="dxa"/>
            <w:tcBorders>
              <w:top w:val="single" w:sz="4" w:space="0" w:color="D6DEDC"/>
              <w:left w:val="single" w:sz="4" w:space="0" w:color="D6DEDC"/>
              <w:bottom w:val="single" w:sz="4" w:space="0" w:color="D6DEDC"/>
              <w:right w:val="single" w:sz="4" w:space="0" w:color="D6DEDC"/>
            </w:tcBorders>
            <w:shd w:val="clear" w:color="auto" w:fill="F2F5F4"/>
            <w:tcMar>
              <w:top w:w="120" w:type="dxa"/>
              <w:left w:w="160" w:type="dxa"/>
              <w:bottom w:w="120" w:type="dxa"/>
              <w:right w:w="160" w:type="dxa"/>
            </w:tcMar>
            <w:vAlign w:val="center"/>
          </w:tcPr>
          <w:p w14:paraId="333B21D0" w14:textId="77777777" w:rsidR="00B85512" w:rsidRDefault="007969EB">
            <w:pPr>
              <w:spacing w:after="0" w:line="252" w:lineRule="auto"/>
            </w:pPr>
            <w:r>
              <w:rPr>
                <w:rFonts w:ascii="Aptos" w:hAnsi="Aptos"/>
                <w:b/>
                <w:color w:val="5B6569"/>
                <w:sz w:val="19"/>
              </w:rPr>
              <w:t>Software</w:t>
            </w:r>
          </w:p>
        </w:tc>
        <w:tc>
          <w:tcPr>
            <w:tcW w:w="4896" w:type="dxa"/>
            <w:tcBorders>
              <w:top w:val="single" w:sz="4" w:space="0" w:color="D6DEDC"/>
              <w:left w:val="single" w:sz="4" w:space="0" w:color="D6DEDC"/>
              <w:bottom w:val="single" w:sz="4" w:space="0" w:color="D6DEDC"/>
              <w:right w:val="single" w:sz="4" w:space="0" w:color="D6DEDC"/>
            </w:tcBorders>
            <w:tcMar>
              <w:top w:w="120" w:type="dxa"/>
              <w:left w:w="160" w:type="dxa"/>
              <w:bottom w:w="120" w:type="dxa"/>
              <w:right w:w="160" w:type="dxa"/>
            </w:tcMar>
            <w:vAlign w:val="center"/>
          </w:tcPr>
          <w:p w14:paraId="7E8D0937" w14:textId="77777777" w:rsidR="00B85512" w:rsidRDefault="007969EB">
            <w:pPr>
              <w:spacing w:after="0" w:line="252" w:lineRule="auto"/>
            </w:pPr>
            <w:r>
              <w:rPr>
                <w:rFonts w:ascii="Aptos" w:hAnsi="Aptos"/>
                <w:color w:val="12181B"/>
              </w:rPr>
              <w:t>Totem</w:t>
            </w:r>
          </w:p>
        </w:tc>
      </w:tr>
      <w:tr w:rsidR="00B85512" w14:paraId="1F3DAE42" w14:textId="77777777">
        <w:trPr>
          <w:jc w:val="center"/>
        </w:trPr>
        <w:tc>
          <w:tcPr>
            <w:tcW w:w="4896" w:type="dxa"/>
            <w:tcBorders>
              <w:top w:val="single" w:sz="4" w:space="0" w:color="D6DEDC"/>
              <w:left w:val="single" w:sz="4" w:space="0" w:color="D6DEDC"/>
              <w:bottom w:val="single" w:sz="4" w:space="0" w:color="D6DEDC"/>
              <w:right w:val="single" w:sz="4" w:space="0" w:color="D6DEDC"/>
            </w:tcBorders>
            <w:shd w:val="clear" w:color="auto" w:fill="F2F5F4"/>
            <w:tcMar>
              <w:top w:w="120" w:type="dxa"/>
              <w:left w:w="160" w:type="dxa"/>
              <w:bottom w:w="120" w:type="dxa"/>
              <w:right w:w="160" w:type="dxa"/>
            </w:tcMar>
            <w:vAlign w:val="center"/>
          </w:tcPr>
          <w:p w14:paraId="4E321EDF" w14:textId="77777777" w:rsidR="00B85512" w:rsidRDefault="007969EB">
            <w:pPr>
              <w:spacing w:after="0" w:line="252" w:lineRule="auto"/>
            </w:pPr>
            <w:r>
              <w:rPr>
                <w:rFonts w:ascii="Aptos" w:hAnsi="Aptos"/>
                <w:b/>
                <w:color w:val="5B6569"/>
                <w:sz w:val="19"/>
              </w:rPr>
              <w:t>Release date</w:t>
            </w:r>
          </w:p>
        </w:tc>
        <w:tc>
          <w:tcPr>
            <w:tcW w:w="4896" w:type="dxa"/>
            <w:tcBorders>
              <w:top w:val="single" w:sz="4" w:space="0" w:color="D6DEDC"/>
              <w:left w:val="single" w:sz="4" w:space="0" w:color="D6DEDC"/>
              <w:bottom w:val="single" w:sz="4" w:space="0" w:color="D6DEDC"/>
              <w:right w:val="single" w:sz="4" w:space="0" w:color="D6DEDC"/>
            </w:tcBorders>
            <w:tcMar>
              <w:top w:w="120" w:type="dxa"/>
              <w:left w:w="160" w:type="dxa"/>
              <w:bottom w:w="120" w:type="dxa"/>
              <w:right w:w="160" w:type="dxa"/>
            </w:tcMar>
            <w:vAlign w:val="center"/>
          </w:tcPr>
          <w:p w14:paraId="73D721EE" w14:textId="7B1BE7BD" w:rsidR="00B85512" w:rsidRDefault="00ED5548">
            <w:pPr>
              <w:spacing w:after="0" w:line="252" w:lineRule="auto"/>
            </w:pPr>
            <w:r>
              <w:rPr>
                <w:rFonts w:ascii="Aptos" w:hAnsi="Aptos"/>
                <w:color w:val="12181B"/>
              </w:rPr>
              <w:t>September 15, 2026</w:t>
            </w:r>
          </w:p>
        </w:tc>
      </w:tr>
      <w:tr w:rsidR="00B85512" w14:paraId="56FE4DA7" w14:textId="77777777">
        <w:trPr>
          <w:jc w:val="center"/>
        </w:trPr>
        <w:tc>
          <w:tcPr>
            <w:tcW w:w="4896" w:type="dxa"/>
            <w:tcBorders>
              <w:top w:val="single" w:sz="4" w:space="0" w:color="D6DEDC"/>
              <w:left w:val="single" w:sz="4" w:space="0" w:color="D6DEDC"/>
              <w:bottom w:val="single" w:sz="4" w:space="0" w:color="D6DEDC"/>
              <w:right w:val="single" w:sz="4" w:space="0" w:color="D6DEDC"/>
            </w:tcBorders>
            <w:shd w:val="clear" w:color="auto" w:fill="F2F5F4"/>
            <w:tcMar>
              <w:top w:w="120" w:type="dxa"/>
              <w:left w:w="160" w:type="dxa"/>
              <w:bottom w:w="120" w:type="dxa"/>
              <w:right w:w="160" w:type="dxa"/>
            </w:tcMar>
            <w:vAlign w:val="center"/>
          </w:tcPr>
          <w:p w14:paraId="1C52EB20" w14:textId="77777777" w:rsidR="00B85512" w:rsidRDefault="007969EB">
            <w:pPr>
              <w:spacing w:after="0" w:line="252" w:lineRule="auto"/>
            </w:pPr>
            <w:r>
              <w:rPr>
                <w:rFonts w:ascii="Aptos" w:hAnsi="Aptos"/>
                <w:b/>
                <w:color w:val="5B6569"/>
                <w:sz w:val="19"/>
              </w:rPr>
              <w:t>Build date</w:t>
            </w:r>
          </w:p>
        </w:tc>
        <w:tc>
          <w:tcPr>
            <w:tcW w:w="4896" w:type="dxa"/>
            <w:tcBorders>
              <w:top w:val="single" w:sz="4" w:space="0" w:color="D6DEDC"/>
              <w:left w:val="single" w:sz="4" w:space="0" w:color="D6DEDC"/>
              <w:bottom w:val="single" w:sz="4" w:space="0" w:color="D6DEDC"/>
              <w:right w:val="single" w:sz="4" w:space="0" w:color="D6DEDC"/>
            </w:tcBorders>
            <w:tcMar>
              <w:top w:w="120" w:type="dxa"/>
              <w:left w:w="160" w:type="dxa"/>
              <w:bottom w:w="120" w:type="dxa"/>
              <w:right w:w="160" w:type="dxa"/>
            </w:tcMar>
            <w:vAlign w:val="center"/>
          </w:tcPr>
          <w:p w14:paraId="3412F99A" w14:textId="37545315" w:rsidR="00B85512" w:rsidRDefault="00ED5548">
            <w:pPr>
              <w:spacing w:after="0" w:line="252" w:lineRule="auto"/>
            </w:pPr>
            <w:r>
              <w:rPr>
                <w:rFonts w:ascii="Aptos" w:hAnsi="Aptos"/>
                <w:color w:val="12181B"/>
              </w:rPr>
              <w:t>Sep15-2026</w:t>
            </w:r>
          </w:p>
        </w:tc>
      </w:tr>
      <w:tr w:rsidR="00B85512" w14:paraId="7BECD86B" w14:textId="77777777">
        <w:trPr>
          <w:jc w:val="center"/>
        </w:trPr>
        <w:tc>
          <w:tcPr>
            <w:tcW w:w="4896" w:type="dxa"/>
            <w:tcBorders>
              <w:top w:val="single" w:sz="4" w:space="0" w:color="D6DEDC"/>
              <w:left w:val="single" w:sz="4" w:space="0" w:color="D6DEDC"/>
              <w:bottom w:val="single" w:sz="4" w:space="0" w:color="D6DEDC"/>
              <w:right w:val="single" w:sz="4" w:space="0" w:color="D6DEDC"/>
            </w:tcBorders>
            <w:shd w:val="clear" w:color="auto" w:fill="F2F5F4"/>
            <w:tcMar>
              <w:top w:w="120" w:type="dxa"/>
              <w:left w:w="160" w:type="dxa"/>
              <w:bottom w:w="120" w:type="dxa"/>
              <w:right w:w="160" w:type="dxa"/>
            </w:tcMar>
            <w:vAlign w:val="center"/>
          </w:tcPr>
          <w:p w14:paraId="74F5EF29" w14:textId="77777777" w:rsidR="00B85512" w:rsidRDefault="007969EB">
            <w:pPr>
              <w:spacing w:after="0" w:line="252" w:lineRule="auto"/>
            </w:pPr>
            <w:r>
              <w:rPr>
                <w:rFonts w:ascii="Aptos" w:hAnsi="Aptos"/>
                <w:b/>
                <w:color w:val="5B6569"/>
                <w:sz w:val="19"/>
              </w:rPr>
              <w:t>App version</w:t>
            </w:r>
          </w:p>
        </w:tc>
        <w:tc>
          <w:tcPr>
            <w:tcW w:w="4896" w:type="dxa"/>
            <w:tcBorders>
              <w:top w:val="single" w:sz="4" w:space="0" w:color="D6DEDC"/>
              <w:left w:val="single" w:sz="4" w:space="0" w:color="D6DEDC"/>
              <w:bottom w:val="single" w:sz="4" w:space="0" w:color="D6DEDC"/>
              <w:right w:val="single" w:sz="4" w:space="0" w:color="D6DEDC"/>
            </w:tcBorders>
            <w:tcMar>
              <w:top w:w="120" w:type="dxa"/>
              <w:left w:w="160" w:type="dxa"/>
              <w:bottom w:w="120" w:type="dxa"/>
              <w:right w:w="160" w:type="dxa"/>
            </w:tcMar>
            <w:vAlign w:val="center"/>
          </w:tcPr>
          <w:p w14:paraId="19E4DC87" w14:textId="6300E98B" w:rsidR="00B85512" w:rsidRDefault="00ED5548">
            <w:pPr>
              <w:spacing w:after="0" w:line="252" w:lineRule="auto"/>
            </w:pPr>
            <w:r>
              <w:rPr>
                <w:rFonts w:ascii="Aptos" w:hAnsi="Aptos"/>
                <w:color w:val="12181B"/>
              </w:rPr>
              <w:t>2026.09.15-guest</w:t>
            </w:r>
          </w:p>
        </w:tc>
      </w:tr>
      <w:tr w:rsidR="00B85512" w14:paraId="47D16243" w14:textId="77777777">
        <w:trPr>
          <w:jc w:val="center"/>
        </w:trPr>
        <w:tc>
          <w:tcPr>
            <w:tcW w:w="4896" w:type="dxa"/>
            <w:tcBorders>
              <w:top w:val="single" w:sz="4" w:space="0" w:color="D6DEDC"/>
              <w:left w:val="single" w:sz="4" w:space="0" w:color="D6DEDC"/>
              <w:bottom w:val="single" w:sz="4" w:space="0" w:color="D6DEDC"/>
              <w:right w:val="single" w:sz="4" w:space="0" w:color="D6DEDC"/>
            </w:tcBorders>
            <w:shd w:val="clear" w:color="auto" w:fill="F2F5F4"/>
            <w:tcMar>
              <w:top w:w="120" w:type="dxa"/>
              <w:left w:w="160" w:type="dxa"/>
              <w:bottom w:w="120" w:type="dxa"/>
              <w:right w:w="160" w:type="dxa"/>
            </w:tcMar>
            <w:vAlign w:val="center"/>
          </w:tcPr>
          <w:p w14:paraId="4837759C" w14:textId="77777777" w:rsidR="00B85512" w:rsidRDefault="007969EB">
            <w:pPr>
              <w:spacing w:after="0" w:line="252" w:lineRule="auto"/>
            </w:pPr>
            <w:r>
              <w:rPr>
                <w:rFonts w:ascii="Aptos" w:hAnsi="Aptos"/>
                <w:b/>
                <w:color w:val="5B6569"/>
                <w:sz w:val="19"/>
              </w:rPr>
              <w:t>Android package</w:t>
            </w:r>
          </w:p>
        </w:tc>
        <w:tc>
          <w:tcPr>
            <w:tcW w:w="4896" w:type="dxa"/>
            <w:tcBorders>
              <w:top w:val="single" w:sz="4" w:space="0" w:color="D6DEDC"/>
              <w:left w:val="single" w:sz="4" w:space="0" w:color="D6DEDC"/>
              <w:bottom w:val="single" w:sz="4" w:space="0" w:color="D6DEDC"/>
              <w:right w:val="single" w:sz="4" w:space="0" w:color="D6DEDC"/>
            </w:tcBorders>
            <w:tcMar>
              <w:top w:w="120" w:type="dxa"/>
              <w:left w:w="160" w:type="dxa"/>
              <w:bottom w:w="120" w:type="dxa"/>
              <w:right w:w="160" w:type="dxa"/>
            </w:tcMar>
            <w:vAlign w:val="center"/>
          </w:tcPr>
          <w:p w14:paraId="12A7BB84" w14:textId="77777777" w:rsidR="00B85512" w:rsidRDefault="007969EB">
            <w:pPr>
              <w:spacing w:after="0" w:line="252" w:lineRule="auto"/>
            </w:pPr>
            <w:r>
              <w:rPr>
                <w:rFonts w:ascii="Aptos" w:hAnsi="Aptos"/>
                <w:color w:val="12181B"/>
              </w:rPr>
              <w:t>com.sleepy.totem.guest</w:t>
            </w:r>
          </w:p>
        </w:tc>
      </w:tr>
      <w:tr w:rsidR="00B85512" w14:paraId="519619A5" w14:textId="77777777">
        <w:trPr>
          <w:jc w:val="center"/>
        </w:trPr>
        <w:tc>
          <w:tcPr>
            <w:tcW w:w="4896" w:type="dxa"/>
            <w:tcBorders>
              <w:top w:val="single" w:sz="4" w:space="0" w:color="D6DEDC"/>
              <w:left w:val="single" w:sz="4" w:space="0" w:color="D6DEDC"/>
              <w:bottom w:val="single" w:sz="4" w:space="0" w:color="D6DEDC"/>
              <w:right w:val="single" w:sz="4" w:space="0" w:color="D6DEDC"/>
            </w:tcBorders>
            <w:shd w:val="clear" w:color="auto" w:fill="F2F5F4"/>
            <w:tcMar>
              <w:top w:w="120" w:type="dxa"/>
              <w:left w:w="160" w:type="dxa"/>
              <w:bottom w:w="120" w:type="dxa"/>
              <w:right w:w="160" w:type="dxa"/>
            </w:tcMar>
            <w:vAlign w:val="center"/>
          </w:tcPr>
          <w:p w14:paraId="46B37DBB" w14:textId="77777777" w:rsidR="00B85512" w:rsidRDefault="007969EB">
            <w:pPr>
              <w:spacing w:after="0" w:line="252" w:lineRule="auto"/>
            </w:pPr>
            <w:r>
              <w:rPr>
                <w:rFonts w:ascii="Aptos" w:hAnsi="Aptos"/>
                <w:b/>
                <w:color w:val="5B6569"/>
                <w:sz w:val="19"/>
              </w:rPr>
              <w:t>APK</w:t>
            </w:r>
          </w:p>
        </w:tc>
        <w:tc>
          <w:tcPr>
            <w:tcW w:w="4896" w:type="dxa"/>
            <w:tcBorders>
              <w:top w:val="single" w:sz="4" w:space="0" w:color="D6DEDC"/>
              <w:left w:val="single" w:sz="4" w:space="0" w:color="D6DEDC"/>
              <w:bottom w:val="single" w:sz="4" w:space="0" w:color="D6DEDC"/>
              <w:right w:val="single" w:sz="4" w:space="0" w:color="D6DEDC"/>
            </w:tcBorders>
            <w:tcMar>
              <w:top w:w="120" w:type="dxa"/>
              <w:left w:w="160" w:type="dxa"/>
              <w:bottom w:w="120" w:type="dxa"/>
              <w:right w:w="160" w:type="dxa"/>
            </w:tcMar>
            <w:vAlign w:val="center"/>
          </w:tcPr>
          <w:p w14:paraId="6EEB3D28" w14:textId="7E1CFCB3" w:rsidR="00B85512" w:rsidRDefault="00B55568">
            <w:pPr>
              <w:spacing w:after="0" w:line="252" w:lineRule="auto"/>
            </w:pPr>
            <w:r>
              <w:rPr>
                <w:rFonts w:ascii="Aptos" w:hAnsi="Aptos"/>
                <w:color w:val="12181B"/>
              </w:rPr>
              <w:t>totem-release-sep15-2026.apk</w:t>
            </w:r>
          </w:p>
        </w:tc>
      </w:tr>
      <w:tr w:rsidR="00B85512" w14:paraId="4F56660B" w14:textId="77777777">
        <w:trPr>
          <w:jc w:val="center"/>
        </w:trPr>
        <w:tc>
          <w:tcPr>
            <w:tcW w:w="4896" w:type="dxa"/>
            <w:tcBorders>
              <w:top w:val="single" w:sz="4" w:space="0" w:color="D6DEDC"/>
              <w:left w:val="single" w:sz="4" w:space="0" w:color="D6DEDC"/>
              <w:bottom w:val="single" w:sz="4" w:space="0" w:color="D6DEDC"/>
              <w:right w:val="single" w:sz="4" w:space="0" w:color="D6DEDC"/>
            </w:tcBorders>
            <w:shd w:val="clear" w:color="auto" w:fill="F2F5F4"/>
            <w:tcMar>
              <w:top w:w="120" w:type="dxa"/>
              <w:left w:w="160" w:type="dxa"/>
              <w:bottom w:w="120" w:type="dxa"/>
              <w:right w:w="160" w:type="dxa"/>
            </w:tcMar>
            <w:vAlign w:val="center"/>
          </w:tcPr>
          <w:p w14:paraId="0662C15C" w14:textId="77777777" w:rsidR="00B85512" w:rsidRDefault="007969EB">
            <w:pPr>
              <w:spacing w:after="0" w:line="252" w:lineRule="auto"/>
            </w:pPr>
            <w:r>
              <w:rPr>
                <w:rFonts w:ascii="Aptos" w:hAnsi="Aptos"/>
                <w:b/>
                <w:color w:val="5B6569"/>
                <w:sz w:val="19"/>
              </w:rPr>
              <w:t>Author / Affiliation</w:t>
            </w:r>
          </w:p>
        </w:tc>
        <w:tc>
          <w:tcPr>
            <w:tcW w:w="4896" w:type="dxa"/>
            <w:tcBorders>
              <w:top w:val="single" w:sz="4" w:space="0" w:color="D6DEDC"/>
              <w:left w:val="single" w:sz="4" w:space="0" w:color="D6DEDC"/>
              <w:bottom w:val="single" w:sz="4" w:space="0" w:color="D6DEDC"/>
              <w:right w:val="single" w:sz="4" w:space="0" w:color="D6DEDC"/>
            </w:tcBorders>
            <w:tcMar>
              <w:top w:w="120" w:type="dxa"/>
              <w:left w:w="160" w:type="dxa"/>
              <w:bottom w:w="120" w:type="dxa"/>
              <w:right w:w="160" w:type="dxa"/>
            </w:tcMar>
            <w:vAlign w:val="center"/>
          </w:tcPr>
          <w:p w14:paraId="15A0A7EA" w14:textId="77777777" w:rsidR="00B85512" w:rsidRDefault="007969EB">
            <w:pPr>
              <w:spacing w:after="0" w:line="252" w:lineRule="auto"/>
            </w:pPr>
            <w:r>
              <w:rPr>
                <w:rFonts w:ascii="Aptos" w:hAnsi="Aptos"/>
                <w:color w:val="12181B"/>
              </w:rPr>
              <w:t>Yang Jiang, Department of Geomatics Engineering, University of Calgary</w:t>
            </w:r>
          </w:p>
        </w:tc>
      </w:tr>
    </w:tbl>
    <w:p w14:paraId="40958A04" w14:textId="77777777" w:rsidR="00B85512" w:rsidRDefault="007969EB">
      <w:pPr>
        <w:spacing w:before="680" w:after="80" w:line="240" w:lineRule="auto"/>
        <w:jc w:val="center"/>
      </w:pPr>
      <w:r>
        <w:rPr>
          <w:rFonts w:ascii="Aptos" w:hAnsi="Aptos"/>
          <w:color w:val="5B6569"/>
          <w:sz w:val="19"/>
        </w:rPr>
        <w:t>Prepared for public field testing, dataset replay, and support review.</w:t>
      </w:r>
    </w:p>
    <w:p w14:paraId="43DC8302" w14:textId="77777777" w:rsidR="00B85512" w:rsidRDefault="007969EB">
      <w:pPr>
        <w:spacing w:after="0" w:line="240" w:lineRule="auto"/>
        <w:jc w:val="center"/>
      </w:pPr>
      <w:r>
        <w:rPr>
          <w:rFonts w:ascii="Aptos" w:hAnsi="Aptos"/>
          <w:i/>
          <w:color w:val="5B6569"/>
          <w:sz w:val="19"/>
        </w:rPr>
        <w:t>Not for safety-critical navigation.</w:t>
      </w:r>
    </w:p>
    <w:p w14:paraId="7D9ACF78" w14:textId="77777777" w:rsidR="00B85512" w:rsidRDefault="007969EB">
      <w:r>
        <w:br w:type="page"/>
      </w:r>
    </w:p>
    <w:p w14:paraId="37163671" w14:textId="77777777" w:rsidR="00B85512" w:rsidRDefault="007969EB">
      <w:pPr>
        <w:pStyle w:val="Heading1"/>
      </w:pPr>
      <w:r>
        <w:lastRenderedPageBreak/>
        <w:t>Chapter Outline</w:t>
      </w:r>
    </w:p>
    <w:p w14:paraId="6A334CAA" w14:textId="77777777" w:rsidR="00B85512" w:rsidRDefault="007969EB">
      <w:pPr>
        <w:pStyle w:val="ListBullet"/>
      </w:pPr>
      <w:r>
        <w:t>1. Scope and toolbox concept</w:t>
      </w:r>
    </w:p>
    <w:p w14:paraId="4D10F7C3" w14:textId="77777777" w:rsidR="00B85512" w:rsidRDefault="007969EB">
      <w:pPr>
        <w:pStyle w:val="ListBullet"/>
      </w:pPr>
      <w:r>
        <w:t>2. Installation, permissions, and first launch</w:t>
      </w:r>
    </w:p>
    <w:p w14:paraId="1EFDE429" w14:textId="77777777" w:rsidR="00B85512" w:rsidRDefault="007969EB">
      <w:pPr>
        <w:pStyle w:val="ListBullet"/>
      </w:pPr>
      <w:r>
        <w:t>3. Main screen and global navigation</w:t>
      </w:r>
    </w:p>
    <w:p w14:paraId="0D26B717" w14:textId="77777777" w:rsidR="00B85512" w:rsidRDefault="007969EB">
      <w:pPr>
        <w:pStyle w:val="ListBullet"/>
      </w:pPr>
      <w:r>
        <w:t>4. Map page controls and overlays</w:t>
      </w:r>
    </w:p>
    <w:p w14:paraId="214A97B1" w14:textId="77777777" w:rsidR="00B85512" w:rsidRDefault="007969EB">
      <w:pPr>
        <w:pStyle w:val="ListBullet"/>
      </w:pPr>
      <w:r>
        <w:t>5. Control page: collect, solve, and monitor device status</w:t>
      </w:r>
    </w:p>
    <w:p w14:paraId="45AA2CD4" w14:textId="77777777" w:rsidR="00B85512" w:rsidRDefault="007969EB">
      <w:pPr>
        <w:pStyle w:val="ListBullet"/>
      </w:pPr>
      <w:r>
        <w:t>6. Solution and satellites pages</w:t>
      </w:r>
    </w:p>
    <w:p w14:paraId="2C869E74" w14:textId="77777777" w:rsidR="00B85512" w:rsidRDefault="007969EB">
      <w:pPr>
        <w:pStyle w:val="ListBullet"/>
      </w:pPr>
      <w:r>
        <w:t>7. Engine Options and map settings</w:t>
      </w:r>
    </w:p>
    <w:p w14:paraId="43798F06" w14:textId="77777777" w:rsidR="00B85512" w:rsidRDefault="007969EB">
      <w:pPr>
        <w:pStyle w:val="ListBullet"/>
      </w:pPr>
      <w:r>
        <w:t>8. Dataset Log, replay, export, and delete</w:t>
      </w:r>
    </w:p>
    <w:p w14:paraId="2970AC94" w14:textId="77777777" w:rsidR="00B85512" w:rsidRDefault="007969EB">
      <w:pPr>
        <w:pStyle w:val="ListBullet"/>
      </w:pPr>
      <w:r>
        <w:t>9. Post-process Dataset workflow</w:t>
      </w:r>
    </w:p>
    <w:p w14:paraId="6299639C" w14:textId="77777777" w:rsidR="00B85512" w:rsidRDefault="007969EB">
      <w:pPr>
        <w:pStyle w:val="ListBullet"/>
      </w:pPr>
      <w:r>
        <w:t>10. Export packages, public files, and masked diagnostics</w:t>
      </w:r>
    </w:p>
    <w:p w14:paraId="318F3A34" w14:textId="77777777" w:rsidR="00B85512" w:rsidRDefault="007969EB">
      <w:pPr>
        <w:pStyle w:val="ListBullet"/>
      </w:pPr>
      <w:r>
        <w:t>11. Recommended field workflows and troubleshooting</w:t>
      </w:r>
    </w:p>
    <w:p w14:paraId="5EB8B142" w14:textId="77777777" w:rsidR="00B85512" w:rsidRDefault="007969EB">
      <w:pPr>
        <w:pStyle w:val="ListBullet"/>
      </w:pPr>
      <w:r>
        <w:t>Appendix. Processing concepts used in Totem</w:t>
      </w:r>
    </w:p>
    <w:p w14:paraId="6E751F0B" w14:textId="77777777" w:rsidR="00B85512" w:rsidRDefault="007969EB">
      <w:pPr>
        <w:pStyle w:val="Heading1"/>
      </w:pPr>
      <w:r>
        <w:t>1. Scope and Toolbox Concept</w:t>
      </w:r>
    </w:p>
    <w:p w14:paraId="1E34E2AF" w14:textId="77777777" w:rsidR="00B85512" w:rsidRDefault="007969EB">
      <w:r>
        <w:t>Totem is experimental smartphone GNSS positioning software for Android field use. It is designed as a deployable toolbox that connects Android raw GNSS collection, correction handling, native-engine SPP, SPK, RTK, and DSPP processing, map-based monitoring, local replay, and exportable session packages.</w:t>
      </w:r>
    </w:p>
    <w:p w14:paraId="6DE90673" w14:textId="77777777" w:rsidR="00B85512" w:rsidRDefault="007969EB">
      <w:r>
        <w:t>The current design follows a four-layer toolbox model: the Android app layer owns field interaction; the native bridge transfers observations, corrections, presets, and solution streams; the embedded RTK engine performs GNSS processing; and the session package stores measurements, solutions, configuration, and diagnostics for later review.</w:t>
      </w:r>
    </w:p>
    <w:tbl>
      <w:tblPr>
        <w:tblStyle w:val="TableGrid"/>
        <w:tblW w:w="0" w:type="auto"/>
        <w:tblLayout w:type="fixed"/>
        <w:tblLook w:val="04A0" w:firstRow="1" w:lastRow="0" w:firstColumn="1" w:lastColumn="0" w:noHBand="0" w:noVBand="1"/>
      </w:tblPr>
      <w:tblGrid>
        <w:gridCol w:w="2232"/>
        <w:gridCol w:w="7992"/>
      </w:tblGrid>
      <w:tr w:rsidR="00B85512" w14:paraId="5A96C4F9" w14:textId="77777777">
        <w:tc>
          <w:tcPr>
            <w:tcW w:w="2232" w:type="dxa"/>
            <w:shd w:val="clear" w:color="auto" w:fill="E8EFEC"/>
            <w:vAlign w:val="center"/>
          </w:tcPr>
          <w:p w14:paraId="1FA9506E" w14:textId="77777777" w:rsidR="00B85512" w:rsidRDefault="007969EB">
            <w:pPr>
              <w:spacing w:after="0"/>
            </w:pPr>
            <w:r>
              <w:rPr>
                <w:b/>
                <w:color w:val="0F1A1D"/>
              </w:rPr>
              <w:t>Workflow area</w:t>
            </w:r>
          </w:p>
        </w:tc>
        <w:tc>
          <w:tcPr>
            <w:tcW w:w="7992" w:type="dxa"/>
            <w:shd w:val="clear" w:color="auto" w:fill="E8EFEC"/>
            <w:vAlign w:val="center"/>
          </w:tcPr>
          <w:p w14:paraId="3D7F601B" w14:textId="77777777" w:rsidR="00B85512" w:rsidRDefault="007969EB">
            <w:pPr>
              <w:spacing w:after="0"/>
            </w:pPr>
            <w:r>
              <w:rPr>
                <w:b/>
                <w:color w:val="0F1A1D"/>
              </w:rPr>
              <w:t>What Totem provides</w:t>
            </w:r>
          </w:p>
        </w:tc>
      </w:tr>
      <w:tr w:rsidR="00B85512" w14:paraId="77ABF604" w14:textId="77777777">
        <w:tc>
          <w:tcPr>
            <w:tcW w:w="2232" w:type="dxa"/>
            <w:vAlign w:val="center"/>
          </w:tcPr>
          <w:p w14:paraId="650F6423" w14:textId="77777777" w:rsidR="00B85512" w:rsidRDefault="007969EB">
            <w:pPr>
              <w:spacing w:after="0"/>
            </w:pPr>
            <w:r>
              <w:t>Real-time field use</w:t>
            </w:r>
          </w:p>
        </w:tc>
        <w:tc>
          <w:tcPr>
            <w:tcW w:w="7992" w:type="dxa"/>
            <w:vAlign w:val="center"/>
          </w:tcPr>
          <w:p w14:paraId="1A819132" w14:textId="77777777" w:rsidR="00B85512" w:rsidRDefault="007969EB">
            <w:pPr>
              <w:spacing w:after="0"/>
            </w:pPr>
            <w:r>
              <w:t>Collect Android raw GNSS data, monitor the phone solution, and run the embedded SPP, SPK, RTK, and DSPP engine.</w:t>
            </w:r>
          </w:p>
        </w:tc>
      </w:tr>
      <w:tr w:rsidR="00B85512" w14:paraId="28AC33CF" w14:textId="77777777">
        <w:tc>
          <w:tcPr>
            <w:tcW w:w="2232" w:type="dxa"/>
            <w:vAlign w:val="center"/>
          </w:tcPr>
          <w:p w14:paraId="1B09E2E7" w14:textId="77777777" w:rsidR="00B85512" w:rsidRDefault="007969EB">
            <w:pPr>
              <w:spacing w:after="0"/>
            </w:pPr>
            <w:r>
              <w:t>Replay</w:t>
            </w:r>
          </w:p>
        </w:tc>
        <w:tc>
          <w:tcPr>
            <w:tcW w:w="7992" w:type="dxa"/>
            <w:vAlign w:val="center"/>
          </w:tcPr>
          <w:p w14:paraId="65527DAD" w14:textId="77777777" w:rsidR="00B85512" w:rsidRDefault="007969EB">
            <w:pPr>
              <w:spacing w:after="0"/>
            </w:pPr>
            <w:r>
              <w:t>Replay datasets recorded by this app for repeated processing checks and training runs.</w:t>
            </w:r>
          </w:p>
        </w:tc>
      </w:tr>
      <w:tr w:rsidR="00B85512" w14:paraId="6A40E530" w14:textId="77777777">
        <w:tc>
          <w:tcPr>
            <w:tcW w:w="2232" w:type="dxa"/>
            <w:vAlign w:val="center"/>
          </w:tcPr>
          <w:p w14:paraId="714C5D7E" w14:textId="77777777" w:rsidR="00B85512" w:rsidRDefault="007969EB">
            <w:pPr>
              <w:spacing w:after="0"/>
            </w:pPr>
            <w:r>
              <w:t>Post-processing</w:t>
            </w:r>
          </w:p>
        </w:tc>
        <w:tc>
          <w:tcPr>
            <w:tcW w:w="7992" w:type="dxa"/>
            <w:vAlign w:val="center"/>
          </w:tcPr>
          <w:p w14:paraId="19ABAE0D" w14:textId="77777777" w:rsidR="00B85512" w:rsidRDefault="007969EB">
            <w:pPr>
              <w:spacing w:after="0"/>
            </w:pPr>
            <w:r>
              <w:t>Process a selected local dataset with the available settings and export generated results.</w:t>
            </w:r>
          </w:p>
        </w:tc>
      </w:tr>
      <w:tr w:rsidR="00B85512" w14:paraId="0347F8EF" w14:textId="77777777">
        <w:tc>
          <w:tcPr>
            <w:tcW w:w="2232" w:type="dxa"/>
            <w:vAlign w:val="center"/>
          </w:tcPr>
          <w:p w14:paraId="56A552AE" w14:textId="77777777" w:rsidR="00B85512" w:rsidRDefault="007969EB">
            <w:pPr>
              <w:spacing w:after="0"/>
            </w:pPr>
            <w:r>
              <w:t>Export</w:t>
            </w:r>
          </w:p>
        </w:tc>
        <w:tc>
          <w:tcPr>
            <w:tcW w:w="7992" w:type="dxa"/>
            <w:vAlign w:val="center"/>
          </w:tcPr>
          <w:p w14:paraId="1F61BACC" w14:textId="77777777" w:rsidR="00B85512" w:rsidRDefault="007969EB">
            <w:pPr>
              <w:spacing w:after="0"/>
            </w:pPr>
            <w:r>
              <w:t>Package public measurement and solution files together with masked internal diagnostics.</w:t>
            </w:r>
          </w:p>
        </w:tc>
      </w:tr>
    </w:tbl>
    <w:p w14:paraId="7B258D9C" w14:textId="77777777" w:rsidR="00B85512" w:rsidRDefault="00B85512"/>
    <w:p w14:paraId="6AB6A0FE" w14:textId="77777777" w:rsidR="00B85512" w:rsidRDefault="007969EB">
      <w:pPr>
        <w:pStyle w:val="Heading1"/>
      </w:pPr>
      <w:r>
        <w:t>2. Installation, Permissions, and First Launch</w:t>
      </w:r>
    </w:p>
    <w:p w14:paraId="7B4B22D6" w14:textId="522B7AE8" w:rsidR="00B85512" w:rsidRDefault="007969EB">
      <w:pPr>
        <w:pStyle w:val="ListNumber"/>
      </w:pPr>
      <w:r>
        <w:t>Install the APK from the release package or with ADB: adb install -r totem-release-sep15-2026.apk.</w:t>
      </w:r>
      <w:r w:rsidR="00B55568"/>
      <w:r/>
    </w:p>
    <w:p w14:paraId="0C846188" w14:textId="77777777" w:rsidR="00B85512" w:rsidRDefault="007969EB">
      <w:pPr>
        <w:pStyle w:val="ListNumber"/>
      </w:pPr>
      <w:r>
        <w:t>Open Totem and allow location permission while using the app.</w:t>
      </w:r>
    </w:p>
    <w:p w14:paraId="4D9E6690" w14:textId="77777777" w:rsidR="00B85512" w:rsidRDefault="007969EB">
      <w:pPr>
        <w:pStyle w:val="ListNumber"/>
      </w:pPr>
      <w:r>
        <w:t>If Android asks for battery optimization or related special access, allow it for stable long-running GNSS collection.</w:t>
      </w:r>
    </w:p>
    <w:p w14:paraId="50D17914" w14:textId="77777777" w:rsidR="00B85512" w:rsidRDefault="007969EB">
      <w:pPr>
        <w:pStyle w:val="ListNumber"/>
      </w:pPr>
      <w:r>
        <w:t>Wait for the Map page to appear. If Google Play Services is unavailable, use the map provider selector to switch to AMap or OSM.</w:t>
      </w:r>
    </w:p>
    <w:p w14:paraId="0F1EDB25" w14:textId="77777777" w:rsidR="00B85512" w:rsidRDefault="007969EB">
      <w:pPr>
        <w:pStyle w:val="ListNumber"/>
      </w:pPr>
      <w:r>
        <w:t>Move outdoors and wait for the phone position marker before starting a field session.</w:t>
      </w:r>
    </w:p>
    <w:tbl>
      <w:tblPr>
        <w:tblStyle w:val="TableGrid"/>
        <w:tblW w:w="0" w:type="auto"/>
        <w:tblLayout w:type="fixed"/>
        <w:tblLook w:val="04A0" w:firstRow="1" w:lastRow="0" w:firstColumn="1" w:lastColumn="0" w:noHBand="0" w:noVBand="1"/>
      </w:tblPr>
      <w:tblGrid>
        <w:gridCol w:w="2232"/>
        <w:gridCol w:w="7992"/>
      </w:tblGrid>
      <w:tr w:rsidR="00B85512" w14:paraId="14EBDD69" w14:textId="77777777">
        <w:tc>
          <w:tcPr>
            <w:tcW w:w="2232" w:type="dxa"/>
            <w:shd w:val="clear" w:color="auto" w:fill="E8EFEC"/>
            <w:vAlign w:val="center"/>
          </w:tcPr>
          <w:p w14:paraId="2DC9DCFB" w14:textId="77777777" w:rsidR="00B85512" w:rsidRDefault="007969EB">
            <w:pPr>
              <w:spacing w:after="0"/>
            </w:pPr>
            <w:r>
              <w:rPr>
                <w:b/>
                <w:color w:val="0F1A1D"/>
              </w:rPr>
              <w:t>Requirement</w:t>
            </w:r>
          </w:p>
        </w:tc>
        <w:tc>
          <w:tcPr>
            <w:tcW w:w="7992" w:type="dxa"/>
            <w:shd w:val="clear" w:color="auto" w:fill="E8EFEC"/>
            <w:vAlign w:val="center"/>
          </w:tcPr>
          <w:p w14:paraId="342F480D" w14:textId="77777777" w:rsidR="00B85512" w:rsidRDefault="007969EB">
            <w:pPr>
              <w:spacing w:after="0"/>
            </w:pPr>
            <w:r>
              <w:rPr>
                <w:b/>
                <w:color w:val="0F1A1D"/>
              </w:rPr>
              <w:t>Recommendation</w:t>
            </w:r>
          </w:p>
        </w:tc>
      </w:tr>
      <w:tr w:rsidR="00B85512" w14:paraId="6D6CB3C1" w14:textId="77777777">
        <w:tc>
          <w:tcPr>
            <w:tcW w:w="2232" w:type="dxa"/>
            <w:vAlign w:val="center"/>
          </w:tcPr>
          <w:p w14:paraId="3799D1F2" w14:textId="77777777" w:rsidR="00B85512" w:rsidRDefault="007969EB">
            <w:pPr>
              <w:spacing w:after="0"/>
            </w:pPr>
            <w:r>
              <w:t>Android version</w:t>
            </w:r>
          </w:p>
        </w:tc>
        <w:tc>
          <w:tcPr>
            <w:tcW w:w="7992" w:type="dxa"/>
            <w:vAlign w:val="center"/>
          </w:tcPr>
          <w:p w14:paraId="231811B9" w14:textId="77777777" w:rsidR="00B85512" w:rsidRDefault="007969EB">
            <w:pPr>
              <w:spacing w:after="0"/>
            </w:pPr>
            <w:r>
              <w:t>Android 10 or newer is recommended.</w:t>
            </w:r>
          </w:p>
        </w:tc>
      </w:tr>
      <w:tr w:rsidR="00B85512" w14:paraId="2C5CBA66" w14:textId="77777777">
        <w:tc>
          <w:tcPr>
            <w:tcW w:w="2232" w:type="dxa"/>
            <w:vAlign w:val="center"/>
          </w:tcPr>
          <w:p w14:paraId="7E38F33D" w14:textId="77777777" w:rsidR="00B85512" w:rsidRDefault="007969EB">
            <w:pPr>
              <w:spacing w:after="0"/>
            </w:pPr>
            <w:r>
              <w:t>GNSS hardware</w:t>
            </w:r>
          </w:p>
        </w:tc>
        <w:tc>
          <w:tcPr>
            <w:tcW w:w="7992" w:type="dxa"/>
            <w:vAlign w:val="center"/>
          </w:tcPr>
          <w:p w14:paraId="69D85C60" w14:textId="77777777" w:rsidR="00B85512" w:rsidRDefault="007969EB">
            <w:pPr>
              <w:spacing w:after="0"/>
            </w:pPr>
            <w:r>
              <w:t>Raw GNSS measurement support is required. Dual-frequency GNSS is recommended for RTK tests.</w:t>
            </w:r>
          </w:p>
        </w:tc>
      </w:tr>
      <w:tr w:rsidR="00B85512" w14:paraId="44FA6F1A" w14:textId="77777777">
        <w:tc>
          <w:tcPr>
            <w:tcW w:w="2232" w:type="dxa"/>
            <w:vAlign w:val="center"/>
          </w:tcPr>
          <w:p w14:paraId="7C67A7A1" w14:textId="77777777" w:rsidR="00B85512" w:rsidRDefault="007969EB">
            <w:pPr>
              <w:spacing w:after="0"/>
            </w:pPr>
            <w:r>
              <w:t>Permissions</w:t>
            </w:r>
          </w:p>
        </w:tc>
        <w:tc>
          <w:tcPr>
            <w:tcW w:w="7992" w:type="dxa"/>
            <w:vAlign w:val="center"/>
          </w:tcPr>
          <w:p w14:paraId="2F96BDC1" w14:textId="77777777" w:rsidR="00B85512" w:rsidRDefault="007969EB">
            <w:pPr>
              <w:spacing w:after="0"/>
            </w:pPr>
            <w:r>
              <w:t>Location permission must be granted. Network access is needed for online maps and corrections.</w:t>
            </w:r>
          </w:p>
        </w:tc>
      </w:tr>
      <w:tr w:rsidR="00B85512" w14:paraId="3F74A6C6" w14:textId="77777777">
        <w:tc>
          <w:tcPr>
            <w:tcW w:w="2232" w:type="dxa"/>
            <w:vAlign w:val="center"/>
          </w:tcPr>
          <w:p w14:paraId="5685180E" w14:textId="77777777" w:rsidR="00B85512" w:rsidRDefault="007969EB">
            <w:pPr>
              <w:spacing w:after="0"/>
            </w:pPr>
            <w:r>
              <w:t>Environment</w:t>
            </w:r>
          </w:p>
        </w:tc>
        <w:tc>
          <w:tcPr>
            <w:tcW w:w="7992" w:type="dxa"/>
            <w:vAlign w:val="center"/>
          </w:tcPr>
          <w:p w14:paraId="4AF8A23C" w14:textId="77777777" w:rsidR="00B85512" w:rsidRDefault="007969EB">
            <w:pPr>
              <w:spacing w:after="0"/>
            </w:pPr>
            <w:r>
              <w:t>Start tests outdoors with clear sky visibility whenever possible.</w:t>
            </w:r>
          </w:p>
        </w:tc>
      </w:tr>
    </w:tbl>
    <w:p w14:paraId="792EBEA3" w14:textId="77777777" w:rsidR="00B85512" w:rsidRDefault="00B85512"/>
    <w:p w14:paraId="115462B6" w14:textId="77777777" w:rsidR="00B85512" w:rsidRDefault="007969EB">
      <w:pPr>
        <w:pStyle w:val="Heading1"/>
      </w:pPr>
      <w:r>
        <w:t>3. Main Screen and Global Navigation</w:t>
      </w:r>
    </w:p>
    <w:p w14:paraId="6D5B9E61" w14:textId="77777777" w:rsidR="00B85512" w:rsidRDefault="007969EB">
      <w:pPr>
        <w:jc w:val="center"/>
      </w:pPr>
      <w:r>
        <w:rPr>
          <w:noProof/>
        </w:rPr>
        <w:drawing>
          <wp:inline distT="0" distB="0" distL="0" distR="0" wp14:anchorId="2FFE12E3" wp14:editId="412759EB">
            <wp:extent cx="3931920" cy="7225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ndroid-workflow.png"/>
                    <pic:cNvPicPr/>
                  </pic:nvPicPr>
                  <pic:blipFill>
                    <a:blip r:embed="rId9"/>
                    <a:stretch>
                      <a:fillRect/>
                    </a:stretch>
                  </pic:blipFill>
                  <pic:spPr>
                    <a:xfrm>
                      <a:off x="0" y="0"/>
                      <a:ext cx="3931920" cy="7225765"/>
                    </a:xfrm>
                    <a:prstGeom prst="rect">
                      <a:avLst/>
                    </a:prstGeom>
                  </pic:spPr>
                </pic:pic>
              </a:graphicData>
            </a:graphic>
          </wp:inline>
        </w:drawing>
      </w:r>
    </w:p>
    <w:p w14:paraId="6ED7ED44" w14:textId="77777777" w:rsidR="00B85512" w:rsidRDefault="007969EB">
      <w:pPr>
        <w:jc w:val="center"/>
      </w:pPr>
      <w:r>
        <w:rPr>
          <w:i/>
          <w:color w:val="5A6366"/>
          <w:sz w:val="17"/>
        </w:rPr>
        <w:t>Representative Totem Android workflow screens.</w:t>
      </w:r>
    </w:p>
    <w:tbl>
      <w:tblPr>
        <w:tblStyle w:val="TableGrid"/>
        <w:tblW w:w="0" w:type="auto"/>
        <w:tblLayout w:type="fixed"/>
        <w:tblLook w:val="04A0" w:firstRow="1" w:lastRow="0" w:firstColumn="1" w:lastColumn="0" w:noHBand="0" w:noVBand="1"/>
      </w:tblPr>
      <w:tblGrid>
        <w:gridCol w:w="1872"/>
        <w:gridCol w:w="8352"/>
      </w:tblGrid>
      <w:tr w:rsidR="00B85512" w14:paraId="5682CEA7" w14:textId="77777777">
        <w:tc>
          <w:tcPr>
            <w:tcW w:w="1872" w:type="dxa"/>
            <w:shd w:val="clear" w:color="auto" w:fill="E8EFEC"/>
            <w:vAlign w:val="center"/>
          </w:tcPr>
          <w:p w14:paraId="6CB6379F" w14:textId="77777777" w:rsidR="00B85512" w:rsidRDefault="007969EB" w:rsidP="0069519D">
            <w:pPr>
              <w:pageBreakBefore/>
              <w:spacing w:after="0"/>
            </w:pPr>
            <w:r>
              <w:rPr>
                <w:b/>
                <w:color w:val="0F1A1D"/>
              </w:rPr>
              <w:t>Control</w:t>
            </w:r>
          </w:p>
        </w:tc>
        <w:tc>
          <w:tcPr>
            <w:tcW w:w="8352" w:type="dxa"/>
            <w:shd w:val="clear" w:color="auto" w:fill="E8EFEC"/>
            <w:vAlign w:val="center"/>
          </w:tcPr>
          <w:p w14:paraId="2580BA96" w14:textId="77777777" w:rsidR="00B85512" w:rsidRDefault="007969EB" w:rsidP="0069519D">
            <w:pPr>
              <w:pageBreakBefore/>
              <w:spacing w:after="0"/>
            </w:pPr>
            <w:r>
              <w:rPr>
                <w:b/>
                <w:color w:val="0F1A1D"/>
              </w:rPr>
              <w:t>Action</w:t>
            </w:r>
          </w:p>
        </w:tc>
      </w:tr>
      <w:tr w:rsidR="00B85512" w14:paraId="0C8A2344" w14:textId="77777777">
        <w:tc>
          <w:tcPr>
            <w:tcW w:w="1872" w:type="dxa"/>
            <w:vAlign w:val="center"/>
          </w:tcPr>
          <w:p w14:paraId="733EC56A" w14:textId="77777777" w:rsidR="00B85512" w:rsidRDefault="007969EB">
            <w:pPr>
              <w:spacing w:after="0"/>
            </w:pPr>
            <w:r>
              <w:lastRenderedPageBreak/>
              <w:t>Map tab</w:t>
            </w:r>
          </w:p>
        </w:tc>
        <w:tc>
          <w:tcPr>
            <w:tcW w:w="8352" w:type="dxa"/>
            <w:vAlign w:val="center"/>
          </w:tcPr>
          <w:p w14:paraId="4A28712A" w14:textId="77777777" w:rsidR="00B85512" w:rsidRDefault="007969EB">
            <w:pPr>
              <w:spacing w:after="0"/>
            </w:pPr>
            <w:r>
              <w:t>Shows the phone solution, Totem solution, map provider, legend, and recenter/zoom controls.</w:t>
            </w:r>
          </w:p>
        </w:tc>
      </w:tr>
      <w:tr w:rsidR="00B85512" w14:paraId="7598B5F0" w14:textId="77777777">
        <w:tc>
          <w:tcPr>
            <w:tcW w:w="1872" w:type="dxa"/>
            <w:vAlign w:val="center"/>
          </w:tcPr>
          <w:p w14:paraId="2A77945D" w14:textId="77777777" w:rsidR="00B85512" w:rsidRDefault="007969EB">
            <w:pPr>
              <w:spacing w:after="0"/>
            </w:pPr>
            <w:r>
              <w:t>Control tab</w:t>
            </w:r>
          </w:p>
        </w:tc>
        <w:tc>
          <w:tcPr>
            <w:tcW w:w="8352" w:type="dxa"/>
            <w:vAlign w:val="center"/>
          </w:tcPr>
          <w:p w14:paraId="48837127" w14:textId="77777777" w:rsidR="00B85512" w:rsidRDefault="007969EB">
            <w:pPr>
              <w:spacing w:after="0"/>
            </w:pPr>
            <w:r>
              <w:t>Starts and stops measurement collection and engine solving.</w:t>
            </w:r>
          </w:p>
        </w:tc>
      </w:tr>
      <w:tr w:rsidR="00B85512" w14:paraId="6EF97E0C" w14:textId="77777777">
        <w:tc>
          <w:tcPr>
            <w:tcW w:w="1872" w:type="dxa"/>
            <w:vAlign w:val="center"/>
          </w:tcPr>
          <w:p w14:paraId="7E88B10B" w14:textId="77777777" w:rsidR="00B85512" w:rsidRDefault="007969EB">
            <w:pPr>
              <w:spacing w:after="0"/>
            </w:pPr>
            <w:r>
              <w:t>Solution tab</w:t>
            </w:r>
          </w:p>
        </w:tc>
        <w:tc>
          <w:tcPr>
            <w:tcW w:w="8352" w:type="dxa"/>
            <w:vAlign w:val="center"/>
          </w:tcPr>
          <w:p w14:paraId="5CFCF2BF" w14:textId="77777777" w:rsidR="00B85512" w:rsidRDefault="007969EB">
            <w:pPr>
              <w:spacing w:after="0"/>
            </w:pPr>
            <w:r>
              <w:t>Displays solution status, timing, position, accuracy, and motion values.</w:t>
            </w:r>
          </w:p>
        </w:tc>
      </w:tr>
      <w:tr w:rsidR="00B85512" w14:paraId="7417A465" w14:textId="77777777">
        <w:tc>
          <w:tcPr>
            <w:tcW w:w="1872" w:type="dxa"/>
            <w:vAlign w:val="center"/>
          </w:tcPr>
          <w:p w14:paraId="74658B71" w14:textId="77777777" w:rsidR="00B85512" w:rsidRDefault="007969EB">
            <w:pPr>
              <w:spacing w:after="0"/>
            </w:pPr>
            <w:r>
              <w:t>Satellites tab</w:t>
            </w:r>
          </w:p>
        </w:tc>
        <w:tc>
          <w:tcPr>
            <w:tcW w:w="8352" w:type="dxa"/>
            <w:vAlign w:val="center"/>
          </w:tcPr>
          <w:p w14:paraId="76A35C44" w14:textId="77777777" w:rsidR="00B85512" w:rsidRDefault="007969EB">
            <w:pPr>
              <w:spacing w:after="0"/>
            </w:pPr>
            <w:r>
              <w:t>Shows satellite skyplot and signal/status tables.</w:t>
            </w:r>
          </w:p>
        </w:tc>
      </w:tr>
      <w:tr w:rsidR="00B85512" w14:paraId="78892A2B" w14:textId="77777777">
        <w:tc>
          <w:tcPr>
            <w:tcW w:w="1872" w:type="dxa"/>
            <w:vAlign w:val="center"/>
          </w:tcPr>
          <w:p w14:paraId="4A0AB518" w14:textId="77777777" w:rsidR="00B85512" w:rsidRDefault="007969EB">
            <w:pPr>
              <w:spacing w:after="0"/>
            </w:pPr>
            <w:r>
              <w:t>Options</w:t>
            </w:r>
          </w:p>
        </w:tc>
        <w:tc>
          <w:tcPr>
            <w:tcW w:w="8352" w:type="dxa"/>
            <w:vAlign w:val="center"/>
          </w:tcPr>
          <w:p w14:paraId="17D2440B" w14:textId="77777777" w:rsidR="00B85512" w:rsidRDefault="007969EB">
            <w:pPr>
              <w:spacing w:after="0"/>
            </w:pPr>
            <w:r>
              <w:t>Opens Engine Options and map/display settings.</w:t>
            </w:r>
          </w:p>
        </w:tc>
      </w:tr>
      <w:tr w:rsidR="00B85512" w14:paraId="794AE47E" w14:textId="77777777">
        <w:tc>
          <w:tcPr>
            <w:tcW w:w="1872" w:type="dxa"/>
            <w:vAlign w:val="center"/>
          </w:tcPr>
          <w:p w14:paraId="41239B19" w14:textId="77777777" w:rsidR="00B85512" w:rsidRDefault="007969EB">
            <w:pPr>
              <w:spacing w:after="0"/>
            </w:pPr>
            <w:r>
              <w:t>Export</w:t>
            </w:r>
          </w:p>
        </w:tc>
        <w:tc>
          <w:tcPr>
            <w:tcW w:w="8352" w:type="dxa"/>
            <w:vAlign w:val="center"/>
          </w:tcPr>
          <w:p w14:paraId="0E01E214" w14:textId="77777777" w:rsidR="00B85512" w:rsidRDefault="007969EB">
            <w:pPr>
              <w:spacing w:after="0"/>
            </w:pPr>
            <w:r>
              <w:t>Exports the current or selected session when export is available.</w:t>
            </w:r>
          </w:p>
        </w:tc>
      </w:tr>
      <w:tr w:rsidR="00B85512" w14:paraId="62B3DB75" w14:textId="77777777">
        <w:tc>
          <w:tcPr>
            <w:tcW w:w="1872" w:type="dxa"/>
            <w:vAlign w:val="center"/>
          </w:tcPr>
          <w:p w14:paraId="492C9DB3" w14:textId="77777777" w:rsidR="00B85512" w:rsidRDefault="007969EB">
            <w:pPr>
              <w:spacing w:after="0"/>
            </w:pPr>
            <w:r>
              <w:t>Log</w:t>
            </w:r>
          </w:p>
        </w:tc>
        <w:tc>
          <w:tcPr>
            <w:tcW w:w="8352" w:type="dxa"/>
            <w:vAlign w:val="center"/>
          </w:tcPr>
          <w:p w14:paraId="4FAAB378" w14:textId="77777777" w:rsidR="00B85512" w:rsidRDefault="007969EB">
            <w:pPr>
              <w:spacing w:after="0"/>
            </w:pPr>
            <w:r>
              <w:t>Opens Dataset Log for recorded sessions, replay, export, and delete actions.</w:t>
            </w:r>
          </w:p>
        </w:tc>
      </w:tr>
      <w:tr w:rsidR="00B85512" w14:paraId="00842F23" w14:textId="77777777">
        <w:tc>
          <w:tcPr>
            <w:tcW w:w="1872" w:type="dxa"/>
            <w:vAlign w:val="center"/>
          </w:tcPr>
          <w:p w14:paraId="28F701AE" w14:textId="77777777" w:rsidR="00B85512" w:rsidRDefault="007969EB">
            <w:pPr>
              <w:spacing w:after="0"/>
            </w:pPr>
            <w:r>
              <w:t>Ops</w:t>
            </w:r>
          </w:p>
        </w:tc>
        <w:tc>
          <w:tcPr>
            <w:tcW w:w="8352" w:type="dxa"/>
            <w:vAlign w:val="center"/>
          </w:tcPr>
          <w:p w14:paraId="27083273" w14:textId="77777777" w:rsidR="00B85512" w:rsidRDefault="007969EB">
            <w:pPr>
              <w:spacing w:after="0"/>
            </w:pPr>
            <w:r>
              <w:t>Opens additional operations such as import/post-process entry points available in the current release.</w:t>
            </w:r>
          </w:p>
        </w:tc>
      </w:tr>
    </w:tbl>
    <w:p w14:paraId="6A10FE85" w14:textId="77777777" w:rsidR="00B85512" w:rsidRDefault="00B85512"/>
    <w:p w14:paraId="290125FC" w14:textId="77777777" w:rsidR="00B85512" w:rsidRDefault="007969EB">
      <w:pPr>
        <w:pStyle w:val="Heading1"/>
      </w:pPr>
      <w:r>
        <w:t>4. Map Page Controls and Overlays</w:t>
      </w:r>
    </w:p>
    <w:p w14:paraId="2C1B088B" w14:textId="77777777" w:rsidR="00B85512" w:rsidRDefault="007969EB">
      <w:r>
        <w:t>The Map page is the primary field monitoring view. It can display the Android phone solution and the Totem engine solution at the same time. When Totem processing is not running, Totem-specific legends are hidden so the map stays uncluttered.</w:t>
      </w:r>
    </w:p>
    <w:tbl>
      <w:tblPr>
        <w:tblStyle w:val="TableGrid"/>
        <w:tblW w:w="0" w:type="auto"/>
        <w:tblLayout w:type="fixed"/>
        <w:tblLook w:val="04A0" w:firstRow="1" w:lastRow="0" w:firstColumn="1" w:lastColumn="0" w:noHBand="0" w:noVBand="1"/>
      </w:tblPr>
      <w:tblGrid>
        <w:gridCol w:w="2088"/>
        <w:gridCol w:w="8136"/>
      </w:tblGrid>
      <w:tr w:rsidR="00B85512" w14:paraId="544A6BB8" w14:textId="77777777">
        <w:tc>
          <w:tcPr>
            <w:tcW w:w="2088" w:type="dxa"/>
            <w:shd w:val="clear" w:color="auto" w:fill="E8EFEC"/>
            <w:vAlign w:val="center"/>
          </w:tcPr>
          <w:p w14:paraId="242387BA" w14:textId="77777777" w:rsidR="00B85512" w:rsidRDefault="007969EB">
            <w:pPr>
              <w:spacing w:after="0"/>
            </w:pPr>
            <w:r>
              <w:rPr>
                <w:b/>
                <w:color w:val="0F1A1D"/>
              </w:rPr>
              <w:t>Map item</w:t>
            </w:r>
          </w:p>
        </w:tc>
        <w:tc>
          <w:tcPr>
            <w:tcW w:w="8136" w:type="dxa"/>
            <w:shd w:val="clear" w:color="auto" w:fill="E8EFEC"/>
            <w:vAlign w:val="center"/>
          </w:tcPr>
          <w:p w14:paraId="021AAC23" w14:textId="77777777" w:rsidR="00B85512" w:rsidRDefault="007969EB">
            <w:pPr>
              <w:spacing w:after="0"/>
            </w:pPr>
            <w:r>
              <w:rPr>
                <w:b/>
                <w:color w:val="0F1A1D"/>
              </w:rPr>
              <w:t>Purpose</w:t>
            </w:r>
          </w:p>
        </w:tc>
      </w:tr>
      <w:tr w:rsidR="00B85512" w14:paraId="56B6CC29" w14:textId="77777777">
        <w:tc>
          <w:tcPr>
            <w:tcW w:w="2088" w:type="dxa"/>
            <w:vAlign w:val="center"/>
          </w:tcPr>
          <w:p w14:paraId="461343BE" w14:textId="77777777" w:rsidR="00B85512" w:rsidRDefault="007969EB">
            <w:pPr>
              <w:spacing w:after="0"/>
            </w:pPr>
            <w:r>
              <w:t>Phone marker and label</w:t>
            </w:r>
          </w:p>
        </w:tc>
        <w:tc>
          <w:tcPr>
            <w:tcW w:w="8136" w:type="dxa"/>
            <w:vAlign w:val="center"/>
          </w:tcPr>
          <w:p w14:paraId="6C1AAEF5" w14:textId="77777777" w:rsidR="00B85512" w:rsidRDefault="007969EB">
            <w:pPr>
              <w:spacing w:after="0"/>
            </w:pPr>
            <w:r>
              <w:t>Displays the selected Android or TCP phone solution. The directional STD table uses the phone marker glyph when enabled.</w:t>
            </w:r>
          </w:p>
        </w:tc>
      </w:tr>
      <w:tr w:rsidR="00B85512" w14:paraId="1DD6F000" w14:textId="77777777">
        <w:tc>
          <w:tcPr>
            <w:tcW w:w="2088" w:type="dxa"/>
            <w:vAlign w:val="center"/>
          </w:tcPr>
          <w:p w14:paraId="3DC3351C" w14:textId="77777777" w:rsidR="00B85512" w:rsidRDefault="007969EB">
            <w:pPr>
              <w:spacing w:after="0"/>
            </w:pPr>
            <w:r>
              <w:t>Totem marker and label</w:t>
            </w:r>
          </w:p>
        </w:tc>
        <w:tc>
          <w:tcPr>
            <w:tcW w:w="8136" w:type="dxa"/>
            <w:vAlign w:val="center"/>
          </w:tcPr>
          <w:p w14:paraId="04D94273" w14:textId="77777777" w:rsidR="00B85512" w:rsidRDefault="007969EB">
            <w:pPr>
              <w:spacing w:after="0"/>
            </w:pPr>
            <w:r>
              <w:t>Displays the Totem solution using the active solution-type color. Prediction moves the live marker while measured epochs remain in the track.</w:t>
            </w:r>
          </w:p>
        </w:tc>
      </w:tr>
      <w:tr w:rsidR="00B85512" w14:paraId="4701C41E" w14:textId="77777777">
        <w:tc>
          <w:tcPr>
            <w:tcW w:w="2088" w:type="dxa"/>
            <w:vAlign w:val="center"/>
          </w:tcPr>
          <w:p w14:paraId="59C1E8A5" w14:textId="77777777" w:rsidR="00B85512" w:rsidRDefault="007969EB">
            <w:pPr>
              <w:spacing w:after="0"/>
            </w:pPr>
            <w:r>
              <w:t>Legend</w:t>
            </w:r>
          </w:p>
        </w:tc>
        <w:tc>
          <w:tcPr>
            <w:tcW w:w="8136" w:type="dxa"/>
            <w:vAlign w:val="center"/>
          </w:tcPr>
          <w:p w14:paraId="7F06E811" w14:textId="77777777" w:rsidR="00B85512" w:rsidRDefault="007969EB">
            <w:pPr>
              <w:spacing w:after="0"/>
            </w:pPr>
            <w:r>
              <w:t>The compact legend identifies marker colors and shows 3D Phone/Totem STD. Solution-type counts appear only when enabled and nonzero.</w:t>
            </w:r>
          </w:p>
        </w:tc>
      </w:tr>
      <w:tr w:rsidR="00B85512" w14:paraId="4FF20146" w14:textId="77777777">
        <w:tc>
          <w:tcPr>
            <w:tcW w:w="2088" w:type="dxa"/>
            <w:vAlign w:val="center"/>
          </w:tcPr>
          <w:p w14:paraId="29CD9B20" w14:textId="77777777" w:rsidR="00B85512" w:rsidRDefault="007969EB">
            <w:pPr>
              <w:spacing w:after="0"/>
            </w:pPr>
            <w:r>
              <w:t>Provider selector</w:t>
            </w:r>
          </w:p>
        </w:tc>
        <w:tc>
          <w:tcPr>
            <w:tcW w:w="8136" w:type="dxa"/>
            <w:vAlign w:val="center"/>
          </w:tcPr>
          <w:p w14:paraId="4FC4E780" w14:textId="77777777" w:rsidR="00B85512" w:rsidRDefault="007969EB">
            <w:pPr>
              <w:spacing w:after="0"/>
            </w:pPr>
            <w:r>
              <w:t>Switches map provider and style, including Google, AMap, OSM, and satellite styles when supported.</w:t>
            </w:r>
          </w:p>
        </w:tc>
      </w:tr>
      <w:tr w:rsidR="00B85512" w14:paraId="762A3A03" w14:textId="77777777">
        <w:tc>
          <w:tcPr>
            <w:tcW w:w="2088" w:type="dxa"/>
            <w:vAlign w:val="center"/>
          </w:tcPr>
          <w:p w14:paraId="1227CA3A" w14:textId="77777777" w:rsidR="00B85512" w:rsidRDefault="007969EB">
            <w:pPr>
              <w:spacing w:after="0"/>
            </w:pPr>
            <w:r>
              <w:t>Recenter</w:t>
            </w:r>
          </w:p>
        </w:tc>
        <w:tc>
          <w:tcPr>
            <w:tcW w:w="8136" w:type="dxa"/>
            <w:vAlign w:val="center"/>
          </w:tcPr>
          <w:p w14:paraId="1B85C6D9" w14:textId="77777777" w:rsidR="00B85512" w:rsidRDefault="007969EB">
            <w:pPr>
              <w:spacing w:after="0"/>
            </w:pPr>
            <w:r>
              <w:t>Centers the camera on the Totem predicted solution when Totem is running; otherwise centers on the phone solution.</w:t>
            </w:r>
          </w:p>
        </w:tc>
      </w:tr>
      <w:tr w:rsidR="00B85512" w14:paraId="3D73F858" w14:textId="77777777">
        <w:tc>
          <w:tcPr>
            <w:tcW w:w="2088" w:type="dxa"/>
            <w:vAlign w:val="center"/>
          </w:tcPr>
          <w:p w14:paraId="4D00745C" w14:textId="77777777" w:rsidR="00B85512" w:rsidRDefault="007969EB">
            <w:pPr>
              <w:spacing w:after="0"/>
            </w:pPr>
            <w:r>
              <w:t>Zoom + / -</w:t>
            </w:r>
          </w:p>
        </w:tc>
        <w:tc>
          <w:tcPr>
            <w:tcW w:w="8136" w:type="dxa"/>
            <w:vAlign w:val="center"/>
          </w:tcPr>
          <w:p w14:paraId="257CBD39" w14:textId="77777777" w:rsidR="00B85512" w:rsidRDefault="007969EB">
            <w:pPr>
              <w:spacing w:after="0"/>
            </w:pPr>
            <w:r>
              <w:t>Changes the map zoom level. User zoom interaction temporarily suppresses automatic prediction/animation interference.</w:t>
            </w:r>
          </w:p>
        </w:tc>
      </w:tr>
      <w:tr w:rsidR="00B85512" w14:paraId="490E35F4" w14:textId="77777777">
        <w:tc>
          <w:tcPr>
            <w:tcW w:w="2088" w:type="dxa"/>
            <w:vAlign w:val="center"/>
          </w:tcPr>
          <w:p w14:paraId="250B0A22" w14:textId="77777777" w:rsidR="00B85512" w:rsidRDefault="007969EB">
            <w:pPr>
              <w:spacing w:after="0"/>
            </w:pPr>
            <w:r>
              <w:t>Compass / rotate reset</w:t>
            </w:r>
          </w:p>
        </w:tc>
        <w:tc>
          <w:tcPr>
            <w:tcW w:w="8136" w:type="dxa"/>
            <w:vAlign w:val="center"/>
          </w:tcPr>
          <w:p w14:paraId="33907CBD" w14:textId="77777777" w:rsidR="00B85512" w:rsidRDefault="007969EB">
            <w:pPr>
              <w:spacing w:after="0"/>
            </w:pPr>
            <w:r>
              <w:t>Returns the map bearing to north-up when rotation has been changed.</w:t>
            </w:r>
          </w:p>
        </w:tc>
      </w:tr>
      <w:tr w:rsidR="00B85512" w14:paraId="00F5AF36" w14:textId="77777777">
        <w:tc>
          <w:tcPr>
            <w:tcW w:w="2088" w:type="dxa"/>
            <w:vAlign w:val="center"/>
          </w:tcPr>
          <w:p w14:paraId="41389C92" w14:textId="77777777" w:rsidR="00B85512" w:rsidRDefault="007969EB">
            <w:pPr>
              <w:spacing w:after="0"/>
            </w:pPr>
            <w:r>
              <w:t>Map Options</w:t>
            </w:r>
          </w:p>
        </w:tc>
        <w:tc>
          <w:tcPr>
            <w:tcW w:w="8136" w:type="dxa"/>
            <w:vAlign w:val="center"/>
          </w:tcPr>
          <w:p w14:paraId="33DB5918" w14:textId="77777777" w:rsidR="00B85512" w:rsidRDefault="007969EB">
            <w:pPr>
              <w:spacing w:after="0"/>
            </w:pPr>
            <w:r>
              <w:t>Controls prediction, animation, map provider/style, directional STD, reference error, compact legend, rotation, and location-source preferences.</w:t>
            </w:r>
          </w:p>
        </w:tc>
      </w:tr>
      <w:tr>
        <w:tc>
          <w:tcPr>
            <w:tcW w:type="dxa" w:w="2088"/>
          </w:tcPr>
          <w:p>
            <w:r>
              <w:t>Reference marker and error table</w:t>
            </w:r>
          </w:p>
        </w:tc>
        <w:tc>
          <w:tcPr>
            <w:tcW w:type="dxa" w:w="8136"/>
          </w:tcPr>
          <w:p>
            <w:r>
              <w:t>Displays a selected reference source and the nearest epoch-aligned Phone/Totem East, North, and Up errors when enabled.</w:t>
            </w:r>
          </w:p>
        </w:tc>
      </w:tr>
    </w:tbl>
    <w:p w14:paraId="6C4F54A6" w14:textId="77777777" w:rsidR="00B85512" w:rsidRDefault="00B85512"/>
    <w:p w14:paraId="3A6F60B0" w14:textId="77777777" w:rsidR="00B85512" w:rsidRDefault="007969EB">
      <w:pPr>
        <w:pStyle w:val="Heading1"/>
      </w:pPr>
      <w:r>
        <w:t>5. Control Page: Collect, Solve, and Monitor Device Status</w:t>
      </w:r>
    </w:p>
    <w:p w14:paraId="5DDD1308" w14:textId="77777777" w:rsidR="00B85512" w:rsidRDefault="007969EB">
      <w:pPr>
        <w:jc w:val="center"/>
      </w:pPr>
      <w:r>
        <w:rPr>
          <w:noProof/>
        </w:rPr>
        <w:drawing>
          <wp:inline distT="0" distB="0" distL="0" distR="0" wp14:anchorId="1DB162D7" wp14:editId="39299D1C">
            <wp:extent cx="3657600" cy="792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measurements-duration.png"/>
                    <pic:cNvPicPr/>
                  </pic:nvPicPr>
                  <pic:blipFill>
                    <a:blip r:embed="rId10"/>
                    <a:stretch>
                      <a:fillRect/>
                    </a:stretch>
                  </pic:blipFill>
                  <pic:spPr>
                    <a:xfrm>
                      <a:off x="0" y="0"/>
                      <a:ext cx="3657600" cy="7924800"/>
                    </a:xfrm>
                    <a:prstGeom prst="rect">
                      <a:avLst/>
                    </a:prstGeom>
                  </pic:spPr>
                </pic:pic>
              </a:graphicData>
            </a:graphic>
          </wp:inline>
        </w:drawing>
      </w:r>
    </w:p>
    <w:p w14:paraId="0530049C" w14:textId="77777777" w:rsidR="00B85512" w:rsidRDefault="007969EB">
      <w:pPr>
        <w:jc w:val="center"/>
      </w:pPr>
      <w:r>
        <w:rPr>
          <w:i/>
          <w:color w:val="5A6366"/>
          <w:sz w:val="17"/>
        </w:rPr>
        <w:t>Current Control page with device status, measurement count, and session duration.</w:t>
      </w:r>
    </w:p>
    <w:p w14:paraId="1E2D7AF6" w14:textId="77777777" w:rsidR="00B85512" w:rsidRDefault="007969EB">
      <w:r>
        <w:t>The Control page is intentionally compact for field use. It shows phone status, current GNSS measurement availability, and session duration directly above the console.</w:t>
      </w:r>
    </w:p>
    <w:tbl>
      <w:tblPr>
        <w:tblStyle w:val="TableGrid"/>
        <w:tblW w:w="0" w:type="auto"/>
        <w:tblLayout w:type="fixed"/>
        <w:tblLook w:val="04A0" w:firstRow="1" w:lastRow="0" w:firstColumn="1" w:lastColumn="0" w:noHBand="0" w:noVBand="1"/>
      </w:tblPr>
      <w:tblGrid>
        <w:gridCol w:w="2232"/>
        <w:gridCol w:w="7992"/>
      </w:tblGrid>
      <w:tr w:rsidR="00B85512" w14:paraId="3A4970A8" w14:textId="77777777">
        <w:tc>
          <w:tcPr>
            <w:tcW w:w="2232" w:type="dxa"/>
            <w:shd w:val="clear" w:color="auto" w:fill="E8EFEC"/>
            <w:vAlign w:val="center"/>
          </w:tcPr>
          <w:p w14:paraId="51D3023D" w14:textId="77777777" w:rsidR="00B85512" w:rsidRDefault="007969EB">
            <w:pPr>
              <w:spacing w:after="0"/>
            </w:pPr>
            <w:r>
              <w:rPr>
                <w:b/>
                <w:color w:val="0F1A1D"/>
              </w:rPr>
              <w:t>Control page item</w:t>
            </w:r>
          </w:p>
        </w:tc>
        <w:tc>
          <w:tcPr>
            <w:tcW w:w="7992" w:type="dxa"/>
            <w:shd w:val="clear" w:color="auto" w:fill="E8EFEC"/>
            <w:vAlign w:val="center"/>
          </w:tcPr>
          <w:p w14:paraId="2709B3F4" w14:textId="77777777" w:rsidR="00B85512" w:rsidRDefault="007969EB">
            <w:pPr>
              <w:spacing w:after="0"/>
            </w:pPr>
            <w:r>
              <w:rPr>
                <w:b/>
                <w:color w:val="0F1A1D"/>
              </w:rPr>
              <w:t>Meaning</w:t>
            </w:r>
          </w:p>
        </w:tc>
      </w:tr>
      <w:tr w:rsidR="00B85512" w14:paraId="025E18C7" w14:textId="77777777">
        <w:tc>
          <w:tcPr>
            <w:tcW w:w="2232" w:type="dxa"/>
            <w:vAlign w:val="center"/>
          </w:tcPr>
          <w:p w14:paraId="2E73AEC8" w14:textId="77777777" w:rsidR="00B85512" w:rsidRDefault="007969EB">
            <w:pPr>
              <w:spacing w:after="0"/>
            </w:pPr>
            <w:r>
              <w:t>Battery</w:t>
            </w:r>
          </w:p>
        </w:tc>
        <w:tc>
          <w:tcPr>
            <w:tcW w:w="7992" w:type="dxa"/>
            <w:vAlign w:val="center"/>
          </w:tcPr>
          <w:p w14:paraId="2704E8A7" w14:textId="77777777" w:rsidR="00B85512" w:rsidRDefault="007969EB">
            <w:pPr>
              <w:spacing w:after="0"/>
            </w:pPr>
            <w:r>
              <w:t>Battery level and compact charging state, for example 46% chg.</w:t>
            </w:r>
          </w:p>
        </w:tc>
      </w:tr>
      <w:tr w:rsidR="00B85512" w14:paraId="3835E290" w14:textId="77777777">
        <w:tc>
          <w:tcPr>
            <w:tcW w:w="2232" w:type="dxa"/>
            <w:vAlign w:val="center"/>
          </w:tcPr>
          <w:p w14:paraId="6EE9300E" w14:textId="77777777" w:rsidR="00B85512" w:rsidRDefault="007969EB">
            <w:pPr>
              <w:spacing w:after="0"/>
            </w:pPr>
            <w:r>
              <w:t>Memory</w:t>
            </w:r>
          </w:p>
        </w:tc>
        <w:tc>
          <w:tcPr>
            <w:tcW w:w="7992" w:type="dxa"/>
            <w:vAlign w:val="center"/>
          </w:tcPr>
          <w:p w14:paraId="02E577E9" w14:textId="77777777" w:rsidR="00B85512" w:rsidRDefault="007969EB">
            <w:pPr>
              <w:spacing w:after="0"/>
            </w:pPr>
            <w:r>
              <w:t>Approximate used/total RAM.</w:t>
            </w:r>
          </w:p>
        </w:tc>
      </w:tr>
      <w:tr w:rsidR="00B85512" w14:paraId="0C69A30E" w14:textId="77777777">
        <w:tc>
          <w:tcPr>
            <w:tcW w:w="2232" w:type="dxa"/>
            <w:vAlign w:val="center"/>
          </w:tcPr>
          <w:p w14:paraId="06417BA5" w14:textId="77777777" w:rsidR="00B85512" w:rsidRDefault="007969EB">
            <w:pPr>
              <w:spacing w:after="0"/>
            </w:pPr>
            <w:r>
              <w:t>Temp</w:t>
            </w:r>
          </w:p>
        </w:tc>
        <w:tc>
          <w:tcPr>
            <w:tcW w:w="7992" w:type="dxa"/>
            <w:vAlign w:val="center"/>
          </w:tcPr>
          <w:p w14:paraId="19311E71" w14:textId="77777777" w:rsidR="00B85512" w:rsidRDefault="007969EB">
            <w:pPr>
              <w:spacing w:after="0"/>
            </w:pPr>
            <w:r>
              <w:t>Battery temperature reported by Android.</w:t>
            </w:r>
          </w:p>
        </w:tc>
      </w:tr>
      <w:tr w:rsidR="00B85512" w14:paraId="71B24603" w14:textId="77777777">
        <w:tc>
          <w:tcPr>
            <w:tcW w:w="2232" w:type="dxa"/>
            <w:vAlign w:val="center"/>
          </w:tcPr>
          <w:p w14:paraId="4BA106EF" w14:textId="77777777" w:rsidR="00B85512" w:rsidRDefault="007969EB">
            <w:pPr>
              <w:spacing w:after="0"/>
            </w:pPr>
            <w:r>
              <w:t>Measurements</w:t>
            </w:r>
          </w:p>
        </w:tc>
        <w:tc>
          <w:tcPr>
            <w:tcW w:w="7992" w:type="dxa"/>
            <w:vAlign w:val="center"/>
          </w:tcPr>
          <w:p w14:paraId="7B93D729" w14:textId="77777777" w:rsidR="00B85512" w:rsidRDefault="007969EB">
            <w:pPr>
              <w:spacing w:after="0"/>
            </w:pPr>
            <w:r>
              <w:t>Number of measurements in the latest Android GNSS measurement epoch. The value resets to -- when collection stops.</w:t>
            </w:r>
          </w:p>
        </w:tc>
      </w:tr>
      <w:tr w:rsidR="00B85512" w14:paraId="327377C3" w14:textId="77777777">
        <w:tc>
          <w:tcPr>
            <w:tcW w:w="2232" w:type="dxa"/>
            <w:vAlign w:val="center"/>
          </w:tcPr>
          <w:p w14:paraId="5F34E6AF" w14:textId="77777777" w:rsidR="00B85512" w:rsidRDefault="007969EB">
            <w:pPr>
              <w:spacing w:after="0"/>
            </w:pPr>
            <w:r>
              <w:t>Duration</w:t>
            </w:r>
          </w:p>
        </w:tc>
        <w:tc>
          <w:tcPr>
            <w:tcW w:w="7992" w:type="dxa"/>
            <w:vAlign w:val="center"/>
          </w:tcPr>
          <w:p w14:paraId="0B82C2AF" w14:textId="77777777" w:rsidR="00B85512" w:rsidRDefault="007969EB">
            <w:pPr>
              <w:spacing w:after="0"/>
            </w:pPr>
            <w:r>
              <w:t>Elapsed time for the current collection session. It updates every second during the first minute and then updates by minute.</w:t>
            </w:r>
          </w:p>
        </w:tc>
      </w:tr>
      <w:tr w:rsidR="00B85512" w14:paraId="66214412" w14:textId="77777777">
        <w:tc>
          <w:tcPr>
            <w:tcW w:w="2232" w:type="dxa"/>
            <w:vAlign w:val="center"/>
          </w:tcPr>
          <w:p w14:paraId="12C6328F" w14:textId="77777777" w:rsidR="00B85512" w:rsidRDefault="007969EB">
            <w:pPr>
              <w:spacing w:after="0"/>
            </w:pPr>
            <w:r>
              <w:t>Collect switch</w:t>
            </w:r>
          </w:p>
        </w:tc>
        <w:tc>
          <w:tcPr>
            <w:tcW w:w="7992" w:type="dxa"/>
            <w:vAlign w:val="center"/>
          </w:tcPr>
          <w:p w14:paraId="588E4CB3" w14:textId="77777777" w:rsidR="00B85512" w:rsidRDefault="007969EB">
            <w:pPr>
              <w:spacing w:after="0"/>
            </w:pPr>
            <w:r>
              <w:t>Starts/stops Android raw GNSS collection and local session recording.</w:t>
            </w:r>
          </w:p>
        </w:tc>
      </w:tr>
      <w:tr w:rsidR="00B85512" w14:paraId="79A70AF5" w14:textId="77777777">
        <w:tc>
          <w:tcPr>
            <w:tcW w:w="2232" w:type="dxa"/>
            <w:vAlign w:val="center"/>
          </w:tcPr>
          <w:p w14:paraId="253D4699" w14:textId="77777777" w:rsidR="00B85512" w:rsidRDefault="007969EB">
            <w:pPr>
              <w:spacing w:after="0"/>
            </w:pPr>
            <w:r>
              <w:t>Solve switch</w:t>
            </w:r>
          </w:p>
        </w:tc>
        <w:tc>
          <w:tcPr>
            <w:tcW w:w="7992" w:type="dxa"/>
            <w:vAlign w:val="center"/>
          </w:tcPr>
          <w:p w14:paraId="3ACA302D" w14:textId="77777777" w:rsidR="00B85512" w:rsidRDefault="007969EB">
            <w:pPr>
              <w:spacing w:after="0"/>
            </w:pPr>
            <w:r>
              <w:t>Starts/stops the embedded engine. It is enabled only after collection is running.</w:t>
            </w:r>
          </w:p>
        </w:tc>
      </w:tr>
      <w:tr w:rsidR="00B85512" w14:paraId="2E705BE9" w14:textId="77777777">
        <w:tc>
          <w:tcPr>
            <w:tcW w:w="2232" w:type="dxa"/>
            <w:vAlign w:val="center"/>
          </w:tcPr>
          <w:p w14:paraId="185C4654" w14:textId="77777777" w:rsidR="00B85512" w:rsidRDefault="007969EB">
            <w:pPr>
              <w:spacing w:after="0"/>
            </w:pPr>
            <w:r>
              <w:t>Console</w:t>
            </w:r>
          </w:p>
        </w:tc>
        <w:tc>
          <w:tcPr>
            <w:tcW w:w="7992" w:type="dxa"/>
            <w:vAlign w:val="center"/>
          </w:tcPr>
          <w:p w14:paraId="2702B898" w14:textId="77777777" w:rsidR="00B85512" w:rsidRDefault="007969EB">
            <w:pPr>
              <w:spacing w:after="0"/>
            </w:pPr>
            <w:r>
              <w:t>Shows short operator-facing messages. Detailed internal diagnostics are saved in the masked diagnostic log.</w:t>
            </w:r>
          </w:p>
        </w:tc>
      </w:tr>
    </w:tbl>
    <w:p w14:paraId="2782D86E" w14:textId="77777777" w:rsidR="00B85512" w:rsidRDefault="00B85512"/>
    <w:p w14:paraId="61B5C52E" w14:textId="77777777" w:rsidR="00B85512" w:rsidRDefault="007969EB">
      <w:pPr>
        <w:pStyle w:val="Heading2"/>
      </w:pPr>
      <w:r>
        <w:t>Recommended real-time sequence</w:t>
      </w:r>
    </w:p>
    <w:p w14:paraId="155A7205" w14:textId="77777777" w:rsidR="00B85512" w:rsidRDefault="007969EB">
      <w:pPr>
        <w:pStyle w:val="ListNumber"/>
      </w:pPr>
      <w:r>
        <w:t>Open Control and check Battery, Memory, Temp, Measurements, and Duration.</w:t>
      </w:r>
    </w:p>
    <w:p w14:paraId="49D4EA68" w14:textId="77777777" w:rsidR="00B85512" w:rsidRDefault="007969EB">
      <w:pPr>
        <w:pStyle w:val="ListNumber"/>
      </w:pPr>
      <w:r>
        <w:t>Turn Collect on. Confirm the console prints the measurement-start message and Duration starts at 0 s.</w:t>
      </w:r>
    </w:p>
    <w:p w14:paraId="0831614A" w14:textId="77777777" w:rsidR="00B85512" w:rsidRDefault="007969EB">
      <w:pPr>
        <w:pStyle w:val="ListNumber"/>
      </w:pPr>
      <w:r>
        <w:t>Wait until Measurements is nonzero and stable enough for the test environment.</w:t>
      </w:r>
    </w:p>
    <w:p w14:paraId="696E0EA0" w14:textId="77777777" w:rsidR="00B85512" w:rsidRDefault="007969EB">
      <w:pPr>
        <w:pStyle w:val="ListNumber"/>
      </w:pPr>
      <w:r>
        <w:t>Turn Solve on. Wait for engine initialization and then monitor Map and Solution.</w:t>
      </w:r>
    </w:p>
    <w:p w14:paraId="3E33F98D" w14:textId="77777777" w:rsidR="00B85512" w:rsidRDefault="007969EB">
      <w:pPr>
        <w:pStyle w:val="ListNumber"/>
      </w:pPr>
      <w:r>
        <w:t>To stop, turn Solve off first, then turn Collect off. Export the session if needed.</w:t>
      </w:r>
    </w:p>
    <w:p w14:paraId="6AF95F80" w14:textId="77777777" w:rsidR="00B85512" w:rsidRDefault="007969EB">
      <w:pPr>
        <w:pStyle w:val="Heading1"/>
      </w:pPr>
      <w:r>
        <w:t>6. Solution and Satellites Pages</w:t>
      </w:r>
    </w:p>
    <w:p w14:paraId="7BD1A410" w14:textId="77777777" w:rsidR="00B85512" w:rsidRDefault="007969EB">
      <w:r>
        <w:t>The Solution page is arranged for quick inspection while moving. It uses compact cards rather than long scrolling tables.</w:t>
      </w:r>
    </w:p>
    <w:tbl>
      <w:tblPr>
        <w:tblStyle w:val="TableGrid"/>
        <w:tblW w:w="0" w:type="auto"/>
        <w:tblLayout w:type="fixed"/>
        <w:tblLook w:val="04A0" w:firstRow="1" w:lastRow="0" w:firstColumn="1" w:lastColumn="0" w:noHBand="0" w:noVBand="1"/>
      </w:tblPr>
      <w:tblGrid>
        <w:gridCol w:w="2520"/>
        <w:gridCol w:w="7704"/>
      </w:tblGrid>
      <w:tr w:rsidR="00B85512" w14:paraId="117E98FA" w14:textId="77777777">
        <w:tc>
          <w:tcPr>
            <w:tcW w:w="2520" w:type="dxa"/>
            <w:shd w:val="clear" w:color="auto" w:fill="E8EFEC"/>
            <w:vAlign w:val="center"/>
          </w:tcPr>
          <w:p w14:paraId="348FEFAD" w14:textId="77777777" w:rsidR="00B85512" w:rsidRDefault="007969EB">
            <w:pPr>
              <w:spacing w:after="0"/>
            </w:pPr>
            <w:r>
              <w:rPr>
                <w:b/>
                <w:color w:val="0F1A1D"/>
              </w:rPr>
              <w:t>Solution item</w:t>
            </w:r>
          </w:p>
        </w:tc>
        <w:tc>
          <w:tcPr>
            <w:tcW w:w="7704" w:type="dxa"/>
            <w:shd w:val="clear" w:color="auto" w:fill="E8EFEC"/>
            <w:vAlign w:val="center"/>
          </w:tcPr>
          <w:p w14:paraId="10EA8F0D" w14:textId="77777777" w:rsidR="00B85512" w:rsidRDefault="007969EB">
            <w:pPr>
              <w:spacing w:after="0"/>
            </w:pPr>
            <w:r>
              <w:rPr>
                <w:b/>
                <w:color w:val="0F1A1D"/>
              </w:rPr>
              <w:t>Displayed information</w:t>
            </w:r>
          </w:p>
        </w:tc>
      </w:tr>
      <w:tr w:rsidR="00B85512" w14:paraId="347A20FD" w14:textId="77777777">
        <w:tc>
          <w:tcPr>
            <w:tcW w:w="2520" w:type="dxa"/>
            <w:vAlign w:val="center"/>
          </w:tcPr>
          <w:p w14:paraId="40BF6B96" w14:textId="77777777" w:rsidR="00B85512" w:rsidRDefault="007969EB">
            <w:pPr>
              <w:spacing w:after="0"/>
            </w:pPr>
            <w:r>
              <w:t>Current solution</w:t>
            </w:r>
          </w:p>
        </w:tc>
        <w:tc>
          <w:tcPr>
            <w:tcW w:w="7704" w:type="dxa"/>
            <w:vAlign w:val="center"/>
          </w:tcPr>
          <w:p w14:paraId="0A8F3F40" w14:textId="77777777" w:rsidR="00B85512" w:rsidRDefault="007969EB">
            <w:pPr>
              <w:spacing w:after="0"/>
            </w:pPr>
            <w:r>
              <w:t>Solution type, satellite count, and AR ratio when ambiguity-resolution information applies.</w:t>
            </w:r>
          </w:p>
        </w:tc>
      </w:tr>
      <w:tr w:rsidR="00B85512" w14:paraId="07EA2DC4" w14:textId="77777777">
        <w:tc>
          <w:tcPr>
            <w:tcW w:w="2520" w:type="dxa"/>
            <w:vAlign w:val="center"/>
          </w:tcPr>
          <w:p w14:paraId="4C50603A" w14:textId="77777777" w:rsidR="00B85512" w:rsidRDefault="007969EB">
            <w:pPr>
              <w:spacing w:after="0"/>
            </w:pPr>
            <w:r>
              <w:t>Timing</w:t>
            </w:r>
          </w:p>
        </w:tc>
        <w:tc>
          <w:tcPr>
            <w:tcW w:w="7704" w:type="dxa"/>
            <w:vAlign w:val="center"/>
          </w:tcPr>
          <w:p w14:paraId="42887480" w14:textId="77777777" w:rsidR="00B85512" w:rsidRDefault="007969EB">
            <w:pPr>
              <w:spacing w:after="0"/>
            </w:pPr>
            <w:r>
              <w:t>Epoch time, solution latency, solution age, measurement latency, and network latency.</w:t>
            </w:r>
          </w:p>
        </w:tc>
      </w:tr>
      <w:tr w:rsidR="00B85512" w14:paraId="4EC30527" w14:textId="77777777">
        <w:tc>
          <w:tcPr>
            <w:tcW w:w="2520" w:type="dxa"/>
            <w:vAlign w:val="center"/>
          </w:tcPr>
          <w:p w14:paraId="3DEA74D2" w14:textId="77777777" w:rsidR="00B85512" w:rsidRDefault="007969EB">
            <w:pPr>
              <w:spacing w:after="0"/>
            </w:pPr>
            <w:r>
              <w:t>Geometry</w:t>
            </w:r>
          </w:p>
        </w:tc>
        <w:tc>
          <w:tcPr>
            <w:tcW w:w="7704" w:type="dxa"/>
            <w:vAlign w:val="center"/>
          </w:tcPr>
          <w:p w14:paraId="6690741A" w14:textId="77777777" w:rsidR="00B85512" w:rsidRDefault="007969EB">
            <w:pPr>
              <w:spacing w:after="0"/>
            </w:pPr>
            <w:r>
              <w:t>Correction age and baseline length.</w:t>
            </w:r>
          </w:p>
        </w:tc>
      </w:tr>
      <w:tr w:rsidR="00B85512" w14:paraId="35754FAD" w14:textId="77777777">
        <w:tc>
          <w:tcPr>
            <w:tcW w:w="2520" w:type="dxa"/>
            <w:vAlign w:val="center"/>
          </w:tcPr>
          <w:p w14:paraId="2AA97EBD" w14:textId="77777777" w:rsidR="00B85512" w:rsidRDefault="007969EB">
            <w:pPr>
              <w:spacing w:after="0"/>
            </w:pPr>
            <w:r>
              <w:t>Position</w:t>
            </w:r>
          </w:p>
        </w:tc>
        <w:tc>
          <w:tcPr>
            <w:tcW w:w="7704" w:type="dxa"/>
            <w:vAlign w:val="center"/>
          </w:tcPr>
          <w:p w14:paraId="436FDCC5" w14:textId="77777777" w:rsidR="00B85512" w:rsidRDefault="007969EB">
            <w:pPr>
              <w:spacing w:after="0"/>
            </w:pPr>
            <w:r>
              <w:t>Latitude, longitude, ellipsoid height, and ECEF coordinates.</w:t>
            </w:r>
          </w:p>
        </w:tc>
      </w:tr>
      <w:tr w:rsidR="00B85512" w14:paraId="4716D057" w14:textId="77777777">
        <w:tc>
          <w:tcPr>
            <w:tcW w:w="2520" w:type="dxa"/>
            <w:vAlign w:val="center"/>
          </w:tcPr>
          <w:p w14:paraId="707E7F14" w14:textId="77777777" w:rsidR="00B85512" w:rsidRDefault="007969EB">
            <w:pPr>
              <w:spacing w:after="0"/>
            </w:pPr>
            <w:r>
              <w:t>Accuracy</w:t>
            </w:r>
          </w:p>
        </w:tc>
        <w:tc>
          <w:tcPr>
            <w:tcW w:w="7704" w:type="dxa"/>
            <w:vAlign w:val="center"/>
          </w:tcPr>
          <w:p w14:paraId="3FDE1D4C" w14:textId="77777777" w:rsidR="00B85512" w:rsidRDefault="007969EB">
            <w:pPr>
              <w:spacing w:after="0"/>
            </w:pPr>
            <w:r>
              <w:t>East/North/Up sigma and DOP values. TDOP is omitted for the compact display.</w:t>
            </w:r>
          </w:p>
        </w:tc>
      </w:tr>
      <w:tr w:rsidR="00B85512" w14:paraId="2CCB4E9D" w14:textId="77777777">
        <w:tc>
          <w:tcPr>
            <w:tcW w:w="2520" w:type="dxa"/>
            <w:vAlign w:val="center"/>
          </w:tcPr>
          <w:p w14:paraId="51436A61" w14:textId="77777777" w:rsidR="00B85512" w:rsidRDefault="007969EB">
            <w:pPr>
              <w:spacing w:after="0"/>
            </w:pPr>
            <w:r>
              <w:t>Solution separation test statistics</w:t>
            </w:r>
          </w:p>
        </w:tc>
        <w:tc>
          <w:tcPr>
            <w:tcW w:w="7704" w:type="dxa"/>
            <w:vAlign w:val="center"/>
          </w:tcPr>
          <w:p w14:paraId="2254DDBD" w14:textId="77777777" w:rsidR="00B85512" w:rsidRDefault="007969EB">
            <w:pPr>
              <w:spacing w:after="0"/>
            </w:pPr>
            <w:r>
              <w:t>GED, GVE, SPP, and IAR statistics when enabled by configuration.</w:t>
            </w:r>
          </w:p>
        </w:tc>
      </w:tr>
      <w:tr w:rsidR="00B85512" w14:paraId="52BBEDDD" w14:textId="77777777">
        <w:tc>
          <w:tcPr>
            <w:tcW w:w="2520" w:type="dxa"/>
            <w:vAlign w:val="center"/>
          </w:tcPr>
          <w:p w14:paraId="0E93A44C" w14:textId="77777777" w:rsidR="00B85512" w:rsidRDefault="007969EB">
            <w:pPr>
              <w:spacing w:after="0"/>
            </w:pPr>
            <w:r>
              <w:t>Motion</w:t>
            </w:r>
          </w:p>
        </w:tc>
        <w:tc>
          <w:tcPr>
            <w:tcW w:w="7704" w:type="dxa"/>
            <w:vAlign w:val="center"/>
          </w:tcPr>
          <w:p w14:paraId="5112A11E" w14:textId="77777777" w:rsidR="00B85512" w:rsidRDefault="007969EB">
            <w:pPr>
              <w:spacing w:after="0"/>
            </w:pPr>
            <w:r>
              <w:t>Velocity East/North/Up and displacement East/North/Up, each shown as value plus sigma where available.</w:t>
            </w:r>
          </w:p>
        </w:tc>
      </w:tr>
    </w:tbl>
    <w:p w14:paraId="0EA11BB1" w14:textId="77777777" w:rsidR="00B85512" w:rsidRDefault="00B85512"/>
    <w:p w14:paraId="55B01810" w14:textId="77777777" w:rsidR="00B85512" w:rsidRDefault="007969EB">
      <w:r>
        <w:t>The Satellites page shows a skyplot and per-satellite details. Constellation colors are used consistently in the skyplot legend.</w:t>
      </w:r>
    </w:p>
    <w:p w14:paraId="5F97F195" w14:textId="77777777" w:rsidR="00B85512" w:rsidRDefault="007969EB">
      <w:pPr>
        <w:pStyle w:val="Heading1"/>
      </w:pPr>
      <w:r>
        <w:t>7. Engine Options and Map Settings</w:t>
      </w:r>
    </w:p>
    <w:p w14:paraId="631BBDD0" w14:textId="77777777" w:rsidR="00B85512" w:rsidRDefault="007969EB">
      <w:r>
        <w:t>Open Options from the bottom navigation bar. Engine Options uses professional grouped controls for positioning mode, estimator, base/correction handling, sensors, quality control, and logging.</w:t>
      </w:r>
    </w:p>
    <w:tbl>
      <w:tblPr>
        <w:tblStyle w:val="TableGrid"/>
        <w:tblW w:w="0" w:type="auto"/>
        <w:tblLayout w:type="fixed"/>
        <w:tblLook w:val="04A0" w:firstRow="1" w:lastRow="0" w:firstColumn="1" w:lastColumn="0" w:noHBand="0" w:noVBand="1"/>
      </w:tblPr>
      <w:tblGrid>
        <w:gridCol w:w="2376"/>
        <w:gridCol w:w="7848"/>
      </w:tblGrid>
      <w:tr w:rsidR="00B85512" w14:paraId="27858A27" w14:textId="77777777">
        <w:tc>
          <w:tcPr>
            <w:tcW w:w="2376" w:type="dxa"/>
            <w:shd w:val="clear" w:color="auto" w:fill="E8EFEC"/>
            <w:vAlign w:val="center"/>
          </w:tcPr>
          <w:p w14:paraId="3A4DC8DA" w14:textId="77777777" w:rsidR="00B85512" w:rsidRDefault="007969EB">
            <w:pPr>
              <w:spacing w:after="0"/>
            </w:pPr>
            <w:r>
              <w:rPr>
                <w:b/>
                <w:color w:val="0F1A1D"/>
              </w:rPr>
              <w:t>Setting group</w:t>
            </w:r>
          </w:p>
        </w:tc>
        <w:tc>
          <w:tcPr>
            <w:tcW w:w="7848" w:type="dxa"/>
            <w:shd w:val="clear" w:color="auto" w:fill="E8EFEC"/>
            <w:vAlign w:val="center"/>
          </w:tcPr>
          <w:p w14:paraId="551F2970" w14:textId="77777777" w:rsidR="00B85512" w:rsidRDefault="007969EB">
            <w:pPr>
              <w:spacing w:after="0"/>
            </w:pPr>
            <w:r>
              <w:rPr>
                <w:b/>
                <w:color w:val="0F1A1D"/>
              </w:rPr>
              <w:t>Typical controls</w:t>
            </w:r>
          </w:p>
        </w:tc>
      </w:tr>
      <w:tr w:rsidR="00B85512" w14:paraId="695E5055" w14:textId="77777777">
        <w:tc>
          <w:tcPr>
            <w:tcW w:w="2376" w:type="dxa"/>
            <w:vAlign w:val="center"/>
          </w:tcPr>
          <w:p w14:paraId="4911B330" w14:textId="77777777" w:rsidR="00B85512" w:rsidRDefault="007969EB">
            <w:pPr>
              <w:spacing w:after="0"/>
            </w:pPr>
            <w:r>
              <w:t>Mode</w:t>
            </w:r>
          </w:p>
        </w:tc>
        <w:tc>
          <w:tcPr>
            <w:tcW w:w="7848" w:type="dxa"/>
            <w:vAlign w:val="center"/>
          </w:tcPr>
          <w:p w14:paraId="47141B0B" w14:textId="77777777" w:rsidR="00B85512" w:rsidRDefault="007969EB">
            <w:pPr>
              <w:spacing w:after="0"/>
            </w:pPr>
            <w:r>
              <w:t>SPP, SPK, RTK, and DSPP processing mode and solution behavior.</w:t>
            </w:r>
          </w:p>
        </w:tc>
      </w:tr>
      <w:tr w:rsidR="00B85512" w14:paraId="56F439D6" w14:textId="77777777">
        <w:tc>
          <w:tcPr>
            <w:tcW w:w="2376" w:type="dxa"/>
            <w:vAlign w:val="center"/>
          </w:tcPr>
          <w:p w14:paraId="623CB6D3" w14:textId="77777777" w:rsidR="00B85512" w:rsidRDefault="007969EB">
            <w:pPr>
              <w:spacing w:after="0"/>
            </w:pPr>
            <w:r>
              <w:t>Estimator</w:t>
            </w:r>
          </w:p>
        </w:tc>
        <w:tc>
          <w:tcPr>
            <w:tcW w:w="7848" w:type="dxa"/>
            <w:vAlign w:val="center"/>
          </w:tcPr>
          <w:p w14:paraId="4E3EB6B6" w14:textId="77777777" w:rsidR="00B85512" w:rsidRDefault="007969EB">
            <w:pPr>
              <w:spacing w:after="0"/>
            </w:pPr>
            <w:r>
              <w:t>GLSF-based estimator settings and stochastic model parameters.</w:t>
            </w:r>
          </w:p>
        </w:tc>
      </w:tr>
      <w:tr w:rsidR="00B85512" w14:paraId="30E39E62" w14:textId="77777777">
        <w:tc>
          <w:tcPr>
            <w:tcW w:w="2376" w:type="dxa"/>
            <w:vAlign w:val="center"/>
          </w:tcPr>
          <w:p w14:paraId="725B98C9" w14:textId="77777777" w:rsidR="00B85512" w:rsidRDefault="007969EB">
            <w:pPr>
              <w:spacing w:after="0"/>
            </w:pPr>
            <w:r>
              <w:t>Base / corrections</w:t>
            </w:r>
          </w:p>
        </w:tc>
        <w:tc>
          <w:tcPr>
            <w:tcW w:w="7848" w:type="dxa"/>
            <w:vAlign w:val="center"/>
          </w:tcPr>
          <w:p w14:paraId="3F015340" w14:textId="77777777" w:rsidR="00B85512" w:rsidRDefault="007969EB">
            <w:pPr>
              <w:spacing w:after="0"/>
            </w:pPr>
            <w:r>
              <w:t>RTCM3 or correction source options, segmented IP/port entry, and correction connection settings.</w:t>
            </w:r>
          </w:p>
        </w:tc>
      </w:tr>
      <w:tr w:rsidR="00B85512" w14:paraId="1D707D16" w14:textId="77777777">
        <w:tc>
          <w:tcPr>
            <w:tcW w:w="2376" w:type="dxa"/>
            <w:vAlign w:val="center"/>
          </w:tcPr>
          <w:p w14:paraId="273FF12A" w14:textId="77777777" w:rsidR="00B85512" w:rsidRDefault="007969EB">
            <w:pPr>
              <w:spacing w:after="0"/>
            </w:pPr>
            <w:r>
              <w:t>Sensors</w:t>
            </w:r>
          </w:p>
        </w:tc>
        <w:tc>
          <w:tcPr>
            <w:tcW w:w="7848" w:type="dxa"/>
            <w:vAlign w:val="center"/>
          </w:tcPr>
          <w:p w14:paraId="5B13B0BF" w14:textId="77777777" w:rsidR="00B85512" w:rsidRDefault="007969EB">
            <w:pPr>
              <w:spacing w:after="0"/>
            </w:pPr>
            <w:r>
              <w:t>GNSS, inertial, camera, and sensor-fusion availability. Public Totem disables camera/sensor fusion controls.</w:t>
            </w:r>
          </w:p>
        </w:tc>
      </w:tr>
      <w:tr w:rsidR="00B85512" w14:paraId="18619F9E" w14:textId="77777777">
        <w:tc>
          <w:tcPr>
            <w:tcW w:w="2376" w:type="dxa"/>
            <w:vAlign w:val="center"/>
          </w:tcPr>
          <w:p w14:paraId="7F7B6578" w14:textId="77777777" w:rsidR="00B85512" w:rsidRDefault="007969EB">
            <w:pPr>
              <w:spacing w:after="0"/>
            </w:pPr>
            <w:r>
              <w:t>SPP / RTK / GED / GVE</w:t>
            </w:r>
          </w:p>
        </w:tc>
        <w:tc>
          <w:tcPr>
            <w:tcW w:w="7848" w:type="dxa"/>
            <w:vAlign w:val="center"/>
          </w:tcPr>
          <w:p w14:paraId="3BF09A70" w14:textId="77777777" w:rsidR="00B85512" w:rsidRDefault="007969EB">
            <w:pPr>
              <w:spacing w:after="0"/>
            </w:pPr>
            <w:r>
              <w:t>Processing thresholds and quality-control options. GED refers to inter-epoch GNSS error detection and repair; GVE refers to GNSS velocity-estimation checks.</w:t>
            </w:r>
          </w:p>
        </w:tc>
      </w:tr>
      <w:tr w:rsidR="00B85512" w14:paraId="3381F853" w14:textId="77777777">
        <w:tc>
          <w:tcPr>
            <w:tcW w:w="2376" w:type="dxa"/>
            <w:vAlign w:val="center"/>
          </w:tcPr>
          <w:p w14:paraId="74353D92" w14:textId="77777777" w:rsidR="00B85512" w:rsidRDefault="007969EB">
            <w:pPr>
              <w:spacing w:after="0"/>
            </w:pPr>
            <w:r>
              <w:t>Ambiguity resolution</w:t>
            </w:r>
          </w:p>
        </w:tc>
        <w:tc>
          <w:tcPr>
            <w:tcW w:w="7848" w:type="dxa"/>
            <w:vAlign w:val="center"/>
          </w:tcPr>
          <w:p w14:paraId="39880DB0" w14:textId="77777777" w:rsidR="00B85512" w:rsidRDefault="007969EB">
            <w:pPr>
              <w:spacing w:after="0"/>
            </w:pPr>
            <w:r>
              <w:t>Public Totem exposes only Try Ambiguity Resolution. Advanced IAR controls are not exposed in this release.</w:t>
            </w:r>
          </w:p>
        </w:tc>
      </w:tr>
      <w:tr w:rsidR="00B85512" w14:paraId="3F76A07E" w14:textId="77777777">
        <w:tc>
          <w:tcPr>
            <w:tcW w:w="2376" w:type="dxa"/>
            <w:vAlign w:val="center"/>
          </w:tcPr>
          <w:p w14:paraId="1C204466" w14:textId="77777777" w:rsidR="00B85512" w:rsidRDefault="007969EB">
            <w:pPr>
              <w:spacing w:after="0"/>
            </w:pPr>
            <w:r>
              <w:t>Map settings</w:t>
            </w:r>
          </w:p>
        </w:tc>
        <w:tc>
          <w:tcPr>
            <w:tcW w:w="7848" w:type="dxa"/>
            <w:vAlign w:val="center"/>
          </w:tcPr>
          <w:p w14:paraId="1CECB208" w14:textId="77777777" w:rsidR="00B85512" w:rsidRDefault="007969EB">
            <w:pPr>
              <w:spacing w:after="0"/>
            </w:pPr>
            <w:r>
              <w:t>Prediction animation, general animation, provider, satellite style, legend behavior, compass/rotation behavior, and recenter behavior.</w:t>
            </w:r>
          </w:p>
        </w:tc>
      </w:tr>
      <w:tr w:rsidR="00B85512" w14:paraId="1227F91D" w14:textId="77777777">
        <w:tc>
          <w:tcPr>
            <w:tcW w:w="2376" w:type="dxa"/>
            <w:vAlign w:val="center"/>
          </w:tcPr>
          <w:p w14:paraId="44F7D578" w14:textId="77777777" w:rsidR="00B85512" w:rsidRDefault="007969EB">
            <w:pPr>
              <w:spacing w:after="0"/>
            </w:pPr>
            <w:r>
              <w:t>Logging</w:t>
            </w:r>
          </w:p>
        </w:tc>
        <w:tc>
          <w:tcPr>
            <w:tcW w:w="7848" w:type="dxa"/>
            <w:vAlign w:val="center"/>
          </w:tcPr>
          <w:p w14:paraId="72C5324F" w14:textId="77777777" w:rsidR="00B85512" w:rsidRDefault="007969EB">
            <w:pPr>
              <w:spacing w:after="0"/>
            </w:pPr>
            <w:r>
              <w:t>Operator console verbosity and internal diagnostic logging. Full diagnostic detail is written to masked logs rather than printed in the console.</w:t>
            </w:r>
          </w:p>
        </w:tc>
      </w:tr>
    </w:tbl>
    <w:p w14:paraId="228C7D1E" w14:textId="77777777" w:rsidR="00B85512" w:rsidRDefault="00B85512"/>
    <w:p w14:paraId="02A8A87E" w14:textId="77777777" w:rsidR="00B85512" w:rsidRDefault="007969EB">
      <w:pPr>
        <w:pStyle w:val="Heading1"/>
      </w:pPr>
      <w:r>
        <w:t>8. Dataset Log, Replay, Export, and Delete</w:t>
      </w:r>
    </w:p>
    <w:p w14:paraId="1B548CEB" w14:textId="77777777" w:rsidR="00B85512" w:rsidRDefault="007969EB">
      <w:r>
        <w:t>Dataset Log lists sessions recorded by the app. The list header shows the total number of local datasets, and each row provides dataset metadata and available actions.</w:t>
      </w:r>
    </w:p>
    <w:tbl>
      <w:tblPr>
        <w:tblStyle w:val="TableGrid"/>
        <w:tblW w:w="0" w:type="auto"/>
        <w:tblLayout w:type="fixed"/>
        <w:tblLook w:val="04A0" w:firstRow="1" w:lastRow="0" w:firstColumn="1" w:lastColumn="0" w:noHBand="0" w:noVBand="1"/>
      </w:tblPr>
      <w:tblGrid>
        <w:gridCol w:w="1800"/>
        <w:gridCol w:w="8424"/>
      </w:tblGrid>
      <w:tr w:rsidR="00B85512" w14:paraId="49E479F2" w14:textId="77777777">
        <w:tc>
          <w:tcPr>
            <w:tcW w:w="1800" w:type="dxa"/>
            <w:shd w:val="clear" w:color="auto" w:fill="E8EFEC"/>
            <w:vAlign w:val="center"/>
          </w:tcPr>
          <w:p w14:paraId="15AECE1F" w14:textId="77777777" w:rsidR="00B85512" w:rsidRDefault="007969EB">
            <w:pPr>
              <w:spacing w:after="0"/>
            </w:pPr>
            <w:r>
              <w:rPr>
                <w:b/>
                <w:color w:val="0F1A1D"/>
              </w:rPr>
              <w:t>Action</w:t>
            </w:r>
          </w:p>
        </w:tc>
        <w:tc>
          <w:tcPr>
            <w:tcW w:w="8424" w:type="dxa"/>
            <w:shd w:val="clear" w:color="auto" w:fill="E8EFEC"/>
            <w:vAlign w:val="center"/>
          </w:tcPr>
          <w:p w14:paraId="6E262EF6" w14:textId="77777777" w:rsidR="00B85512" w:rsidRDefault="007969EB">
            <w:pPr>
              <w:spacing w:after="0"/>
            </w:pPr>
            <w:r>
              <w:rPr>
                <w:b/>
                <w:color w:val="0F1A1D"/>
              </w:rPr>
              <w:t>Purpose</w:t>
            </w:r>
          </w:p>
        </w:tc>
      </w:tr>
      <w:tr w:rsidR="00B85512" w14:paraId="5A9771FF" w14:textId="77777777">
        <w:tc>
          <w:tcPr>
            <w:tcW w:w="1800" w:type="dxa"/>
            <w:vAlign w:val="center"/>
          </w:tcPr>
          <w:p w14:paraId="5D270604" w14:textId="77777777" w:rsidR="00B85512" w:rsidRDefault="007969EB">
            <w:pPr>
              <w:spacing w:after="0"/>
            </w:pPr>
            <w:r>
              <w:t>Replay</w:t>
            </w:r>
          </w:p>
        </w:tc>
        <w:tc>
          <w:tcPr>
            <w:tcW w:w="8424" w:type="dxa"/>
            <w:vAlign w:val="center"/>
          </w:tcPr>
          <w:p w14:paraId="3D1E9DC5" w14:textId="77777777" w:rsidR="00B85512" w:rsidRDefault="007969EB">
            <w:pPr>
              <w:spacing w:after="0"/>
            </w:pPr>
            <w:r>
              <w:t>Replays a dataset recorded by this app. Replay uses the stored measurements and settings available for the public release.</w:t>
            </w:r>
          </w:p>
        </w:tc>
      </w:tr>
      <w:tr w:rsidR="00B85512" w14:paraId="78939FA8" w14:textId="77777777">
        <w:tc>
          <w:tcPr>
            <w:tcW w:w="1800" w:type="dxa"/>
            <w:vAlign w:val="center"/>
          </w:tcPr>
          <w:p w14:paraId="7EFD1EE5" w14:textId="77777777" w:rsidR="00B85512" w:rsidRDefault="007969EB">
            <w:pPr>
              <w:spacing w:after="0"/>
            </w:pPr>
            <w:r>
              <w:t>Export</w:t>
            </w:r>
          </w:p>
        </w:tc>
        <w:tc>
          <w:tcPr>
            <w:tcW w:w="8424" w:type="dxa"/>
            <w:vAlign w:val="center"/>
          </w:tcPr>
          <w:p w14:paraId="4F974089" w14:textId="77777777" w:rsidR="00B85512" w:rsidRDefault="007969EB">
            <w:pPr>
              <w:spacing w:after="0"/>
            </w:pPr>
            <w:r>
              <w:t>Creates a ZIP package for sharing, archiving, or desktop review.</w:t>
            </w:r>
          </w:p>
        </w:tc>
      </w:tr>
      <w:tr w:rsidR="00B85512" w14:paraId="35251E60" w14:textId="77777777">
        <w:tc>
          <w:tcPr>
            <w:tcW w:w="1800" w:type="dxa"/>
            <w:vAlign w:val="center"/>
          </w:tcPr>
          <w:p w14:paraId="5260F2B5" w14:textId="77777777" w:rsidR="00B85512" w:rsidRDefault="007969EB">
            <w:pPr>
              <w:spacing w:after="0"/>
            </w:pPr>
            <w:r>
              <w:t>Delete</w:t>
            </w:r>
          </w:p>
        </w:tc>
        <w:tc>
          <w:tcPr>
            <w:tcW w:w="8424" w:type="dxa"/>
            <w:vAlign w:val="center"/>
          </w:tcPr>
          <w:p w14:paraId="6C4BDB33" w14:textId="77777777" w:rsidR="00B85512" w:rsidRDefault="007969EB">
            <w:pPr>
              <w:spacing w:after="0"/>
            </w:pPr>
            <w:r>
              <w:t>Removes the selected local dataset from the phone.</w:t>
            </w:r>
          </w:p>
        </w:tc>
      </w:tr>
      <w:tr w:rsidR="00B85512" w14:paraId="0809E066" w14:textId="77777777">
        <w:tc>
          <w:tcPr>
            <w:tcW w:w="1800" w:type="dxa"/>
            <w:vAlign w:val="center"/>
          </w:tcPr>
          <w:p w14:paraId="6C0B239C" w14:textId="77777777" w:rsidR="00B85512" w:rsidRDefault="007969EB">
            <w:pPr>
              <w:spacing w:after="0"/>
            </w:pPr>
            <w:r>
              <w:t>Refresh</w:t>
            </w:r>
          </w:p>
        </w:tc>
        <w:tc>
          <w:tcPr>
            <w:tcW w:w="8424" w:type="dxa"/>
            <w:vAlign w:val="center"/>
          </w:tcPr>
          <w:p w14:paraId="0262169B" w14:textId="77777777" w:rsidR="00B85512" w:rsidRDefault="007969EB">
            <w:pPr>
              <w:spacing w:after="0"/>
            </w:pPr>
            <w:r>
              <w:t>Reloads the local dataset list.</w:t>
            </w:r>
          </w:p>
        </w:tc>
      </w:tr>
    </w:tbl>
    <w:p w14:paraId="7DF26359" w14:textId="77777777" w:rsidR="00B85512" w:rsidRDefault="00B85512"/>
    <w:p w14:paraId="56DA4A4D" w14:textId="77777777" w:rsidR="00B85512" w:rsidRDefault="007969EB">
      <w:pPr>
        <w:pStyle w:val="Heading1"/>
      </w:pPr>
      <w:r>
        <w:t>9. Post-process Dataset Workflow</w:t>
      </w:r>
    </w:p>
    <w:p w14:paraId="0F615C25" w14:textId="77777777" w:rsidR="00B85512" w:rsidRDefault="007969EB">
      <w:r>
        <w:t>Post-process Dataset is used for solving a selected local dataset outside the real-time field session. Public Totem supports post-processing/replay of datasets recorded by this app; external import is disabled in the public release.</w:t>
      </w:r>
    </w:p>
    <w:tbl>
      <w:tblPr>
        <w:tblStyle w:val="TableGrid"/>
        <w:tblW w:w="0" w:type="auto"/>
        <w:tblLayout w:type="fixed"/>
        <w:tblLook w:val="04A0" w:firstRow="1" w:lastRow="0" w:firstColumn="1" w:lastColumn="0" w:noHBand="0" w:noVBand="1"/>
      </w:tblPr>
      <w:tblGrid>
        <w:gridCol w:w="2232"/>
        <w:gridCol w:w="7992"/>
      </w:tblGrid>
      <w:tr w:rsidR="00B85512" w14:paraId="42E37516" w14:textId="77777777">
        <w:tc>
          <w:tcPr>
            <w:tcW w:w="2232" w:type="dxa"/>
            <w:shd w:val="clear" w:color="auto" w:fill="E8EFEC"/>
            <w:vAlign w:val="center"/>
          </w:tcPr>
          <w:p w14:paraId="2518A7B2" w14:textId="77777777" w:rsidR="00B85512" w:rsidRDefault="007969EB">
            <w:pPr>
              <w:spacing w:after="0"/>
            </w:pPr>
            <w:r>
              <w:rPr>
                <w:b/>
                <w:color w:val="0F1A1D"/>
              </w:rPr>
              <w:t>Post-process control</w:t>
            </w:r>
          </w:p>
        </w:tc>
        <w:tc>
          <w:tcPr>
            <w:tcW w:w="7992" w:type="dxa"/>
            <w:shd w:val="clear" w:color="auto" w:fill="E8EFEC"/>
            <w:vAlign w:val="center"/>
          </w:tcPr>
          <w:p w14:paraId="3DE6309B" w14:textId="77777777" w:rsidR="00B85512" w:rsidRDefault="007969EB">
            <w:pPr>
              <w:spacing w:after="0"/>
            </w:pPr>
            <w:r>
              <w:rPr>
                <w:b/>
                <w:color w:val="0F1A1D"/>
              </w:rPr>
              <w:t>Action</w:t>
            </w:r>
          </w:p>
        </w:tc>
      </w:tr>
      <w:tr w:rsidR="00B85512" w14:paraId="00438797" w14:textId="77777777">
        <w:tc>
          <w:tcPr>
            <w:tcW w:w="2232" w:type="dxa"/>
            <w:vAlign w:val="center"/>
          </w:tcPr>
          <w:p w14:paraId="2B0FB179" w14:textId="77777777" w:rsidR="00B85512" w:rsidRDefault="007969EB">
            <w:pPr>
              <w:spacing w:after="0"/>
            </w:pPr>
            <w:r>
              <w:t>Select dataset</w:t>
            </w:r>
          </w:p>
        </w:tc>
        <w:tc>
          <w:tcPr>
            <w:tcW w:w="7992" w:type="dxa"/>
            <w:vAlign w:val="center"/>
          </w:tcPr>
          <w:p w14:paraId="141838B1" w14:textId="77777777" w:rsidR="00B85512" w:rsidRDefault="007969EB">
            <w:pPr>
              <w:spacing w:after="0"/>
            </w:pPr>
            <w:r>
              <w:t>Choose a local recorded dataset package.</w:t>
            </w:r>
          </w:p>
        </w:tc>
      </w:tr>
      <w:tr w:rsidR="00B85512" w14:paraId="5BDCFF4C" w14:textId="77777777">
        <w:tc>
          <w:tcPr>
            <w:tcW w:w="2232" w:type="dxa"/>
            <w:vAlign w:val="center"/>
          </w:tcPr>
          <w:p w14:paraId="39B5628E" w14:textId="77777777" w:rsidR="00B85512" w:rsidRDefault="007969EB">
            <w:pPr>
              <w:spacing w:after="0"/>
            </w:pPr>
            <w:r>
              <w:t>Process</w:t>
            </w:r>
          </w:p>
        </w:tc>
        <w:tc>
          <w:tcPr>
            <w:tcW w:w="7992" w:type="dxa"/>
            <w:vAlign w:val="center"/>
          </w:tcPr>
          <w:p w14:paraId="7E92ABFD" w14:textId="77777777" w:rsidR="00B85512" w:rsidRDefault="007969EB">
            <w:pPr>
              <w:spacing w:after="0"/>
            </w:pPr>
            <w:r>
              <w:t>Starts post-processing with the selected/current options.</w:t>
            </w:r>
          </w:p>
        </w:tc>
      </w:tr>
      <w:tr w:rsidR="00B85512" w14:paraId="7F77069A" w14:textId="77777777">
        <w:tc>
          <w:tcPr>
            <w:tcW w:w="2232" w:type="dxa"/>
            <w:vAlign w:val="center"/>
          </w:tcPr>
          <w:p w14:paraId="483AE026" w14:textId="77777777" w:rsidR="00B85512" w:rsidRDefault="007969EB">
            <w:pPr>
              <w:spacing w:after="0"/>
            </w:pPr>
            <w:r>
              <w:t>Options</w:t>
            </w:r>
          </w:p>
        </w:tc>
        <w:tc>
          <w:tcPr>
            <w:tcW w:w="7992" w:type="dxa"/>
            <w:vAlign w:val="center"/>
          </w:tcPr>
          <w:p w14:paraId="15B5EDF8" w14:textId="77777777" w:rsidR="00B85512" w:rsidRDefault="007969EB">
            <w:pPr>
              <w:spacing w:after="0"/>
            </w:pPr>
            <w:r>
              <w:t>Opens the available processing options for the replay/post-process run.</w:t>
            </w:r>
          </w:p>
        </w:tc>
      </w:tr>
      <w:tr w:rsidR="00B85512" w14:paraId="184327D9" w14:textId="77777777">
        <w:tc>
          <w:tcPr>
            <w:tcW w:w="2232" w:type="dxa"/>
            <w:vAlign w:val="center"/>
          </w:tcPr>
          <w:p w14:paraId="1445350A" w14:textId="77777777" w:rsidR="00B85512" w:rsidRDefault="007969EB">
            <w:pPr>
              <w:spacing w:after="0"/>
            </w:pPr>
            <w:r>
              <w:t>Use current options</w:t>
            </w:r>
          </w:p>
        </w:tc>
        <w:tc>
          <w:tcPr>
            <w:tcW w:w="7992" w:type="dxa"/>
            <w:vAlign w:val="center"/>
          </w:tcPr>
          <w:p w14:paraId="3E10741C" w14:textId="77777777" w:rsidR="00B85512" w:rsidRDefault="007969EB">
            <w:pPr>
              <w:spacing w:after="0"/>
            </w:pPr>
            <w:r>
              <w:t>Uses the current Engine Options values instead of changing replay-specific options.</w:t>
            </w:r>
          </w:p>
        </w:tc>
      </w:tr>
      <w:tr w:rsidR="00B85512" w14:paraId="1BFA5D8F" w14:textId="77777777">
        <w:tc>
          <w:tcPr>
            <w:tcW w:w="2232" w:type="dxa"/>
            <w:vAlign w:val="center"/>
          </w:tcPr>
          <w:p w14:paraId="635C62DB" w14:textId="77777777" w:rsidR="00B85512" w:rsidRDefault="007969EB">
            <w:pPr>
              <w:spacing w:after="0"/>
            </w:pPr>
            <w:r>
              <w:t>Export</w:t>
            </w:r>
          </w:p>
        </w:tc>
        <w:tc>
          <w:tcPr>
            <w:tcW w:w="7992" w:type="dxa"/>
            <w:vAlign w:val="center"/>
          </w:tcPr>
          <w:p w14:paraId="6A496025" w14:textId="77777777" w:rsidR="00B85512" w:rsidRDefault="007969EB">
            <w:pPr>
              <w:spacing w:after="0"/>
            </w:pPr>
            <w:r>
              <w:t>Exports processed outputs after the run finishes.</w:t>
            </w:r>
          </w:p>
        </w:tc>
      </w:tr>
      <w:tr w:rsidR="00B85512" w14:paraId="0F1E57C8" w14:textId="77777777">
        <w:tc>
          <w:tcPr>
            <w:tcW w:w="2232" w:type="dxa"/>
            <w:vAlign w:val="center"/>
          </w:tcPr>
          <w:p w14:paraId="6EE402ED" w14:textId="77777777" w:rsidR="00B85512" w:rsidRDefault="007969EB">
            <w:pPr>
              <w:spacing w:after="0"/>
            </w:pPr>
            <w:r>
              <w:t>Console output</w:t>
            </w:r>
          </w:p>
        </w:tc>
        <w:tc>
          <w:tcPr>
            <w:tcW w:w="7992" w:type="dxa"/>
            <w:vAlign w:val="center"/>
          </w:tcPr>
          <w:p w14:paraId="3C511EFB" w14:textId="77777777" w:rsidR="00B85512" w:rsidRDefault="007969EB">
            <w:pPr>
              <w:spacing w:after="0"/>
            </w:pPr>
            <w:r>
              <w:t>Shows a concise status stream. Verbose engine detail is stored in the masked diagnostic log.</w:t>
            </w:r>
          </w:p>
        </w:tc>
      </w:tr>
    </w:tbl>
    <w:p w14:paraId="1A1A49E8" w14:textId="77777777" w:rsidR="00B85512" w:rsidRDefault="00B85512"/>
    <w:p w14:paraId="7D92103C" w14:textId="77777777" w:rsidR="00B85512" w:rsidRDefault="007969EB">
      <w:pPr>
        <w:pStyle w:val="Heading1"/>
      </w:pPr>
      <w:r>
        <w:t>10. Export Packages, Public Files, and Masked Diagnostics</w:t>
      </w:r>
    </w:p>
    <w:p w14:paraId="6785CE86" w14:textId="77777777" w:rsidR="00B85512" w:rsidRDefault="007969EB">
      <w:r>
        <w:t>Export creates a standard ZIP package. Measurement text files and solution files are intentionally left readable for public use and external analysis. Internal diagnostic files are binary-masked so they can be decoded for support/debugging without cluttering normal user packages.</w:t>
      </w:r>
    </w:p>
    <w:tbl>
      <w:tblPr>
        <w:tblStyle w:val="TableGrid"/>
        <w:tblW w:w="0" w:type="auto"/>
        <w:tblLayout w:type="fixed"/>
        <w:tblLook w:val="04A0" w:firstRow="1" w:lastRow="0" w:firstColumn="1" w:lastColumn="0" w:noHBand="0" w:noVBand="1"/>
      </w:tblPr>
      <w:tblGrid>
        <w:gridCol w:w="2376"/>
        <w:gridCol w:w="7848"/>
      </w:tblGrid>
      <w:tr w:rsidR="00B85512" w14:paraId="225D46CE" w14:textId="77777777">
        <w:tc>
          <w:tcPr>
            <w:tcW w:w="2376" w:type="dxa"/>
            <w:shd w:val="clear" w:color="auto" w:fill="E8EFEC"/>
            <w:vAlign w:val="center"/>
          </w:tcPr>
          <w:p w14:paraId="1350C6EB" w14:textId="77777777" w:rsidR="00B85512" w:rsidRDefault="007969EB">
            <w:pPr>
              <w:spacing w:after="0"/>
            </w:pPr>
            <w:r>
              <w:rPr>
                <w:b/>
                <w:color w:val="0F1A1D"/>
              </w:rPr>
              <w:t>File type</w:t>
            </w:r>
          </w:p>
        </w:tc>
        <w:tc>
          <w:tcPr>
            <w:tcW w:w="7848" w:type="dxa"/>
            <w:shd w:val="clear" w:color="auto" w:fill="E8EFEC"/>
            <w:vAlign w:val="center"/>
          </w:tcPr>
          <w:p w14:paraId="1CEBEFDA" w14:textId="77777777" w:rsidR="00B85512" w:rsidRDefault="007969EB">
            <w:pPr>
              <w:spacing w:after="0"/>
            </w:pPr>
            <w:r>
              <w:rPr>
                <w:b/>
                <w:color w:val="0F1A1D"/>
              </w:rPr>
              <w:t>Export behavior</w:t>
            </w:r>
          </w:p>
        </w:tc>
      </w:tr>
      <w:tr w:rsidR="00B85512" w14:paraId="73A1ED36" w14:textId="77777777">
        <w:tc>
          <w:tcPr>
            <w:tcW w:w="2376" w:type="dxa"/>
            <w:vAlign w:val="center"/>
          </w:tcPr>
          <w:p w14:paraId="6F7200AF" w14:textId="77777777" w:rsidR="00B85512" w:rsidRDefault="007969EB">
            <w:pPr>
              <w:spacing w:after="0"/>
            </w:pPr>
            <w:r>
              <w:t>Measurement text files</w:t>
            </w:r>
          </w:p>
        </w:tc>
        <w:tc>
          <w:tcPr>
            <w:tcW w:w="7848" w:type="dxa"/>
            <w:vAlign w:val="center"/>
          </w:tcPr>
          <w:p w14:paraId="03912E17" w14:textId="77777777" w:rsidR="00B85512" w:rsidRDefault="007969EB">
            <w:pPr>
              <w:spacing w:after="0"/>
            </w:pPr>
            <w:r>
              <w:t>Readable public files.</w:t>
            </w:r>
          </w:p>
        </w:tc>
      </w:tr>
      <w:tr w:rsidR="00B85512" w14:paraId="35D25D8B" w14:textId="77777777">
        <w:tc>
          <w:tcPr>
            <w:tcW w:w="2376" w:type="dxa"/>
            <w:vAlign w:val="center"/>
          </w:tcPr>
          <w:p w14:paraId="26162E0D" w14:textId="77777777" w:rsidR="00B85512" w:rsidRDefault="007969EB">
            <w:pPr>
              <w:spacing w:after="0"/>
            </w:pPr>
            <w:r>
              <w:t>Solution files</w:t>
            </w:r>
          </w:p>
        </w:tc>
        <w:tc>
          <w:tcPr>
            <w:tcW w:w="7848" w:type="dxa"/>
            <w:vAlign w:val="center"/>
          </w:tcPr>
          <w:p w14:paraId="3BF15EE5" w14:textId="77777777" w:rsidR="00B85512" w:rsidRDefault="007969EB">
            <w:pPr>
              <w:spacing w:after="0"/>
            </w:pPr>
            <w:r>
              <w:t>Readable public files.</w:t>
            </w:r>
          </w:p>
        </w:tc>
      </w:tr>
      <w:tr w:rsidR="00B85512" w14:paraId="02F7629F" w14:textId="77777777">
        <w:tc>
          <w:tcPr>
            <w:tcW w:w="2376" w:type="dxa"/>
            <w:vAlign w:val="center"/>
          </w:tcPr>
          <w:p w14:paraId="625B7BFB" w14:textId="77777777" w:rsidR="00B85512" w:rsidRDefault="007969EB">
            <w:pPr>
              <w:spacing w:after="0"/>
            </w:pPr>
            <w:r>
              <w:t>Configuration/session metadata</w:t>
            </w:r>
          </w:p>
        </w:tc>
        <w:tc>
          <w:tcPr>
            <w:tcW w:w="7848" w:type="dxa"/>
            <w:vAlign w:val="center"/>
          </w:tcPr>
          <w:p w14:paraId="6AB027E5" w14:textId="77777777" w:rsidR="00B85512" w:rsidRDefault="007969EB">
            <w:pPr>
              <w:spacing w:after="0"/>
            </w:pPr>
            <w:r>
              <w:t>Stored with the package for reproducible replay where supported.</w:t>
            </w:r>
          </w:p>
        </w:tc>
      </w:tr>
      <w:tr w:rsidR="00B85512" w14:paraId="12E4E2D4" w14:textId="77777777">
        <w:tc>
          <w:tcPr>
            <w:tcW w:w="2376" w:type="dxa"/>
            <w:vAlign w:val="center"/>
          </w:tcPr>
          <w:p w14:paraId="678F2CD9" w14:textId="77777777" w:rsidR="00B85512" w:rsidRDefault="007969EB">
            <w:pPr>
              <w:spacing w:after="0"/>
            </w:pPr>
            <w:r>
              <w:t>Internal diagnostic logs</w:t>
            </w:r>
          </w:p>
        </w:tc>
        <w:tc>
          <w:tcPr>
            <w:tcW w:w="7848" w:type="dxa"/>
            <w:vAlign w:val="center"/>
          </w:tcPr>
          <w:p w14:paraId="7AB87EC9" w14:textId="77777777" w:rsidR="00B85512" w:rsidRDefault="007969EB">
            <w:pPr>
              <w:spacing w:after="0"/>
            </w:pPr>
            <w:r>
              <w:t>Masked binary files for support/debugging.</w:t>
            </w:r>
          </w:p>
        </w:tc>
      </w:tr>
      <w:tr w:rsidR="00B85512" w14:paraId="2671A144" w14:textId="77777777">
        <w:tc>
          <w:tcPr>
            <w:tcW w:w="2376" w:type="dxa"/>
            <w:vAlign w:val="center"/>
          </w:tcPr>
          <w:p w14:paraId="71DE9197" w14:textId="77777777" w:rsidR="00B85512" w:rsidRDefault="007969EB">
            <w:pPr>
              <w:spacing w:after="0"/>
            </w:pPr>
            <w:r>
              <w:t>Decoder</w:t>
            </w:r>
          </w:p>
        </w:tc>
        <w:tc>
          <w:tcPr>
            <w:tcW w:w="7848" w:type="dxa"/>
            <w:vAlign w:val="center"/>
          </w:tcPr>
          <w:p w14:paraId="02843F00" w14:textId="77777777" w:rsidR="00B85512" w:rsidRDefault="007969EB">
            <w:pPr>
              <w:spacing w:after="0"/>
            </w:pPr>
            <w:r>
              <w:t>Use the local Totem diagnostic decoder script when a support package needs to be inspected.</w:t>
            </w:r>
          </w:p>
        </w:tc>
      </w:tr>
    </w:tbl>
    <w:p w14:paraId="7044855E" w14:textId="77777777" w:rsidR="00B85512" w:rsidRDefault="00B85512"/>
    <w:p w14:paraId="0FBD6BED" w14:textId="77777777" w:rsidR="00B85512" w:rsidRDefault="007969EB">
      <w:pPr>
        <w:pStyle w:val="Heading1"/>
      </w:pPr>
      <w:r>
        <w:t>11. Recommended Field Workflows and Troubleshooting</w:t>
      </w:r>
    </w:p>
    <w:p w14:paraId="70E2117A" w14:textId="77777777" w:rsidR="00B85512" w:rsidRDefault="007969EB">
      <w:pPr>
        <w:pStyle w:val="Heading2"/>
      </w:pPr>
      <w:r>
        <w:t>Real-time SPP/SPK/RTK/DSPP field workflow</w:t>
      </w:r>
    </w:p>
    <w:p w14:paraId="2BC55FDF" w14:textId="77777777" w:rsidR="00B85512" w:rsidRDefault="007969EB">
      <w:pPr>
        <w:pStyle w:val="ListNumber"/>
      </w:pPr>
      <w:r>
        <w:t>Open Map and confirm the phone position marker appears.</w:t>
      </w:r>
    </w:p>
    <w:p w14:paraId="4DFBACE0" w14:textId="77777777" w:rsidR="00B85512" w:rsidRDefault="007969EB">
      <w:pPr>
        <w:pStyle w:val="ListNumber"/>
      </w:pPr>
      <w:r>
        <w:t>Open Options and confirm the processing mode, broadcast ephemeris, any required correction/base source, map provider, and display preferences.</w:t>
      </w:r>
    </w:p>
    <w:p w14:paraId="4B23F66D" w14:textId="77777777" w:rsidR="00B85512" w:rsidRDefault="007969EB">
      <w:pPr>
        <w:pStyle w:val="ListNumber"/>
      </w:pPr>
      <w:r>
        <w:t>Open Control, start Collect, and wait for nonzero Measurements.</w:t>
      </w:r>
    </w:p>
    <w:p w14:paraId="3DB18066" w14:textId="77777777" w:rsidR="00B85512" w:rsidRDefault="007969EB">
      <w:pPr>
        <w:pStyle w:val="ListNumber"/>
      </w:pPr>
      <w:r>
        <w:t>Start Solve and monitor Map, Solution, and Satellites.</w:t>
      </w:r>
    </w:p>
    <w:p w14:paraId="5D97A9DC" w14:textId="77777777" w:rsidR="00B85512" w:rsidRDefault="007969EB">
      <w:pPr>
        <w:pStyle w:val="ListNumber"/>
      </w:pPr>
      <w:r>
        <w:t>Stop Solve, stop Collect, then export the session.</w:t>
      </w:r>
    </w:p>
    <w:p w14:paraId="1E5C50D7" w14:textId="77777777" w:rsidR="00B85512" w:rsidRDefault="007969EB">
      <w:pPr>
        <w:pStyle w:val="Heading2"/>
      </w:pPr>
      <w:r>
        <w:t>Common issues</w:t>
      </w:r>
    </w:p>
    <w:tbl>
      <w:tblPr>
        <w:tblStyle w:val="TableGrid"/>
        <w:tblW w:w="0" w:type="auto"/>
        <w:tblLayout w:type="fixed"/>
        <w:tblLook w:val="04A0" w:firstRow="1" w:lastRow="0" w:firstColumn="1" w:lastColumn="0" w:noHBand="0" w:noVBand="1"/>
      </w:tblPr>
      <w:tblGrid>
        <w:gridCol w:w="2232"/>
        <w:gridCol w:w="7992"/>
      </w:tblGrid>
      <w:tr w:rsidR="00B85512" w14:paraId="3B38ABF9" w14:textId="77777777">
        <w:tc>
          <w:tcPr>
            <w:tcW w:w="2232" w:type="dxa"/>
            <w:shd w:val="clear" w:color="auto" w:fill="E8EFEC"/>
            <w:vAlign w:val="center"/>
          </w:tcPr>
          <w:p w14:paraId="5695FB81" w14:textId="77777777" w:rsidR="00B85512" w:rsidRDefault="007969EB">
            <w:pPr>
              <w:spacing w:after="0"/>
            </w:pPr>
            <w:r>
              <w:rPr>
                <w:b/>
                <w:color w:val="0F1A1D"/>
              </w:rPr>
              <w:t>Issue</w:t>
            </w:r>
          </w:p>
        </w:tc>
        <w:tc>
          <w:tcPr>
            <w:tcW w:w="7992" w:type="dxa"/>
            <w:shd w:val="clear" w:color="auto" w:fill="E8EFEC"/>
            <w:vAlign w:val="center"/>
          </w:tcPr>
          <w:p w14:paraId="52DE74EE" w14:textId="77777777" w:rsidR="00B85512" w:rsidRDefault="007969EB">
            <w:pPr>
              <w:spacing w:after="0"/>
            </w:pPr>
            <w:r>
              <w:rPr>
                <w:b/>
                <w:color w:val="0F1A1D"/>
              </w:rPr>
              <w:t>Check</w:t>
            </w:r>
          </w:p>
        </w:tc>
      </w:tr>
      <w:tr w:rsidR="00B85512" w14:paraId="36D7070A" w14:textId="77777777">
        <w:tc>
          <w:tcPr>
            <w:tcW w:w="2232" w:type="dxa"/>
            <w:vAlign w:val="center"/>
          </w:tcPr>
          <w:p w14:paraId="082A3D50" w14:textId="77777777" w:rsidR="00B85512" w:rsidRDefault="007969EB">
            <w:pPr>
              <w:spacing w:after="0"/>
            </w:pPr>
            <w:r>
              <w:t>No map</w:t>
            </w:r>
          </w:p>
        </w:tc>
        <w:tc>
          <w:tcPr>
            <w:tcW w:w="7992" w:type="dxa"/>
            <w:vAlign w:val="center"/>
          </w:tcPr>
          <w:p w14:paraId="577ECEF9" w14:textId="77777777" w:rsidR="00B85512" w:rsidRDefault="007969EB">
            <w:pPr>
              <w:spacing w:after="0"/>
            </w:pPr>
            <w:r>
              <w:t>Switch provider, check network access, or use AMap/OSM when Google Play Services is unavailable.</w:t>
            </w:r>
          </w:p>
        </w:tc>
      </w:tr>
      <w:tr w:rsidR="00B85512" w14:paraId="5813CF68" w14:textId="77777777">
        <w:tc>
          <w:tcPr>
            <w:tcW w:w="2232" w:type="dxa"/>
            <w:vAlign w:val="center"/>
          </w:tcPr>
          <w:p w14:paraId="7235E9A4" w14:textId="77777777" w:rsidR="00B85512" w:rsidRDefault="007969EB">
            <w:pPr>
              <w:spacing w:after="0"/>
            </w:pPr>
            <w:r>
              <w:t>No phone solution</w:t>
            </w:r>
          </w:p>
        </w:tc>
        <w:tc>
          <w:tcPr>
            <w:tcW w:w="7992" w:type="dxa"/>
            <w:vAlign w:val="center"/>
          </w:tcPr>
          <w:p w14:paraId="19511EB5" w14:textId="77777777" w:rsidR="00B85512" w:rsidRDefault="007969EB">
            <w:pPr>
              <w:spacing w:after="0"/>
            </w:pPr>
            <w:r>
              <w:t>Confirm location permission and test outdoors.</w:t>
            </w:r>
          </w:p>
        </w:tc>
      </w:tr>
      <w:tr w:rsidR="00B85512" w14:paraId="3723ADC6" w14:textId="77777777">
        <w:tc>
          <w:tcPr>
            <w:tcW w:w="2232" w:type="dxa"/>
            <w:vAlign w:val="center"/>
          </w:tcPr>
          <w:p w14:paraId="0B08B7D4" w14:textId="77777777" w:rsidR="00B85512" w:rsidRDefault="007969EB">
            <w:pPr>
              <w:spacing w:after="0"/>
            </w:pPr>
            <w:r>
              <w:t>No Totem solution</w:t>
            </w:r>
          </w:p>
        </w:tc>
        <w:tc>
          <w:tcPr>
            <w:tcW w:w="7992" w:type="dxa"/>
            <w:vAlign w:val="center"/>
          </w:tcPr>
          <w:p w14:paraId="6880FAD5" w14:textId="77777777" w:rsidR="00B85512" w:rsidRDefault="007969EB">
            <w:pPr>
              <w:spacing w:after="0"/>
            </w:pPr>
            <w:r>
              <w:t>Confirm Collect is on, Measurements is nonzero, broadcast ephemeris is available, any required RTK/DSPP correction stream is configured, and the engine is running.</w:t>
            </w:r>
          </w:p>
        </w:tc>
      </w:tr>
      <w:tr w:rsidR="00B85512" w14:paraId="5BE53CE0" w14:textId="77777777">
        <w:tc>
          <w:tcPr>
            <w:tcW w:w="2232" w:type="dxa"/>
            <w:vAlign w:val="center"/>
          </w:tcPr>
          <w:p w14:paraId="6ECE4A16" w14:textId="77777777" w:rsidR="00B85512" w:rsidRDefault="007969EB">
            <w:pPr>
              <w:spacing w:after="0"/>
            </w:pPr>
            <w:r>
              <w:t>Engine stalls</w:t>
            </w:r>
          </w:p>
        </w:tc>
        <w:tc>
          <w:tcPr>
            <w:tcW w:w="7992" w:type="dxa"/>
            <w:vAlign w:val="center"/>
          </w:tcPr>
          <w:p w14:paraId="7AFD20EE" w14:textId="77777777" w:rsidR="00B85512" w:rsidRDefault="007969EB">
            <w:pPr>
              <w:spacing w:after="0"/>
            </w:pPr>
            <w:r>
              <w:t>The app watchdog starts after engine initialization and stops the engine if no solution is produced for an extended period.</w:t>
            </w:r>
          </w:p>
        </w:tc>
      </w:tr>
      <w:tr w:rsidR="00B85512" w14:paraId="55874580" w14:textId="77777777">
        <w:tc>
          <w:tcPr>
            <w:tcW w:w="2232" w:type="dxa"/>
            <w:vAlign w:val="center"/>
          </w:tcPr>
          <w:p w14:paraId="045D454E" w14:textId="77777777" w:rsidR="00B85512" w:rsidRDefault="007969EB">
            <w:pPr>
              <w:spacing w:after="0"/>
            </w:pPr>
            <w:r>
              <w:t>Export fails</w:t>
            </w:r>
          </w:p>
        </w:tc>
        <w:tc>
          <w:tcPr>
            <w:tcW w:w="7992" w:type="dxa"/>
            <w:vAlign w:val="center"/>
          </w:tcPr>
          <w:p w14:paraId="09387258" w14:textId="77777777" w:rsidR="00B85512" w:rsidRDefault="007969EB">
            <w:pPr>
              <w:spacing w:after="0"/>
            </w:pPr>
            <w:r>
              <w:t>Check storage and retry after stopping collection/processing.</w:t>
            </w:r>
          </w:p>
        </w:tc>
      </w:tr>
      <w:tr w:rsidR="00B85512" w14:paraId="05AF9956" w14:textId="77777777">
        <w:tc>
          <w:tcPr>
            <w:tcW w:w="2232" w:type="dxa"/>
            <w:vAlign w:val="center"/>
          </w:tcPr>
          <w:p w14:paraId="41822DCB" w14:textId="77777777" w:rsidR="00B85512" w:rsidRDefault="007969EB">
            <w:pPr>
              <w:spacing w:after="0"/>
            </w:pPr>
            <w:r>
              <w:t>Unsupported device</w:t>
            </w:r>
          </w:p>
        </w:tc>
        <w:tc>
          <w:tcPr>
            <w:tcW w:w="7992" w:type="dxa"/>
            <w:vAlign w:val="center"/>
          </w:tcPr>
          <w:p w14:paraId="3A23ACF9" w14:textId="77777777" w:rsidR="00B85512" w:rsidRDefault="007969EB">
            <w:pPr>
              <w:spacing w:after="0"/>
            </w:pPr>
            <w:r>
              <w:t>The phone may not expose Android raw GNSS measurements required by Totem.</w:t>
            </w:r>
          </w:p>
        </w:tc>
      </w:tr>
    </w:tbl>
    <w:p w14:paraId="3C9A39A8" w14:textId="77777777" w:rsidR="00B85512" w:rsidRDefault="00B85512"/>
    <w:p w14:paraId="03A2AB77" w14:textId="77777777" w:rsidR="00B85512" w:rsidRDefault="007969EB">
      <w:pPr>
        <w:pStyle w:val="Heading1"/>
      </w:pPr>
      <w:r>
        <w:t>Appendix. Processing Concepts Used in Totem</w:t>
      </w:r>
    </w:p>
    <w:p w14:paraId="1298A802" w14:textId="77777777" w:rsidR="00B85512" w:rsidRDefault="007969EB">
      <w:pPr>
        <w:jc w:val="center"/>
      </w:pPr>
      <w:r>
        <w:rPr>
          <w:noProof/>
        </w:rPr>
        <w:drawing>
          <wp:inline distT="0" distB="0" distL="0" distR="0" wp14:anchorId="0C7D0E32" wp14:editId="34965188">
            <wp:extent cx="4389120" cy="4681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rocessing-pipeline.png"/>
                    <pic:cNvPicPr/>
                  </pic:nvPicPr>
                  <pic:blipFill>
                    <a:blip r:embed="rId11"/>
                    <a:stretch>
                      <a:fillRect/>
                    </a:stretch>
                  </pic:blipFill>
                  <pic:spPr>
                    <a:xfrm>
                      <a:off x="0" y="0"/>
                      <a:ext cx="4389120" cy="4681728"/>
                    </a:xfrm>
                    <a:prstGeom prst="rect">
                      <a:avLst/>
                    </a:prstGeom>
                  </pic:spPr>
                </pic:pic>
              </a:graphicData>
            </a:graphic>
          </wp:inline>
        </w:drawing>
      </w:r>
    </w:p>
    <w:p w14:paraId="05721BEA" w14:textId="77777777" w:rsidR="00B85512" w:rsidRDefault="007969EB">
      <w:pPr>
        <w:jc w:val="center"/>
      </w:pPr>
      <w:r>
        <w:rPr>
          <w:i/>
          <w:color w:val="5A6366"/>
          <w:sz w:val="17"/>
        </w:rPr>
        <w:t>RTK processing pipeline used by the embedded engine.</w:t>
      </w:r>
    </w:p>
    <w:p w14:paraId="05A5828E" w14:textId="77777777" w:rsidR="00B85512" w:rsidRDefault="007969EB">
      <w:r>
        <w:t>The embedded processing configuration is designed for smartphone GNSS observations, where carrier-phase cycle slips, pseudorange noise, multipath, and duty-cycle behavior require careful quality control.</w:t>
      </w:r>
    </w:p>
    <w:tbl>
      <w:tblPr>
        <w:tblStyle w:val="TableGrid"/>
        <w:tblW w:w="0" w:type="auto"/>
        <w:tblLayout w:type="fixed"/>
        <w:tblLook w:val="04A0" w:firstRow="1" w:lastRow="0" w:firstColumn="1" w:lastColumn="0" w:noHBand="0" w:noVBand="1"/>
      </w:tblPr>
      <w:tblGrid>
        <w:gridCol w:w="1800"/>
        <w:gridCol w:w="8424"/>
      </w:tblGrid>
      <w:tr w:rsidR="00B85512" w14:paraId="43772F32" w14:textId="77777777">
        <w:tc>
          <w:tcPr>
            <w:tcW w:w="1800" w:type="dxa"/>
            <w:shd w:val="clear" w:color="auto" w:fill="E8EFEC"/>
            <w:vAlign w:val="center"/>
          </w:tcPr>
          <w:p w14:paraId="398E2AF2" w14:textId="77777777" w:rsidR="00B85512" w:rsidRDefault="007969EB">
            <w:pPr>
              <w:spacing w:after="0"/>
            </w:pPr>
            <w:r>
              <w:rPr>
                <w:b/>
                <w:color w:val="0F1A1D"/>
              </w:rPr>
              <w:t>Term</w:t>
            </w:r>
          </w:p>
        </w:tc>
        <w:tc>
          <w:tcPr>
            <w:tcW w:w="8424" w:type="dxa"/>
            <w:shd w:val="clear" w:color="auto" w:fill="E8EFEC"/>
            <w:vAlign w:val="center"/>
          </w:tcPr>
          <w:p w14:paraId="1E1269F2" w14:textId="77777777" w:rsidR="00B85512" w:rsidRDefault="007969EB">
            <w:pPr>
              <w:spacing w:after="0"/>
            </w:pPr>
            <w:r>
              <w:rPr>
                <w:b/>
                <w:color w:val="0F1A1D"/>
              </w:rPr>
              <w:t>Meaning in Totem</w:t>
            </w:r>
          </w:p>
        </w:tc>
      </w:tr>
      <w:tr w:rsidR="00B85512" w14:paraId="07ED8C74" w14:textId="77777777">
        <w:tc>
          <w:tcPr>
            <w:tcW w:w="1800" w:type="dxa"/>
            <w:vAlign w:val="center"/>
          </w:tcPr>
          <w:p w14:paraId="4E5A798A" w14:textId="77777777" w:rsidR="00B85512" w:rsidRDefault="007969EB">
            <w:pPr>
              <w:spacing w:after="0"/>
            </w:pPr>
            <w:r>
              <w:t>SPP</w:t>
            </w:r>
          </w:p>
        </w:tc>
        <w:tc>
          <w:tcPr>
            <w:tcW w:w="8424" w:type="dxa"/>
            <w:vAlign w:val="center"/>
          </w:tcPr>
          <w:p w14:paraId="7FF57DF1" w14:textId="77777777" w:rsidR="00B85512" w:rsidRDefault="007969EB">
            <w:pPr>
              <w:spacing w:after="0"/>
            </w:pPr>
            <w:r>
              <w:t>Single Point Positioning using the phone observations and broadcast/correction information.</w:t>
            </w:r>
          </w:p>
        </w:tc>
      </w:tr>
      <w:tr w:rsidR="00B85512" w14:paraId="1518DEAC" w14:textId="77777777">
        <w:tc>
          <w:tcPr>
            <w:tcW w:w="1800" w:type="dxa"/>
            <w:vAlign w:val="center"/>
          </w:tcPr>
          <w:p w14:paraId="3F31E208" w14:textId="77777777" w:rsidR="00B85512" w:rsidRDefault="007969EB">
            <w:pPr>
              <w:spacing w:after="0"/>
            </w:pPr>
            <w:r>
              <w:t>RTK</w:t>
            </w:r>
          </w:p>
        </w:tc>
        <w:tc>
          <w:tcPr>
            <w:tcW w:w="8424" w:type="dxa"/>
            <w:vAlign w:val="center"/>
          </w:tcPr>
          <w:p w14:paraId="77B926F8" w14:textId="77777777" w:rsidR="00B85512" w:rsidRDefault="007969EB">
            <w:pPr>
              <w:spacing w:after="0"/>
            </w:pPr>
            <w:r>
              <w:t>Real-Time Kinematic positioning using rover and base/correction information.</w:t>
            </w:r>
          </w:p>
        </w:tc>
      </w:tr>
      <w:tr w:rsidR="00B85512" w14:paraId="7E9CB9A0" w14:textId="77777777">
        <w:tc>
          <w:tcPr>
            <w:tcW w:w="1800" w:type="dxa"/>
            <w:vAlign w:val="center"/>
          </w:tcPr>
          <w:p w14:paraId="76233995" w14:textId="77777777" w:rsidR="00B85512" w:rsidRDefault="007969EB">
            <w:pPr>
              <w:spacing w:after="0"/>
            </w:pPr>
            <w:r>
              <w:t>GLSF</w:t>
            </w:r>
          </w:p>
        </w:tc>
        <w:tc>
          <w:tcPr>
            <w:tcW w:w="8424" w:type="dxa"/>
            <w:vAlign w:val="center"/>
          </w:tcPr>
          <w:p w14:paraId="406505CF" w14:textId="77777777" w:rsidR="00B85512" w:rsidRDefault="007969EB">
            <w:pPr>
              <w:spacing w:after="0"/>
            </w:pPr>
            <w:r>
              <w:t>The generalized least-squares filtering estimator used by the embedded engine configuration.</w:t>
            </w:r>
          </w:p>
        </w:tc>
      </w:tr>
      <w:tr w:rsidR="00B85512" w14:paraId="6F30557D" w14:textId="77777777">
        <w:tc>
          <w:tcPr>
            <w:tcW w:w="1800" w:type="dxa"/>
            <w:vAlign w:val="center"/>
          </w:tcPr>
          <w:p w14:paraId="5D8A30C0" w14:textId="77777777" w:rsidR="00B85512" w:rsidRDefault="007969EB">
            <w:pPr>
              <w:spacing w:after="0"/>
            </w:pPr>
            <w:r>
              <w:t>TDCP</w:t>
            </w:r>
          </w:p>
        </w:tc>
        <w:tc>
          <w:tcPr>
            <w:tcW w:w="8424" w:type="dxa"/>
            <w:vAlign w:val="center"/>
          </w:tcPr>
          <w:p w14:paraId="197D18E2" w14:textId="77777777" w:rsidR="00B85512" w:rsidRDefault="007969EB">
            <w:pPr>
              <w:spacing w:after="0"/>
            </w:pPr>
            <w:r>
              <w:t>Time-differenced carrier phase, useful for inter-epoch displacement information over continuous arcs.</w:t>
            </w:r>
          </w:p>
        </w:tc>
      </w:tr>
      <w:tr w:rsidR="00B85512" w14:paraId="5CFEFB9A" w14:textId="77777777">
        <w:tc>
          <w:tcPr>
            <w:tcW w:w="1800" w:type="dxa"/>
            <w:vAlign w:val="center"/>
          </w:tcPr>
          <w:p w14:paraId="2C4C8FE0" w14:textId="77777777" w:rsidR="00B85512" w:rsidRDefault="007969EB">
            <w:pPr>
              <w:spacing w:after="0"/>
            </w:pPr>
            <w:r>
              <w:t>GED</w:t>
            </w:r>
          </w:p>
        </w:tc>
        <w:tc>
          <w:tcPr>
            <w:tcW w:w="8424" w:type="dxa"/>
            <w:vAlign w:val="center"/>
          </w:tcPr>
          <w:p w14:paraId="10385AC5" w14:textId="77777777" w:rsidR="00B85512" w:rsidRDefault="007969EB">
            <w:pPr>
              <w:spacing w:after="0"/>
            </w:pPr>
            <w:r>
              <w:t>GNSS error detection/repair controls for cycle slips and observation consistency.</w:t>
            </w:r>
          </w:p>
        </w:tc>
      </w:tr>
      <w:tr w:rsidR="00B85512" w14:paraId="65BAA7A0" w14:textId="77777777">
        <w:tc>
          <w:tcPr>
            <w:tcW w:w="1800" w:type="dxa"/>
            <w:vAlign w:val="center"/>
          </w:tcPr>
          <w:p w14:paraId="3D071A16" w14:textId="77777777" w:rsidR="00B85512" w:rsidRDefault="007969EB">
            <w:pPr>
              <w:spacing w:after="0"/>
            </w:pPr>
            <w:r>
              <w:t>GVE</w:t>
            </w:r>
          </w:p>
        </w:tc>
        <w:tc>
          <w:tcPr>
            <w:tcW w:w="8424" w:type="dxa"/>
            <w:vAlign w:val="center"/>
          </w:tcPr>
          <w:p w14:paraId="5480A159" w14:textId="77777777" w:rsidR="00B85512" w:rsidRDefault="007969EB">
            <w:pPr>
              <w:spacing w:after="0"/>
            </w:pPr>
            <w:r>
              <w:t>GNSS velocity-estimation checks based on ALS thresholds and related controls.</w:t>
            </w:r>
          </w:p>
        </w:tc>
      </w:tr>
      <w:tr w:rsidR="00B85512" w14:paraId="0151CE75" w14:textId="77777777">
        <w:tc>
          <w:tcPr>
            <w:tcW w:w="1800" w:type="dxa"/>
            <w:vAlign w:val="center"/>
          </w:tcPr>
          <w:p w14:paraId="44BD8C3A" w14:textId="77777777" w:rsidR="00B85512" w:rsidRDefault="007969EB">
            <w:pPr>
              <w:spacing w:after="0"/>
            </w:pPr>
            <w:r>
              <w:t>IAR</w:t>
            </w:r>
          </w:p>
        </w:tc>
        <w:tc>
          <w:tcPr>
            <w:tcW w:w="8424" w:type="dxa"/>
            <w:vAlign w:val="center"/>
          </w:tcPr>
          <w:p w14:paraId="36B96483" w14:textId="77777777" w:rsidR="00B85512" w:rsidRDefault="007969EB">
            <w:pPr>
              <w:spacing w:after="0"/>
            </w:pPr>
            <w:r>
              <w:t>Integer ambiguity resolution. The public release exposes a simplified Try Ambiguity Resolution control.</w:t>
            </w:r>
          </w:p>
        </w:tc>
      </w:tr>
      <w:tr w:rsidR="00B85512" w14:paraId="3B9E3194" w14:textId="77777777">
        <w:tc>
          <w:tcPr>
            <w:tcW w:w="1800" w:type="dxa"/>
            <w:vAlign w:val="center"/>
          </w:tcPr>
          <w:p w14:paraId="3A6A2251" w14:textId="77777777" w:rsidR="00B85512" w:rsidRDefault="007969EB">
            <w:pPr>
              <w:spacing w:after="0"/>
            </w:pPr>
            <w:r>
              <w:t>RTCM3</w:t>
            </w:r>
          </w:p>
        </w:tc>
        <w:tc>
          <w:tcPr>
            <w:tcW w:w="8424" w:type="dxa"/>
            <w:vAlign w:val="center"/>
          </w:tcPr>
          <w:p w14:paraId="14B33FAB" w14:textId="77777777" w:rsidR="00B85512" w:rsidRDefault="007969EB">
            <w:pPr>
              <w:spacing w:after="0"/>
            </w:pPr>
            <w:r>
              <w:t>Correction/base data format used by many network or local correction sources.</w:t>
            </w:r>
          </w:p>
        </w:tc>
      </w:tr>
      <w:tr>
        <w:tc>
          <w:tcPr>
            <w:tcW w:type="dxa" w:w="1800"/>
          </w:tcPr>
          <w:p>
            <w:r>
              <w:t>SPK</w:t>
            </w:r>
          </w:p>
        </w:tc>
        <w:tc>
          <w:tcPr>
            <w:tcW w:type="dxa" w:w="8424"/>
          </w:tcPr>
          <w:p>
            <w:r>
              <w:t>Standard Point Kinematic positioning for sequential phone observations without a base stream.</w:t>
            </w:r>
          </w:p>
        </w:tc>
      </w:tr>
      <w:tr>
        <w:tc>
          <w:tcPr>
            <w:tcW w:type="dxa" w:w="1800"/>
          </w:tcPr>
          <w:p>
            <w:r>
              <w:t>DSPP</w:t>
            </w:r>
          </w:p>
        </w:tc>
        <w:tc>
          <w:tcPr>
            <w:tcW w:type="dxa" w:w="8424"/>
          </w:tcPr>
          <w:p>
            <w:r>
              <w:t>Differential SPP using rover observations together with a correction/base stream.</w:t>
            </w:r>
          </w:p>
        </w:tc>
      </w:tr>
    </w:tbl>
    <w:p w14:paraId="3EE0C5EB" w14:textId="77777777" w:rsidR="00B85512" w:rsidRDefault="007969EB">
      <w:pPr>
        <w:spacing w:after="0" w:line="24" w:lineRule="auto"/>
      </w:pPr>
      <w:r>
        <w:rPr>
          <w:vanish/>
          <w:sz w:val="2"/>
        </w:rPr>
        <w:t>.</w:t>
      </w:r>
    </w:p>
    <w:sectPr w:rsidR="00B85512" w:rsidSect="00034616">
      <w:headerReference w:type="even" r:id="rId12"/>
      <w:headerReference w:type="default" r:id="rId13"/>
      <w:footerReference w:type="even" r:id="rId14"/>
      <w:footerReference w:type="default" r:id="rId15"/>
      <w:headerReference w:type="first" r:id="rId16"/>
      <w:footerReference w:type="first" r:id="rId17"/>
      <w:pgSz w:w="12240" w:h="15840"/>
      <w:pgMar w:top="1224" w:right="1224" w:bottom="1224"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BB11" w14:textId="77777777" w:rsidR="00AD2F7B" w:rsidRDefault="00AD2F7B">
      <w:pPr>
        <w:spacing w:after="0" w:line="240" w:lineRule="auto"/>
      </w:pPr>
      <w:r>
        <w:separator/>
      </w:r>
    </w:p>
  </w:endnote>
  <w:endnote w:type="continuationSeparator" w:id="0">
    <w:p w14:paraId="0BF905AA" w14:textId="77777777" w:rsidR="00AD2F7B" w:rsidRDefault="00AD2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569A" w14:textId="77777777" w:rsidR="00B85512" w:rsidRDefault="00B855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22C7" w14:textId="1D6CF2F4" w:rsidR="00B85512" w:rsidRDefault="007969EB">
    <w:pPr>
      <w:pStyle w:val="Footer"/>
      <w:jc w:val="center"/>
    </w:pPr>
    <w:r>
      <w:rPr>
        <w:color w:val="646D70"/>
        <w:sz w:val="16"/>
      </w:rPr>
      <w:t>Experimental Smartphone GNSS Positioning Software | Sep15-2026</w:t>
    </w:r>
    <w:r w:rsidR="00ED5548">
      <w:rPr>
        <w:color w:val="646D70"/>
        <w:sz w:val="16"/>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9E0B" w14:textId="77777777" w:rsidR="007969EB" w:rsidRDefault="007969EB">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81C2" w14:textId="77777777" w:rsidR="00AD2F7B" w:rsidRDefault="00AD2F7B">
      <w:pPr>
        <w:spacing w:after="0" w:line="240" w:lineRule="auto"/>
      </w:pPr>
      <w:r>
        <w:separator/>
      </w:r>
    </w:p>
  </w:footnote>
  <w:footnote w:type="continuationSeparator" w:id="0">
    <w:p w14:paraId="29C748D8" w14:textId="77777777" w:rsidR="00AD2F7B" w:rsidRDefault="00AD2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3DEB" w14:textId="77777777" w:rsidR="00B85512" w:rsidRDefault="00B855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3211" w14:textId="77777777" w:rsidR="00B85512" w:rsidRDefault="007969EB">
    <w:pPr>
      <w:pStyle w:val="Header"/>
      <w:jc w:val="right"/>
    </w:pPr>
    <w:r>
      <w:rPr>
        <w:color w:val="646D70"/>
        <w:sz w:val="16"/>
      </w:rPr>
      <w:t>Totem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5E6F" w14:textId="77777777" w:rsidR="007969EB" w:rsidRDefault="007969E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443607">
    <w:abstractNumId w:val="8"/>
  </w:num>
  <w:num w:numId="2" w16cid:durableId="614406422">
    <w:abstractNumId w:val="6"/>
  </w:num>
  <w:num w:numId="3" w16cid:durableId="1457723830">
    <w:abstractNumId w:val="5"/>
  </w:num>
  <w:num w:numId="4" w16cid:durableId="968828126">
    <w:abstractNumId w:val="4"/>
  </w:num>
  <w:num w:numId="5" w16cid:durableId="310670271">
    <w:abstractNumId w:val="7"/>
  </w:num>
  <w:num w:numId="6" w16cid:durableId="1817719276">
    <w:abstractNumId w:val="3"/>
  </w:num>
  <w:num w:numId="7" w16cid:durableId="1321153153">
    <w:abstractNumId w:val="2"/>
  </w:num>
  <w:num w:numId="8" w16cid:durableId="966668645">
    <w:abstractNumId w:val="1"/>
  </w:num>
  <w:num w:numId="9" w16cid:durableId="109119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321"/>
    <w:rsid w:val="0029639D"/>
    <w:rsid w:val="00326F90"/>
    <w:rsid w:val="00512931"/>
    <w:rsid w:val="0069519D"/>
    <w:rsid w:val="007969EB"/>
    <w:rsid w:val="008B02A8"/>
    <w:rsid w:val="00AA1D8D"/>
    <w:rsid w:val="00AD2F7B"/>
    <w:rsid w:val="00B47730"/>
    <w:rsid w:val="00B55568"/>
    <w:rsid w:val="00B85512"/>
    <w:rsid w:val="00BE408D"/>
    <w:rsid w:val="00CB0664"/>
    <w:rsid w:val="00ED5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D8E08"/>
  <w14:defaultImageDpi w14:val="300"/>
  <w15:docId w15:val="{A05D1626-2023-44AB-879D-802297DA2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F4D4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5E5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6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Totem User Manual</dc:title>
  <dc:subject>Experimental Smartphone GNSS Positioning Software</dc:subject>
  <dc:creator>Yang Jiang</dc:creator>
  <cp:keywords/>
  <dc:description>Public Totem release manual. Release date: July 22, 2026.</dc:description>
  <cp:lastModifiedBy>River Jiang</cp:lastModifiedBy>
  <cp:revision>4</cp:revision>
  <dcterms:created xsi:type="dcterms:W3CDTF">2013-12-23T23:15:00Z</dcterms:created>
  <dcterms:modified xsi:type="dcterms:W3CDTF">2026-08-24T02:28:00Z</dcterms:modified>
  <cp:category/>
</cp:coreProperties>
</file>