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/>
      </w:pPr>
      <w:r>
        <w:rPr>
          <w:rFonts w:ascii="Calibri" w:hAnsi="Calibri" w:eastAsia="Microsoft YaHei"/>
          <w:b/>
          <w:color w:val="1F4D78"/>
          <w:sz w:val="44"/>
        </w:rPr>
        <w:t>EvalAgent 跨领域探索性用户研究</w:t>
      </w:r>
    </w:p>
    <w:p>
      <w:pPr>
        <w:spacing w:before="0" w:after="320"/>
      </w:pPr>
      <w:r>
        <w:rPr>
          <w:rFonts w:ascii="Calibri" w:hAnsi="Calibri" w:eastAsia="Microsoft YaHei"/>
          <w:b w:val="0"/>
          <w:color w:val="5A5A5A"/>
          <w:sz w:val="22"/>
        </w:rPr>
        <w:t>Protocol 简短大纲（可修改初稿）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4D78"/>
          <w:sz w:val="22"/>
        </w:rPr>
        <w:t>参与者：</w:t>
      </w:r>
      <w:r>
        <w:rPr>
          <w:rFonts w:ascii="Calibri" w:hAnsi="Calibri" w:eastAsia="Microsoft YaHei"/>
          <w:b w:val="0"/>
          <w:sz w:val="22"/>
        </w:rPr>
        <w:t>6名学生，最好具备基本技术背景；无需GUI Agent经验。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4D78"/>
          <w:sz w:val="22"/>
        </w:rPr>
        <w:t>时长：</w:t>
      </w:r>
      <w:r>
        <w:rPr>
          <w:rFonts w:ascii="Calibri" w:hAnsi="Calibri" w:eastAsia="Microsoft YaHei"/>
          <w:b w:val="0"/>
          <w:sz w:val="22"/>
        </w:rPr>
        <w:t>每人约45–60分钟。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4D78"/>
          <w:sz w:val="22"/>
        </w:rPr>
        <w:t>任务：</w:t>
      </w:r>
      <w:r>
        <w:rPr>
          <w:rFonts w:ascii="Calibri" w:hAnsi="Calibri" w:eastAsia="Microsoft YaHei"/>
          <w:b w:val="0"/>
          <w:sz w:val="22"/>
        </w:rPr>
        <w:t>每人完成两个不同且预先指定的WebHarbor领域任务；具体任务由参与者自行设定。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4D78"/>
          <w:sz w:val="22"/>
        </w:rPr>
        <w:t>Value设置：</w:t>
      </w:r>
      <w:r>
        <w:rPr>
          <w:rFonts w:ascii="Calibri" w:hAnsi="Calibri" w:eastAsia="Microsoft YaHei"/>
          <w:b w:val="0"/>
          <w:sz w:val="22"/>
        </w:rPr>
        <w:t>参与者为Agent A/B设置一组不同的value；第二个任务沿用同一组value。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4D78"/>
          <w:sz w:val="22"/>
        </w:rPr>
        <w:t>控制变量：</w:t>
      </w:r>
      <w:r>
        <w:rPr>
          <w:rFonts w:ascii="Calibri" w:hAnsi="Calibri" w:eastAsia="Microsoft YaHei"/>
          <w:b w:val="0"/>
          <w:sz w:val="22"/>
        </w:rPr>
        <w:t>两个任务使用相同模型、工具、权限和Agent配置，仅改变领域和任务。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4D78"/>
          <w:sz w:val="22"/>
        </w:rPr>
        <w:t>流程：</w:t>
      </w:r>
      <w:r>
        <w:rPr>
          <w:rFonts w:ascii="Calibri" w:hAnsi="Calibri" w:eastAsia="Microsoft YaHei"/>
          <w:b w:val="0"/>
          <w:sz w:val="22"/>
        </w:rPr>
        <w:t>简短介绍EvalAgent → 完成领域1任务并比较A/B → 完成领域2任务并判断insight是否仍成立 → 简短访谈。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4D78"/>
          <w:sz w:val="22"/>
        </w:rPr>
        <w:t>记录内容：</w:t>
      </w:r>
      <w:r>
        <w:rPr>
          <w:rFonts w:ascii="Calibri" w:hAnsi="Calibri" w:eastAsia="Microsoft YaHei"/>
          <w:b w:val="0"/>
          <w:sz w:val="22"/>
        </w:rPr>
        <w:t>任务、value设置、Agent轨迹、参与者发现、引用证据和跨领域判断。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4D78"/>
          <w:sz w:val="22"/>
        </w:rPr>
        <w:t>分析：</w:t>
      </w:r>
      <w:r>
        <w:rPr>
          <w:rFonts w:ascii="Calibri" w:hAnsi="Calibri" w:eastAsia="Microsoft YaHei"/>
          <w:b w:val="0"/>
          <w:sz w:val="22"/>
        </w:rPr>
        <w:t>归纳跨两个领域重复出现、部分成立或不成立的insights。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4D78"/>
          <w:sz w:val="22"/>
        </w:rPr>
        <w:t>研究定位：</w:t>
      </w:r>
      <w:r>
        <w:rPr>
          <w:rFonts w:ascii="Calibri" w:hAnsi="Calibri" w:eastAsia="Microsoft YaHei"/>
          <w:b w:val="0"/>
          <w:sz w:val="22"/>
        </w:rPr>
        <w:t>小规模跨领域探索性验证，不声称统计意义上的普遍可推广性。</w:t>
      </w:r>
    </w:p>
    <w:p>
      <w:pPr>
        <w:spacing w:before="240" w:after="0"/>
      </w:pPr>
      <w:r>
        <w:rPr>
          <w:rFonts w:ascii="Calibri" w:hAnsi="Calibri" w:eastAsia="Microsoft YaHei"/>
          <w:b w:val="0"/>
          <w:color w:val="5A5A5A"/>
          <w:sz w:val="19"/>
        </w:rPr>
        <w:t>备注：后续可在此基础上逐项补充domain分配、具体问题和访谈提纲。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EvalAgent 跨领域探索性用户研究 Protocol 简短大纲</dc:title>
  <dc:subject>Editable user study protocol outline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