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color w:val="000000"/>
          <w:sz w:val="52"/>
        </w:rPr>
        <w:t>EvalAgent Expanded Sensemaking Study Protocol</w:t>
      </w:r>
    </w:p>
    <w:p>
      <w:pPr>
        <w:pStyle w:val="Metadata"/>
      </w:pPr>
      <w:r>
        <w:t>Condensed protocol for moderated developer evaluation</w:t>
      </w:r>
    </w:p>
    <w:p>
      <w:pPr>
        <w:pStyle w:val="Metadata"/>
      </w:pPr>
      <w:r>
        <w:t>Version: 6.0</w:t>
      </w:r>
    </w:p>
    <w:p>
      <w:pPr>
        <w:pStyle w:val="Metadata"/>
      </w:pPr>
      <w:r>
        <w:t>Date: July 29, 2026</w:t>
      </w:r>
    </w:p>
    <w:p>
      <w:pPr>
        <w:pStyle w:val="Metadata"/>
      </w:pPr>
      <w:r>
        <w:t>Participants: 12 GUI-agent developers, evaluators, or researchers</w:t>
      </w:r>
    </w:p>
    <w:p>
      <w:pPr>
        <w:pStyle w:val="Metadata"/>
      </w:pPr>
      <w:r>
        <w:t>Session length: Approximately 50 minutes; maximum 55 minutes</w:t>
      </w:r>
    </w:p>
    <w:p>
      <w:pPr>
        <w:pStyle w:val="Metadata"/>
      </w:pPr>
      <w:r>
        <w:t>Environment: EvalAgent and safe WebHarbor replicas</w:t>
      </w:r>
    </w:p>
    <w:p>
      <w:pPr>
        <w:pStyle w:val="Heading1"/>
      </w:pPr>
      <w:r>
        <w:t>1. Study Goal</w:t>
      </w:r>
    </w:p>
    <w:p>
      <w:pPr/>
      <w:r>
        <w:t>This study observes how developers configure two different agents for the same task, predict how they will behave differently, compare their trajectories with EvalAgent, revise their explanations using evidence, and turn that understanding into one targeted configuration revision.</w:t>
      </w:r>
    </w:p>
    <w:p>
      <w:pPr/>
      <w:r>
        <w:t>The goal is not to test whether participants can find a “correct prompt.” We examine whether EvalAgent supports more specific and evidence-grounded explanations of agent behavior.</w:t>
      </w:r>
    </w:p>
    <w:p>
      <w:pPr>
        <w:pStyle w:val="Heading1"/>
      </w:pPr>
      <w:r>
        <w:t>2. Research Questions</w:t>
      </w:r>
    </w:p>
    <w:p>
      <w:pPr/>
      <w:r>
        <w:rPr>
          <w:rFonts w:ascii="Arial" w:hAnsi="Arial"/>
          <w:b/>
          <w:color w:val="000000"/>
          <w:sz w:val="22"/>
        </w:rPr>
        <w:t xml:space="preserve">RQ1: </w:t>
      </w:r>
      <w:r>
        <w:rPr>
          <w:rFonts w:ascii="Arial" w:hAnsi="Arial"/>
          <w:color w:val="000000"/>
          <w:sz w:val="22"/>
        </w:rPr>
        <w:t>How do users configure two meaningful agent variants for the same task and predict their behavioral differences?</w:t>
      </w:r>
    </w:p>
    <w:p>
      <w:pPr/>
      <w:r>
        <w:rPr>
          <w:rFonts w:ascii="Arial" w:hAnsi="Arial"/>
          <w:b/>
          <w:color w:val="000000"/>
          <w:sz w:val="22"/>
        </w:rPr>
        <w:t xml:space="preserve">RQ2: </w:t>
      </w:r>
      <w:r>
        <w:rPr>
          <w:rFonts w:ascii="Arial" w:hAnsi="Arial"/>
          <w:color w:val="000000"/>
          <w:sz w:val="22"/>
        </w:rPr>
        <w:t>How does users’ understanding of the relationship between configuration and agent behavior change after trajectory comparison?</w:t>
      </w:r>
    </w:p>
    <w:p>
      <w:pPr/>
      <w:r>
        <w:rPr>
          <w:rFonts w:ascii="Arial" w:hAnsi="Arial"/>
          <w:b/>
          <w:color w:val="000000"/>
          <w:sz w:val="22"/>
        </w:rPr>
        <w:t xml:space="preserve">RQ3: </w:t>
      </w:r>
      <w:r>
        <w:rPr>
          <w:rFonts w:ascii="Arial" w:hAnsi="Arial"/>
          <w:color w:val="000000"/>
          <w:sz w:val="22"/>
        </w:rPr>
        <w:t>Can users translate their updated understanding into a targeted configuration revision and predict its effect?</w:t>
      </w:r>
    </w:p>
    <w:p>
      <w:pPr>
        <w:pStyle w:val="Heading1"/>
      </w:pPr>
      <w:r>
        <w:t>3. Participants and Tasks</w:t>
      </w:r>
    </w:p>
    <w:p>
      <w:pPr/>
      <w:r>
        <w:t>Recruit 12 participants with experience in LLM agents, browser agents, GUI automation, prompting, debugging, or agent evaluation.</w:t>
      </w:r>
    </w:p>
    <w:p>
      <w:pPr/>
      <w:r>
        <w:t>Each participant selects one of three safe replicas offered by the moderator and defines a task within five minutes. Across sessions, use multiple sites and task types rather than concentrating all participants on one shopping task.</w:t>
      </w:r>
    </w:p>
    <w:p>
      <w:pPr/>
      <w:r>
        <w:t>A task must:</w:t>
      </w:r>
    </w:p>
    <w:p>
      <w:pPr>
        <w:pStyle w:val="ListBullet"/>
      </w:pPr>
      <w:r>
        <w:t>be executable in a safe replica;</w:t>
      </w:r>
    </w:p>
    <w:p>
      <w:pPr>
        <w:pStyle w:val="ListBullet"/>
      </w:pPr>
      <w:r>
        <w:t>involve no real payment, communication, or irreversible action;</w:t>
      </w:r>
    </w:p>
    <w:p>
      <w:pPr>
        <w:pStyle w:val="ListBullet"/>
      </w:pPr>
      <w:r>
        <w:t>permit more than one reasonable strategy; and</w:t>
      </w:r>
    </w:p>
    <w:p>
      <w:pPr>
        <w:pStyle w:val="ListBullet"/>
      </w:pPr>
      <w:r>
        <w:t>fit the study’s runtime budget.</w:t>
      </w:r>
    </w:p>
    <w:p>
      <w:pPr>
        <w:pStyle w:val="Heading1"/>
      </w:pPr>
      <w:r>
        <w:t>4. Experimental Controls</w:t>
      </w:r>
    </w:p>
    <w:p>
      <w:pPr/>
      <w:r>
        <w:t>The participant configures Agent A and Agent B for the same task. Only the configuration difference that the participant wants to investigate should vary.</w:t>
      </w:r>
    </w:p>
    <w:p>
      <w:pPr/>
      <w:r>
        <w:t>Hold constant:</w:t>
      </w:r>
    </w:p>
    <w:p>
      <w:pPr>
        <w:pStyle w:val="ListBullet"/>
      </w:pPr>
      <w:r>
        <w:t>model and version;</w:t>
      </w:r>
    </w:p>
    <w:p>
      <w:pPr>
        <w:pStyle w:val="ListBullet"/>
      </w:pPr>
      <w:r>
        <w:t>task wording;</w:t>
      </w:r>
    </w:p>
    <w:p>
      <w:pPr>
        <w:pStyle w:val="ListBullet"/>
      </w:pPr>
      <w:r>
        <w:t>website and initial state;</w:t>
      </w:r>
    </w:p>
    <w:p>
      <w:pPr>
        <w:pStyle w:val="ListBullet"/>
      </w:pPr>
      <w:r>
        <w:t>tools and permissions;</w:t>
      </w:r>
    </w:p>
    <w:p>
      <w:pPr>
        <w:pStyle w:val="ListBullet"/>
      </w:pPr>
      <w:r>
        <w:t>maximum steps and timeout; and</w:t>
      </w:r>
    </w:p>
    <w:p>
      <w:pPr>
        <w:pStyle w:val="ListBullet"/>
      </w:pPr>
      <w:r>
        <w:t>execution environment.</w:t>
      </w:r>
    </w:p>
    <w:p>
      <w:pPr/>
      <w:r>
        <w:t>Store the complete A, B, and revised configurations and trajectories.</w:t>
      </w:r>
    </w:p>
    <w:p>
      <w:pPr>
        <w:pStyle w:val="Heading1"/>
      </w:pPr>
      <w:r>
        <w:t>5. Session Procedure</w:t>
      </w:r>
    </w:p>
    <w:p>
      <w:pPr/>
      <w:r>
        <w:t>Ask one core question at each stage and record the corresponding key data.</w:t>
      </w:r>
    </w:p>
    <w:p>
      <w:pPr>
        <w:pStyle w:val="Heading2"/>
      </w:pPr>
      <w:r>
        <w:t>Stage 1: Select Task (0–5 min)</w:t>
      </w:r>
    </w:p>
    <w:p>
      <w:pPr/>
      <w:r>
        <w:rPr>
          <w:rFonts w:ascii="Arial" w:hAnsi="Arial"/>
          <w:b/>
          <w:color w:val="000000"/>
          <w:sz w:val="22"/>
        </w:rPr>
        <w:t xml:space="preserve">Participant activity: </w:t>
      </w:r>
      <w:r>
        <w:rPr>
          <w:rFonts w:ascii="Arial" w:hAnsi="Arial"/>
          <w:color w:val="000000"/>
          <w:sz w:val="22"/>
        </w:rPr>
        <w:t>Select a site, task, and stopping condition.</w:t>
      </w:r>
    </w:p>
    <w:p>
      <w:pPr/>
      <w:r>
        <w:rPr>
          <w:rFonts w:ascii="Arial" w:hAnsi="Arial"/>
          <w:b/>
          <w:color w:val="000000"/>
          <w:sz w:val="22"/>
        </w:rPr>
        <w:t xml:space="preserve">Required core question: </w:t>
      </w:r>
      <w:r>
        <w:rPr>
          <w:rFonts w:ascii="Arial" w:hAnsi="Arial"/>
          <w:color w:val="000000"/>
          <w:sz w:val="22"/>
        </w:rPr>
        <w:t>What task did you choose, and what counts as completion?</w:t>
      </w:r>
    </w:p>
    <w:p>
      <w:pPr/>
      <w:r>
        <w:rPr>
          <w:rFonts w:ascii="Arial" w:hAnsi="Arial"/>
          <w:b/>
          <w:color w:val="000000"/>
          <w:sz w:val="22"/>
        </w:rPr>
        <w:t xml:space="preserve">Required data: </w:t>
      </w:r>
      <w:r>
        <w:rPr>
          <w:rFonts w:ascii="Arial" w:hAnsi="Arial"/>
          <w:color w:val="000000"/>
          <w:sz w:val="22"/>
        </w:rPr>
        <w:t>Site, task wording, and stopping condition.</w:t>
      </w:r>
    </w:p>
    <w:p>
      <w:pPr>
        <w:pStyle w:val="Heading2"/>
      </w:pPr>
      <w:r>
        <w:t>Stage 2: Configure A/B (5–10 min)</w:t>
      </w:r>
    </w:p>
    <w:p>
      <w:pPr/>
      <w:r>
        <w:rPr>
          <w:rFonts w:ascii="Arial" w:hAnsi="Arial"/>
          <w:b/>
          <w:color w:val="000000"/>
          <w:sz w:val="22"/>
        </w:rPr>
        <w:t xml:space="preserve">Participant activity: </w:t>
      </w:r>
      <w:r>
        <w:rPr>
          <w:rFonts w:ascii="Arial" w:hAnsi="Arial"/>
          <w:color w:val="000000"/>
          <w:sz w:val="22"/>
        </w:rPr>
        <w:t>Configure two agents for the same task.</w:t>
      </w:r>
    </w:p>
    <w:p>
      <w:pPr/>
      <w:r>
        <w:rPr>
          <w:rFonts w:ascii="Arial" w:hAnsi="Arial"/>
          <w:b/>
          <w:color w:val="000000"/>
          <w:sz w:val="22"/>
        </w:rPr>
        <w:t xml:space="preserve">Required core question: </w:t>
      </w:r>
      <w:r>
        <w:rPr>
          <w:rFonts w:ascii="Arial" w:hAnsi="Arial"/>
          <w:color w:val="000000"/>
          <w:sz w:val="22"/>
        </w:rPr>
        <w:t>What is the core configuration difference between Agents A and B, and why is it relevant to this task?</w:t>
      </w:r>
    </w:p>
    <w:p>
      <w:pPr/>
      <w:r>
        <w:rPr>
          <w:rFonts w:ascii="Arial" w:hAnsi="Arial"/>
          <w:b/>
          <w:color w:val="000000"/>
          <w:sz w:val="22"/>
        </w:rPr>
        <w:t xml:space="preserve">Required data: </w:t>
      </w:r>
      <w:r>
        <w:rPr>
          <w:rFonts w:ascii="Arial" w:hAnsi="Arial"/>
          <w:color w:val="000000"/>
          <w:sz w:val="22"/>
        </w:rPr>
        <w:t>Complete A/B configurations, exact configuration diff, and the participant’s stated contrast.</w:t>
      </w:r>
    </w:p>
    <w:p>
      <w:pPr>
        <w:pStyle w:val="Heading2"/>
      </w:pPr>
      <w:r>
        <w:t>Stage 3: Prior Prediction (10–20 min)</w:t>
      </w:r>
    </w:p>
    <w:p>
      <w:pPr/>
      <w:r>
        <w:rPr>
          <w:rFonts w:ascii="Arial" w:hAnsi="Arial"/>
          <w:b/>
          <w:color w:val="000000"/>
          <w:sz w:val="22"/>
        </w:rPr>
        <w:t xml:space="preserve">Participant activity: </w:t>
      </w:r>
      <w:r>
        <w:rPr>
          <w:rFonts w:ascii="Arial" w:hAnsi="Arial"/>
          <w:color w:val="000000"/>
          <w:sz w:val="22"/>
        </w:rPr>
        <w:t>Wait for the A/B runs and predict their behavior.</w:t>
      </w:r>
    </w:p>
    <w:p>
      <w:pPr/>
      <w:r>
        <w:rPr>
          <w:rFonts w:ascii="Arial" w:hAnsi="Arial"/>
          <w:b/>
          <w:color w:val="000000"/>
          <w:sz w:val="22"/>
        </w:rPr>
        <w:t xml:space="preserve">Required core question: </w:t>
      </w:r>
      <w:r>
        <w:rPr>
          <w:rFonts w:ascii="Arial" w:hAnsi="Arial"/>
          <w:color w:val="000000"/>
          <w:sz w:val="22"/>
        </w:rPr>
        <w:t>Before seeing the trajectories, how do you expect A and B to behave differently, and why?</w:t>
      </w:r>
    </w:p>
    <w:p>
      <w:pPr/>
      <w:r>
        <w:rPr>
          <w:rFonts w:ascii="Arial" w:hAnsi="Arial"/>
          <w:b/>
          <w:color w:val="000000"/>
          <w:sz w:val="22"/>
        </w:rPr>
        <w:t xml:space="preserve">Required data: </w:t>
      </w:r>
      <w:r>
        <w:rPr>
          <w:rFonts w:ascii="Arial" w:hAnsi="Arial"/>
          <w:color w:val="000000"/>
          <w:sz w:val="22"/>
        </w:rPr>
        <w:t>Expected difference, rationale, and other factors that may affect the result.</w:t>
      </w:r>
    </w:p>
    <w:p>
      <w:pPr>
        <w:pStyle w:val="Heading2"/>
      </w:pPr>
      <w:r>
        <w:t>Stage 4: Compare Trajectories (20–35 min)</w:t>
      </w:r>
    </w:p>
    <w:p>
      <w:pPr/>
      <w:r>
        <w:rPr>
          <w:rFonts w:ascii="Arial" w:hAnsi="Arial"/>
          <w:b/>
          <w:color w:val="000000"/>
          <w:sz w:val="22"/>
        </w:rPr>
        <w:t xml:space="preserve">Participant activity: </w:t>
      </w:r>
      <w:r>
        <w:rPr>
          <w:rFonts w:ascii="Arial" w:hAnsi="Arial"/>
          <w:color w:val="000000"/>
          <w:sz w:val="22"/>
        </w:rPr>
        <w:t>Inspect similarities, differences, and evidence with EvalAgent.</w:t>
      </w:r>
    </w:p>
    <w:p>
      <w:pPr/>
      <w:r>
        <w:rPr>
          <w:rFonts w:ascii="Arial" w:hAnsi="Arial"/>
          <w:b/>
          <w:color w:val="000000"/>
          <w:sz w:val="22"/>
        </w:rPr>
        <w:t xml:space="preserve">Required core question: </w:t>
      </w:r>
      <w:r>
        <w:rPr>
          <w:rFonts w:ascii="Arial" w:hAnsi="Arial"/>
          <w:color w:val="000000"/>
          <w:sz w:val="22"/>
        </w:rPr>
        <w:t>What meaningful behavioral difference did you find, and what trajectory evidence supports it?</w:t>
      </w:r>
    </w:p>
    <w:p>
      <w:pPr/>
      <w:r>
        <w:rPr>
          <w:rFonts w:ascii="Arial" w:hAnsi="Arial"/>
          <w:b/>
          <w:color w:val="000000"/>
          <w:sz w:val="22"/>
        </w:rPr>
        <w:t xml:space="preserve">Required data: </w:t>
      </w:r>
      <w:r>
        <w:rPr>
          <w:rFonts w:ascii="Arial" w:hAnsi="Arial"/>
          <w:color w:val="000000"/>
          <w:sz w:val="22"/>
        </w:rPr>
        <w:t>Key locations inspected, identified difference, and cited evidence.</w:t>
      </w:r>
    </w:p>
    <w:p>
      <w:pPr>
        <w:pStyle w:val="Heading2"/>
      </w:pPr>
      <w:r>
        <w:t>Stage 5: Summarize Understanding (35–38 min)</w:t>
      </w:r>
    </w:p>
    <w:p>
      <w:pPr/>
      <w:r>
        <w:rPr>
          <w:rFonts w:ascii="Arial" w:hAnsi="Arial"/>
          <w:b/>
          <w:color w:val="000000"/>
          <w:sz w:val="22"/>
        </w:rPr>
        <w:t xml:space="preserve">Participant activity: </w:t>
      </w:r>
      <w:r>
        <w:rPr>
          <w:rFonts w:ascii="Arial" w:hAnsi="Arial"/>
          <w:color w:val="000000"/>
          <w:sz w:val="22"/>
        </w:rPr>
        <w:t>Explain the relationship between configuration and behavior after comparison.</w:t>
      </w:r>
    </w:p>
    <w:p>
      <w:pPr/>
      <w:r>
        <w:rPr>
          <w:rFonts w:ascii="Arial" w:hAnsi="Arial"/>
          <w:b/>
          <w:color w:val="000000"/>
          <w:sz w:val="22"/>
        </w:rPr>
        <w:t xml:space="preserve">Required core question: </w:t>
      </w:r>
      <w:r>
        <w:rPr>
          <w:rFonts w:ascii="Arial" w:hAnsi="Arial"/>
          <w:color w:val="000000"/>
          <w:sz w:val="22"/>
        </w:rPr>
        <w:t>Did the evidence confirm or change your initial understanding, and how do you now explain the relationship between configuration and behavior?</w:t>
      </w:r>
    </w:p>
    <w:p>
      <w:pPr/>
      <w:r>
        <w:rPr>
          <w:rFonts w:ascii="Arial" w:hAnsi="Arial"/>
          <w:b/>
          <w:color w:val="000000"/>
          <w:sz w:val="22"/>
        </w:rPr>
        <w:t xml:space="preserve">Required data: </w:t>
      </w:r>
      <w:r>
        <w:rPr>
          <w:rFonts w:ascii="Arial" w:hAnsi="Arial"/>
          <w:color w:val="000000"/>
          <w:sz w:val="22"/>
        </w:rPr>
        <w:t>Whether the initial explanation was confirmed, revised, or unresolved, plus the post-comparison explanation.</w:t>
      </w:r>
    </w:p>
    <w:p>
      <w:pPr>
        <w:pStyle w:val="Heading2"/>
      </w:pPr>
      <w:r>
        <w:t>Stage 6: Revise Configuration (38–42 min)</w:t>
      </w:r>
    </w:p>
    <w:p>
      <w:pPr/>
      <w:r>
        <w:rPr>
          <w:rFonts w:ascii="Arial" w:hAnsi="Arial"/>
          <w:b/>
          <w:color w:val="000000"/>
          <w:sz w:val="22"/>
        </w:rPr>
        <w:t xml:space="preserve">Participant activity: </w:t>
      </w:r>
      <w:r>
        <w:rPr>
          <w:rFonts w:ascii="Arial" w:hAnsi="Arial"/>
          <w:color w:val="000000"/>
          <w:sz w:val="22"/>
        </w:rPr>
        <w:t>Make one targeted change to one agent.</w:t>
      </w:r>
    </w:p>
    <w:p>
      <w:pPr/>
      <w:r>
        <w:rPr>
          <w:rFonts w:ascii="Arial" w:hAnsi="Arial"/>
          <w:b/>
          <w:color w:val="000000"/>
          <w:sz w:val="22"/>
        </w:rPr>
        <w:t xml:space="preserve">Required core question: </w:t>
      </w:r>
      <w:r>
        <w:rPr>
          <w:rFonts w:ascii="Arial" w:hAnsi="Arial"/>
          <w:color w:val="000000"/>
          <w:sz w:val="22"/>
        </w:rPr>
        <w:t>What will you change, what behavior do you expect to change, and what result would support or challenge your explanation?</w:t>
      </w:r>
    </w:p>
    <w:p>
      <w:pPr/>
      <w:r>
        <w:rPr>
          <w:rFonts w:ascii="Arial" w:hAnsi="Arial"/>
          <w:b/>
          <w:color w:val="000000"/>
          <w:sz w:val="22"/>
        </w:rPr>
        <w:t xml:space="preserve">Required data: </w:t>
      </w:r>
      <w:r>
        <w:rPr>
          <w:rFonts w:ascii="Arial" w:hAnsi="Arial"/>
          <w:color w:val="000000"/>
          <w:sz w:val="22"/>
        </w:rPr>
        <w:t>Before/after diff, rationale, behavioral prediction, and support/challenge condition.</w:t>
      </w:r>
    </w:p>
    <w:p>
      <w:pPr>
        <w:pStyle w:val="Heading2"/>
      </w:pPr>
      <w:r>
        <w:t>Stage 7: Inspect Result (42–50 min)</w:t>
      </w:r>
    </w:p>
    <w:p>
      <w:pPr/>
      <w:r>
        <w:rPr>
          <w:rFonts w:ascii="Arial" w:hAnsi="Arial"/>
          <w:b/>
          <w:color w:val="000000"/>
          <w:sz w:val="22"/>
        </w:rPr>
        <w:t xml:space="preserve">Participant activity: </w:t>
      </w:r>
      <w:r>
        <w:rPr>
          <w:rFonts w:ascii="Arial" w:hAnsi="Arial"/>
          <w:color w:val="000000"/>
          <w:sz w:val="22"/>
        </w:rPr>
        <w:t>Inspect the revised run and judge the explanation.</w:t>
      </w:r>
    </w:p>
    <w:p>
      <w:pPr/>
      <w:r>
        <w:rPr>
          <w:rFonts w:ascii="Arial" w:hAnsi="Arial"/>
          <w:b/>
          <w:color w:val="000000"/>
          <w:sz w:val="22"/>
        </w:rPr>
        <w:t xml:space="preserve">Required core question: </w:t>
      </w:r>
      <w:r>
        <w:rPr>
          <w:rFonts w:ascii="Arial" w:hAnsi="Arial"/>
          <w:color w:val="000000"/>
          <w:sz w:val="22"/>
        </w:rPr>
        <w:t>Did the revised behavior match your prediction, and does this make you keep, revise, or reject your explanation?</w:t>
      </w:r>
    </w:p>
    <w:p>
      <w:pPr/>
      <w:r>
        <w:rPr>
          <w:rFonts w:ascii="Arial" w:hAnsi="Arial"/>
          <w:b/>
          <w:color w:val="000000"/>
          <w:sz w:val="22"/>
        </w:rPr>
        <w:t xml:space="preserve">Required data: </w:t>
      </w:r>
      <w:r>
        <w:rPr>
          <w:rFonts w:ascii="Arial" w:hAnsi="Arial"/>
          <w:color w:val="000000"/>
          <w:sz w:val="22"/>
        </w:rPr>
        <w:t>Observed result, supported/partially supported/challenged/unresolved classification, final explanation, and remaining question.</w:t>
      </w:r>
    </w:p>
    <w:p>
      <w:pPr/>
      <w:r>
        <w:rPr>
          <w:rFonts w:ascii="Arial" w:hAnsi="Arial"/>
          <w:b/>
          <w:color w:val="000000"/>
          <w:sz w:val="22"/>
        </w:rPr>
        <w:t xml:space="preserve">Important: </w:t>
      </w:r>
      <w:r>
        <w:rPr>
          <w:rFonts w:ascii="Arial" w:hAnsi="Arial"/>
          <w:color w:val="000000"/>
          <w:sz w:val="22"/>
        </w:rPr>
        <w:t>Keep the initial A/B trajectories hidden until both runs finish so that early results from one agent cannot change the initial comparison.</w:t>
      </w:r>
    </w:p>
    <w:p>
      <w:pPr>
        <w:pStyle w:val="Heading1"/>
      </w:pPr>
      <w:r>
        <w:t>6. Moderation Principle</w:t>
      </w:r>
    </w:p>
    <w:p>
      <w:pPr/>
      <w:r>
        <w:t>Ask each core question once, in the order shown above. Use a neutral follow-up such as “Could you be more specific?” only when an answer is unclear. Do not imply that a difference must have been caused by the prompt, persona, configuration, or Judge.</w:t>
      </w:r>
    </w:p>
    <w:p>
      <w:pPr>
        <w:pStyle w:val="Heading1"/>
      </w:pPr>
      <w:r>
        <w:t>7. Data to Record</w:t>
      </w:r>
    </w:p>
    <w:p>
      <w:pPr>
        <w:pStyle w:val="ListBullet"/>
      </w:pPr>
      <w:r>
        <w:t>participant background and agent experience;</w:t>
      </w:r>
    </w:p>
    <w:p>
      <w:pPr>
        <w:pStyle w:val="ListBullet"/>
      </w:pPr>
      <w:r>
        <w:t>task, site, and stopping condition;</w:t>
      </w:r>
    </w:p>
    <w:p>
      <w:pPr>
        <w:pStyle w:val="ListBullet"/>
      </w:pPr>
      <w:r>
        <w:t>complete Agent A and B configurations;</w:t>
      </w:r>
    </w:p>
    <w:p>
      <w:pPr>
        <w:pStyle w:val="ListBullet"/>
      </w:pPr>
      <w:r>
        <w:t>the participant’s description of the core A/B difference;</w:t>
      </w:r>
    </w:p>
    <w:p>
      <w:pPr>
        <w:pStyle w:val="ListBullet"/>
      </w:pPr>
      <w:r>
        <w:t>behavioral prediction and rationale before comparison;</w:t>
      </w:r>
    </w:p>
    <w:p>
      <w:pPr>
        <w:pStyle w:val="ListBullet"/>
      </w:pPr>
      <w:r>
        <w:t>key trajectory moments inspected or cited;</w:t>
      </w:r>
    </w:p>
    <w:p>
      <w:pPr>
        <w:pStyle w:val="ListBullet"/>
      </w:pPr>
      <w:r>
        <w:t>behavioral similarities and differences identified;</w:t>
      </w:r>
    </w:p>
    <w:p>
      <w:pPr>
        <w:pStyle w:val="ListBullet"/>
      </w:pPr>
      <w:r>
        <w:t>whether the explanation was confirmed, revised, or remained uncertain;</w:t>
      </w:r>
    </w:p>
    <w:p>
      <w:pPr>
        <w:pStyle w:val="ListBullet"/>
      </w:pPr>
      <w:r>
        <w:t>exact before/after configuration diff;</w:t>
      </w:r>
    </w:p>
    <w:p>
      <w:pPr>
        <w:pStyle w:val="ListBullet"/>
      </w:pPr>
      <w:r>
        <w:t>predicted effect of the revision;</w:t>
      </w:r>
    </w:p>
    <w:p>
      <w:pPr>
        <w:pStyle w:val="ListBullet"/>
      </w:pPr>
      <w:r>
        <w:t>whether revised behavior matched the prediction;</w:t>
      </w:r>
    </w:p>
    <w:p>
      <w:pPr>
        <w:pStyle w:val="ListBullet"/>
      </w:pPr>
      <w:r>
        <w:t>remaining uncertainties; and</w:t>
      </w:r>
    </w:p>
    <w:p>
      <w:pPr>
        <w:pStyle w:val="ListBullet"/>
      </w:pPr>
      <w:r>
        <w:t>screen/audio recording, run status, and technical failures.</w:t>
      </w:r>
    </w:p>
    <w:p>
      <w:pPr>
        <w:pStyle w:val="Heading1"/>
      </w:pPr>
      <w:r>
        <w:t>8. Evidence of Deeper Understanding</w:t>
      </w:r>
    </w:p>
    <w:p>
      <w:pPr/>
      <w:r>
        <w:t>EvalAgent is considered to have supported further understanding when, after comparison, a participant can:</w:t>
      </w:r>
    </w:p>
    <w:p>
      <w:pPr>
        <w:pStyle w:val="ListNumber"/>
      </w:pPr>
      <w:r>
        <w:t>provide a more specific configuration–behavior explanation;</w:t>
      </w:r>
    </w:p>
    <w:p>
      <w:pPr>
        <w:pStyle w:val="ListNumber"/>
      </w:pPr>
      <w:r>
        <w:t>cite concrete trajectory evidence;</w:t>
      </w:r>
    </w:p>
    <w:p>
      <w:pPr>
        <w:pStyle w:val="ListNumber"/>
      </w:pPr>
      <w:r>
        <w:t>distinguish meaningful differences from incidental details and uncertainty;</w:t>
      </w:r>
    </w:p>
    <w:p>
      <w:pPr>
        <w:pStyle w:val="ListNumber"/>
      </w:pPr>
      <w:r>
        <w:t>make a targeted configuration revision based on the explanation; and</w:t>
      </w:r>
    </w:p>
    <w:p>
      <w:pPr>
        <w:pStyle w:val="ListNumber"/>
      </w:pPr>
      <w:r>
        <w:t>state in advance what result would support or challenge the explanation.</w:t>
      </w:r>
    </w:p>
    <w:p>
      <w:pPr/>
      <w:r>
        <w:t>This is an ecological process study. It can show how participants use EvalAgent to deepen or revise understanding, but one revised run cannot prove a stable causal relationship between a configuration and behavior.</w:t>
      </w:r>
    </w:p>
    <w:p>
      <w:pPr>
        <w:pStyle w:val="Heading1"/>
      </w:pPr>
      <w:r>
        <w:t>9. Analysis</w:t>
      </w:r>
    </w:p>
    <w:p>
      <w:pPr/>
      <w:r>
        <w:t>The main unit of analysis is a sensemaking episode:</w:t>
      </w:r>
    </w:p>
    <w:p>
      <w:pPr>
        <w:spacing w:after="160"/>
        <w:jc w:val="center"/>
      </w:pPr>
      <w:r>
        <w:rPr>
          <w:rFonts w:ascii="Arial" w:hAnsi="Arial"/>
          <w:b/>
          <w:color w:val="000000"/>
          <w:sz w:val="22"/>
        </w:rPr>
        <w:t>prior prediction → inspected evidence → explanation → explanation change → configuration revision → run result</w:t>
      </w:r>
    </w:p>
    <w:p>
      <w:pPr/>
      <w:r>
        <w:t>Two researchers code:</w:t>
      </w:r>
    </w:p>
    <w:p>
      <w:pPr>
        <w:pStyle w:val="ListBullet"/>
      </w:pPr>
      <w:r>
        <w:t>what the participant noticed;</w:t>
      </w:r>
    </w:p>
    <w:p>
      <w:pPr>
        <w:pStyle w:val="ListBullet"/>
      </w:pPr>
      <w:r>
        <w:t>what evidence they used;</w:t>
      </w:r>
    </w:p>
    <w:p>
      <w:pPr>
        <w:pStyle w:val="ListBullet"/>
      </w:pPr>
      <w:r>
        <w:t>whether the explanation was confirmed, revised, or remained uncertain;</w:t>
      </w:r>
    </w:p>
    <w:p>
      <w:pPr>
        <w:pStyle w:val="ListBullet"/>
      </w:pPr>
      <w:r>
        <w:t>whether they created a configuration revision; and</w:t>
      </w:r>
    </w:p>
    <w:p>
      <w:pPr>
        <w:pStyle w:val="ListBullet"/>
      </w:pPr>
      <w:r>
        <w:t>whether the result supported, partially supported, challenged, or could not resolve the explanation.</w:t>
      </w:r>
    </w:p>
    <w:p>
      <w:pPr/>
      <w:r>
        <w:t>Report common patterns, representative cases, negative cases, and descriptive counts. Do not conduct significance tests comparing websites.</w:t>
      </w:r>
    </w:p>
    <w:p>
      <w:pPr>
        <w:pStyle w:val="Heading1"/>
      </w:pPr>
      <w:r>
        <w:t>10. Failure and Stopping Rules</w:t>
      </w:r>
    </w:p>
    <w:p>
      <w:pPr/>
      <w:r>
        <w:rPr>
          <w:rFonts w:ascii="Arial" w:hAnsi="Arial"/>
          <w:b/>
          <w:color w:val="000000"/>
          <w:sz w:val="22"/>
        </w:rPr>
        <w:t xml:space="preserve">Behavioral failure: </w:t>
      </w:r>
      <w:r>
        <w:rPr>
          <w:rFonts w:ascii="Arial" w:hAnsi="Arial"/>
          <w:color w:val="000000"/>
          <w:sz w:val="22"/>
        </w:rPr>
        <w:t>The agent gets stuck, makes a poor decision, or fails the task. Keep and analyze the run.</w:t>
      </w:r>
    </w:p>
    <w:p>
      <w:pPr/>
      <w:r>
        <w:rPr>
          <w:rFonts w:ascii="Arial" w:hAnsi="Arial"/>
          <w:b/>
          <w:color w:val="000000"/>
          <w:sz w:val="22"/>
        </w:rPr>
        <w:t xml:space="preserve">Technical failure: </w:t>
      </w:r>
      <w:r>
        <w:rPr>
          <w:rFonts w:ascii="Arial" w:hAnsi="Arial"/>
          <w:color w:val="000000"/>
          <w:sz w:val="22"/>
        </w:rPr>
        <w:t>The replica, browser, logging, or execution environment fails. Record separately. Allow one rerun only if no interpretable trajectory was produced.</w:t>
      </w:r>
    </w:p>
    <w:p>
      <w:pPr/>
      <w:r>
        <w:rPr>
          <w:rFonts w:ascii="Arial" w:hAnsi="Arial"/>
          <w:b/>
          <w:color w:val="000000"/>
          <w:sz w:val="22"/>
        </w:rPr>
        <w:t xml:space="preserve">Unexpected result: </w:t>
      </w:r>
      <w:r>
        <w:rPr>
          <w:rFonts w:ascii="Arial" w:hAnsi="Arial"/>
          <w:color w:val="000000"/>
          <w:sz w:val="22"/>
        </w:rPr>
        <w:t>Do not rerun. Retain it as a negative case.</w:t>
      </w:r>
    </w:p>
    <w:p>
      <w:pPr/>
      <w:r>
        <w:rPr>
          <w:rFonts w:ascii="Arial" w:hAnsi="Arial"/>
          <w:b/>
          <w:color w:val="000000"/>
          <w:sz w:val="22"/>
        </w:rPr>
        <w:t xml:space="preserve">Timeout: </w:t>
      </w:r>
      <w:r>
        <w:rPr>
          <w:rFonts w:ascii="Arial" w:hAnsi="Arial"/>
          <w:color w:val="000000"/>
          <w:sz w:val="22"/>
        </w:rPr>
        <w:t>If the revised run is incomplete at 55 minutes, end the live session, retain the participant’s prediction, and conduct one brief follow-up after completion.</w:t>
      </w:r>
    </w:p>
    <w:p>
      <w:pPr>
        <w:pStyle w:val="Heading1"/>
      </w:pPr>
      <w:r>
        <w:t>11. Claim Boundaries</w:t>
      </w:r>
    </w:p>
    <w:p>
      <w:pPr/>
      <w:r>
        <w:t>The study may support claims about:</w:t>
      </w:r>
    </w:p>
    <w:p>
      <w:pPr>
        <w:pStyle w:val="ListBullet"/>
      </w:pPr>
      <w:r>
        <w:t>how users configure and compare agents;</w:t>
      </w:r>
    </w:p>
    <w:p>
      <w:pPr>
        <w:pStyle w:val="ListBullet"/>
      </w:pPr>
      <w:r>
        <w:t>which EvalAgent resources support or complicate understanding;</w:t>
      </w:r>
    </w:p>
    <w:p>
      <w:pPr>
        <w:pStyle w:val="ListBullet"/>
      </w:pPr>
      <w:r>
        <w:t>how explanations change;</w:t>
      </w:r>
    </w:p>
    <w:p>
      <w:pPr>
        <w:pStyle w:val="ListBullet"/>
      </w:pPr>
      <w:r>
        <w:t>how explanations become configuration revisions; and</w:t>
      </w:r>
    </w:p>
    <w:p>
      <w:pPr>
        <w:pStyle w:val="ListBullet"/>
      </w:pPr>
      <w:r>
        <w:t>where uncertainty remains.</w:t>
      </w:r>
    </w:p>
    <w:p>
      <w:pPr/>
      <w:r>
        <w:t>The study cannot establish that:</w:t>
      </w:r>
    </w:p>
    <w:p>
      <w:pPr>
        <w:pStyle w:val="ListBullet"/>
      </w:pPr>
      <w:r>
        <w:t>EvalAgent universally improves GUI-agent task success;</w:t>
      </w:r>
    </w:p>
    <w:p>
      <w:pPr>
        <w:pStyle w:val="ListBullet"/>
      </w:pPr>
      <w:r>
        <w:t>one run proves a stable causal relationship between configuration and behavior;</w:t>
      </w:r>
    </w:p>
    <w:p>
      <w:pPr>
        <w:pStyle w:val="ListBullet"/>
      </w:pPr>
      <w:r>
        <w:t>12 participants represent all developers and websites; or</w:t>
      </w:r>
    </w:p>
    <w:p>
      <w:pPr>
        <w:pStyle w:val="ListBullet"/>
      </w:pPr>
      <w:r>
        <w:t>Judge outputs or criteria are necessary for understanding agents.</w:t>
      </w:r>
    </w:p>
    <w:p>
      <w:pPr>
        <w:pStyle w:val="Heading1"/>
      </w:pPr>
      <w:r>
        <w:t>Appendix: Session Capture Sheet</w:t>
      </w:r>
    </w:p>
    <w:p>
      <w:pPr>
        <w:pStyle w:val="Heading2"/>
      </w:pPr>
      <w:r>
        <w:t>Context</w:t>
      </w:r>
    </w:p>
    <w:p>
      <w:pPr>
        <w:spacing w:after="200"/>
      </w:pPr>
      <w:r>
        <w:rPr>
          <w:rFonts w:ascii="Arial" w:hAnsi="Arial"/>
          <w:b/>
          <w:color w:val="000000"/>
          <w:sz w:val="22"/>
        </w:rPr>
        <w:t xml:space="preserve">Participant ID: </w:t>
      </w:r>
      <w:r>
        <w:rPr>
          <w:rFonts w:ascii="Arial" w:hAnsi="Arial"/>
          <w:color w:val="555555"/>
          <w:sz w:val="22"/>
        </w:rPr>
        <w:t>________________________________________________</w:t>
      </w:r>
    </w:p>
    <w:p>
      <w:pPr>
        <w:spacing w:after="200"/>
      </w:pPr>
      <w:r>
        <w:rPr>
          <w:rFonts w:ascii="Arial" w:hAnsi="Arial"/>
          <w:b/>
          <w:color w:val="000000"/>
          <w:sz w:val="22"/>
        </w:rPr>
        <w:t xml:space="preserve">Role and agent experience: </w:t>
      </w:r>
      <w:r>
        <w:rPr>
          <w:rFonts w:ascii="Arial" w:hAnsi="Arial"/>
          <w:color w:val="555555"/>
          <w:sz w:val="22"/>
        </w:rPr>
        <w:t>________________________________________________</w:t>
      </w:r>
    </w:p>
    <w:p>
      <w:pPr>
        <w:spacing w:after="200"/>
      </w:pPr>
      <w:r>
        <w:rPr>
          <w:rFonts w:ascii="Arial" w:hAnsi="Arial"/>
          <w:b/>
          <w:color w:val="000000"/>
          <w:sz w:val="22"/>
        </w:rPr>
        <w:t xml:space="preserve">Site and task: </w:t>
      </w:r>
      <w:r>
        <w:rPr>
          <w:rFonts w:ascii="Arial" w:hAnsi="Arial"/>
          <w:color w:val="555555"/>
          <w:sz w:val="22"/>
        </w:rPr>
        <w:t>________________________________________________</w:t>
      </w:r>
    </w:p>
    <w:p>
      <w:pPr>
        <w:spacing w:after="200"/>
      </w:pPr>
      <w:r>
        <w:rPr>
          <w:rFonts w:ascii="Arial" w:hAnsi="Arial"/>
          <w:b/>
          <w:color w:val="000000"/>
          <w:sz w:val="22"/>
        </w:rPr>
        <w:t xml:space="preserve">Stopping condition: </w:t>
      </w:r>
      <w:r>
        <w:rPr>
          <w:rFonts w:ascii="Arial" w:hAnsi="Arial"/>
          <w:color w:val="555555"/>
          <w:sz w:val="22"/>
        </w:rPr>
        <w:t>________________________________________________</w:t>
      </w:r>
    </w:p>
    <w:p>
      <w:pPr>
        <w:pStyle w:val="Heading2"/>
      </w:pPr>
      <w:r>
        <w:t>Configuration and Prediction</w:t>
      </w:r>
    </w:p>
    <w:p>
      <w:pPr>
        <w:spacing w:after="200"/>
      </w:pPr>
      <w:r>
        <w:rPr>
          <w:rFonts w:ascii="Arial" w:hAnsi="Arial"/>
          <w:b/>
          <w:color w:val="000000"/>
          <w:sz w:val="22"/>
        </w:rPr>
        <w:t xml:space="preserve">Agent A configuration: </w:t>
      </w:r>
      <w:r>
        <w:rPr>
          <w:rFonts w:ascii="Arial" w:hAnsi="Arial"/>
          <w:color w:val="555555"/>
          <w:sz w:val="22"/>
        </w:rPr>
        <w:t>________________________________________________</w:t>
      </w:r>
    </w:p>
    <w:p>
      <w:pPr>
        <w:spacing w:after="200"/>
      </w:pPr>
      <w:r>
        <w:rPr>
          <w:rFonts w:ascii="Arial" w:hAnsi="Arial"/>
          <w:b/>
          <w:color w:val="000000"/>
          <w:sz w:val="22"/>
        </w:rPr>
        <w:t xml:space="preserve">Agent B configuration: </w:t>
      </w:r>
      <w:r>
        <w:rPr>
          <w:rFonts w:ascii="Arial" w:hAnsi="Arial"/>
          <w:color w:val="555555"/>
          <w:sz w:val="22"/>
        </w:rPr>
        <w:t>________________________________________________</w:t>
      </w:r>
    </w:p>
    <w:p>
      <w:pPr>
        <w:spacing w:after="200"/>
      </w:pPr>
      <w:r>
        <w:rPr>
          <w:rFonts w:ascii="Arial" w:hAnsi="Arial"/>
          <w:b/>
          <w:color w:val="000000"/>
          <w:sz w:val="22"/>
        </w:rPr>
        <w:t xml:space="preserve">Core A/B contrast: </w:t>
      </w:r>
      <w:r>
        <w:rPr>
          <w:rFonts w:ascii="Arial" w:hAnsi="Arial"/>
          <w:color w:val="555555"/>
          <w:sz w:val="22"/>
        </w:rPr>
        <w:t>________________________________________________</w:t>
      </w:r>
    </w:p>
    <w:p>
      <w:pPr>
        <w:spacing w:after="200"/>
      </w:pPr>
      <w:r>
        <w:rPr>
          <w:rFonts w:ascii="Arial" w:hAnsi="Arial"/>
          <w:b/>
          <w:color w:val="000000"/>
          <w:sz w:val="22"/>
        </w:rPr>
        <w:t xml:space="preserve">Predicted behavioral difference: </w:t>
      </w:r>
      <w:r>
        <w:rPr>
          <w:rFonts w:ascii="Arial" w:hAnsi="Arial"/>
          <w:color w:val="555555"/>
          <w:sz w:val="22"/>
        </w:rPr>
        <w:t>________________________________________________</w:t>
      </w:r>
    </w:p>
    <w:p>
      <w:pPr>
        <w:spacing w:after="200"/>
      </w:pPr>
      <w:r>
        <w:rPr>
          <w:rFonts w:ascii="Arial" w:hAnsi="Arial"/>
          <w:b/>
          <w:color w:val="000000"/>
          <w:sz w:val="22"/>
        </w:rPr>
        <w:t xml:space="preserve">Rationale and uncertainty: </w:t>
      </w:r>
      <w:r>
        <w:rPr>
          <w:rFonts w:ascii="Arial" w:hAnsi="Arial"/>
          <w:color w:val="555555"/>
          <w:sz w:val="22"/>
        </w:rPr>
        <w:t>________________________________________________</w:t>
      </w:r>
    </w:p>
    <w:p>
      <w:pPr>
        <w:pStyle w:val="Heading2"/>
      </w:pPr>
      <w:r>
        <w:t>Comparison and Understanding</w:t>
      </w:r>
    </w:p>
    <w:p>
      <w:pPr>
        <w:spacing w:after="200"/>
      </w:pPr>
      <w:r>
        <w:rPr>
          <w:rFonts w:ascii="Arial" w:hAnsi="Arial"/>
          <w:b/>
          <w:color w:val="000000"/>
          <w:sz w:val="22"/>
        </w:rPr>
        <w:t xml:space="preserve">Key trajectory moment: </w:t>
      </w:r>
      <w:r>
        <w:rPr>
          <w:rFonts w:ascii="Arial" w:hAnsi="Arial"/>
          <w:color w:val="555555"/>
          <w:sz w:val="22"/>
        </w:rPr>
        <w:t>________________________________________________</w:t>
      </w:r>
    </w:p>
    <w:p>
      <w:pPr>
        <w:spacing w:after="200"/>
      </w:pPr>
      <w:r>
        <w:rPr>
          <w:rFonts w:ascii="Arial" w:hAnsi="Arial"/>
          <w:b/>
          <w:color w:val="000000"/>
          <w:sz w:val="22"/>
        </w:rPr>
        <w:t xml:space="preserve">Important difference: </w:t>
      </w:r>
      <w:r>
        <w:rPr>
          <w:rFonts w:ascii="Arial" w:hAnsi="Arial"/>
          <w:color w:val="555555"/>
          <w:sz w:val="22"/>
        </w:rPr>
        <w:t>________________________________________________</w:t>
      </w:r>
    </w:p>
    <w:p>
      <w:pPr>
        <w:spacing w:after="200"/>
      </w:pPr>
      <w:r>
        <w:rPr>
          <w:rFonts w:ascii="Arial" w:hAnsi="Arial"/>
          <w:b/>
          <w:color w:val="000000"/>
          <w:sz w:val="22"/>
        </w:rPr>
        <w:t xml:space="preserve">Supporting evidence: </w:t>
      </w:r>
      <w:r>
        <w:rPr>
          <w:rFonts w:ascii="Arial" w:hAnsi="Arial"/>
          <w:color w:val="555555"/>
          <w:sz w:val="22"/>
        </w:rPr>
        <w:t>________________________________________________</w:t>
      </w:r>
    </w:p>
    <w:p>
      <w:pPr>
        <w:spacing w:after="200"/>
      </w:pPr>
      <w:r>
        <w:rPr>
          <w:rFonts w:ascii="Arial" w:hAnsi="Arial"/>
          <w:b/>
          <w:color w:val="000000"/>
          <w:sz w:val="22"/>
        </w:rPr>
        <w:t xml:space="preserve">Explanation confirmed, revised, or unresolved: </w:t>
      </w:r>
      <w:r>
        <w:rPr>
          <w:rFonts w:ascii="Arial" w:hAnsi="Arial"/>
          <w:color w:val="555555"/>
          <w:sz w:val="22"/>
        </w:rPr>
        <w:t>________________________________________________</w:t>
      </w:r>
    </w:p>
    <w:p>
      <w:pPr>
        <w:spacing w:after="200"/>
      </w:pPr>
      <w:r>
        <w:rPr>
          <w:rFonts w:ascii="Arial" w:hAnsi="Arial"/>
          <w:b/>
          <w:color w:val="000000"/>
          <w:sz w:val="22"/>
        </w:rPr>
        <w:t xml:space="preserve">Post-comparison configuration–behavior explanation: </w:t>
      </w:r>
      <w:r>
        <w:rPr>
          <w:rFonts w:ascii="Arial" w:hAnsi="Arial"/>
          <w:color w:val="555555"/>
          <w:sz w:val="22"/>
        </w:rPr>
        <w:t>________________________________________________</w:t>
      </w:r>
    </w:p>
    <w:p>
      <w:pPr>
        <w:pStyle w:val="Heading2"/>
      </w:pPr>
      <w:r>
        <w:t>Configuration Revision</w:t>
      </w:r>
    </w:p>
    <w:p>
      <w:pPr>
        <w:spacing w:after="200"/>
      </w:pPr>
      <w:r>
        <w:rPr>
          <w:rFonts w:ascii="Arial" w:hAnsi="Arial"/>
          <w:b/>
          <w:color w:val="000000"/>
          <w:sz w:val="22"/>
        </w:rPr>
        <w:t xml:space="preserve">What changed: </w:t>
      </w:r>
      <w:r>
        <w:rPr>
          <w:rFonts w:ascii="Arial" w:hAnsi="Arial"/>
          <w:color w:val="555555"/>
          <w:sz w:val="22"/>
        </w:rPr>
        <w:t>________________________________________________</w:t>
      </w:r>
    </w:p>
    <w:p>
      <w:pPr>
        <w:spacing w:after="200"/>
      </w:pPr>
      <w:r>
        <w:rPr>
          <w:rFonts w:ascii="Arial" w:hAnsi="Arial"/>
          <w:b/>
          <w:color w:val="000000"/>
          <w:sz w:val="22"/>
        </w:rPr>
        <w:t xml:space="preserve">Why: </w:t>
      </w:r>
      <w:r>
        <w:rPr>
          <w:rFonts w:ascii="Arial" w:hAnsi="Arial"/>
          <w:color w:val="555555"/>
          <w:sz w:val="22"/>
        </w:rPr>
        <w:t>________________________________________________</w:t>
      </w:r>
    </w:p>
    <w:p>
      <w:pPr>
        <w:spacing w:after="200"/>
      </w:pPr>
      <w:r>
        <w:rPr>
          <w:rFonts w:ascii="Arial" w:hAnsi="Arial"/>
          <w:b/>
          <w:color w:val="000000"/>
          <w:sz w:val="22"/>
        </w:rPr>
        <w:t xml:space="preserve">Predicted behavioral effect: </w:t>
      </w:r>
      <w:r>
        <w:rPr>
          <w:rFonts w:ascii="Arial" w:hAnsi="Arial"/>
          <w:color w:val="555555"/>
          <w:sz w:val="22"/>
        </w:rPr>
        <w:t>________________________________________________</w:t>
      </w:r>
    </w:p>
    <w:p>
      <w:pPr>
        <w:spacing w:after="200"/>
      </w:pPr>
      <w:r>
        <w:rPr>
          <w:rFonts w:ascii="Arial" w:hAnsi="Arial"/>
          <w:b/>
          <w:color w:val="000000"/>
          <w:sz w:val="22"/>
        </w:rPr>
        <w:t xml:space="preserve">Result that would support or challenge the explanation: </w:t>
      </w:r>
      <w:r>
        <w:rPr>
          <w:rFonts w:ascii="Arial" w:hAnsi="Arial"/>
          <w:color w:val="555555"/>
          <w:sz w:val="22"/>
        </w:rPr>
        <w:t>________________________________________________</w:t>
      </w:r>
    </w:p>
    <w:p>
      <w:pPr>
        <w:spacing w:after="200"/>
      </w:pPr>
      <w:r>
        <w:rPr>
          <w:rFonts w:ascii="Arial" w:hAnsi="Arial"/>
          <w:b/>
          <w:color w:val="000000"/>
          <w:sz w:val="22"/>
        </w:rPr>
        <w:t xml:space="preserve">Observed result: </w:t>
      </w:r>
      <w:r>
        <w:rPr>
          <w:rFonts w:ascii="Arial" w:hAnsi="Arial"/>
          <w:color w:val="555555"/>
          <w:sz w:val="22"/>
        </w:rPr>
        <w:t>________________________________________________</w:t>
      </w:r>
    </w:p>
    <w:p>
      <w:pPr>
        <w:spacing w:after="200"/>
      </w:pPr>
      <w:r>
        <w:rPr>
          <w:rFonts w:ascii="Arial" w:hAnsi="Arial"/>
          <w:b/>
          <w:color w:val="000000"/>
          <w:sz w:val="22"/>
        </w:rPr>
        <w:t xml:space="preserve">Final judgment: </w:t>
      </w:r>
      <w:r>
        <w:rPr>
          <w:rFonts w:ascii="Arial" w:hAnsi="Arial"/>
          <w:color w:val="555555"/>
          <w:sz w:val="22"/>
        </w:rPr>
        <w:t>________________________________________________</w:t>
      </w:r>
    </w:p>
    <w:p>
      <w:pPr>
        <w:spacing w:after="200"/>
      </w:pPr>
      <w:r>
        <w:rPr>
          <w:rFonts w:ascii="Arial" w:hAnsi="Arial"/>
          <w:b/>
          <w:color w:val="000000"/>
          <w:sz w:val="22"/>
        </w:rPr>
        <w:t xml:space="preserve">Remaining question: </w:t>
      </w:r>
      <w:r>
        <w:rPr>
          <w:rFonts w:ascii="Arial" w:hAnsi="Arial"/>
          <w:color w:val="555555"/>
          <w:sz w:val="22"/>
        </w:rPr>
        <w:t>________________________________________________</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60" w:line="276"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80" w:line="276" w:lineRule="auto"/>
      <w:ind w:left="720" w:hanging="360"/>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numPr>
        <w:numId w:val="5"/>
      </w:numPr>
      <w:spacing w:before="0" w:after="80" w:line="276" w:lineRule="auto"/>
      <w:ind w:left="720" w:hanging="360"/>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keepNext w:val="0"/>
      <w:spacing w:before="0" w:after="60" w:line="240" w:lineRule="auto"/>
    </w:pPr>
    <w:rPr>
      <w:rFonts w:ascii="Arial" w:hAnsi="Arial"/>
      <w:b w:val="0"/>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EvalAgent Expanded Sensemaking Study Protocol</dc:title>
  <dc:subject>Condensed moderated user-study protocol</dc:subject>
  <dc:creator>EvalAgent Research Team</dc:creator>
  <cp:keywords>EvalAgent, GUI agents, sensemaking, user study</cp:keywords>
  <dc:description>generated by python-docx</dc:description>
  <cp:lastModifiedBy/>
  <cp:revision>1</cp:revision>
  <dcterms:created xsi:type="dcterms:W3CDTF">2013-12-23T23:15:00Z</dcterms:created>
  <dcterms:modified xsi:type="dcterms:W3CDTF">2013-12-23T23:15:00Z</dcterms:modified>
  <cp:category/>
</cp:coreProperties>
</file>