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00" w:after="40" w:line="300" w:lineRule="auto"/>
      </w:pPr>
      <w:r>
        <w:rPr>
          <w:rFonts w:ascii="Calibri" w:hAnsi="Calibri" w:eastAsia="Calibri"/>
          <w:b/>
          <w:i w:val="0"/>
          <w:color w:val="2E74B5"/>
          <w:sz w:val="20"/>
        </w:rPr>
        <w:t>MODERATOR PROTOCOL</w:t>
      </w:r>
    </w:p>
    <w:p>
      <w:pPr>
        <w:keepNext w:val="0"/>
        <w:spacing w:before="0" w:after="100" w:line="300" w:lineRule="auto"/>
      </w:pPr>
      <w:r>
        <w:rPr>
          <w:rFonts w:ascii="Calibri" w:hAnsi="Calibri" w:eastAsia="Calibri"/>
          <w:b/>
          <w:i w:val="0"/>
          <w:color w:val="1F4D78"/>
          <w:sz w:val="54"/>
        </w:rPr>
        <w:t>EvalAgent Mental-Model Enhancement Study</w:t>
      </w:r>
    </w:p>
    <w:p>
      <w:pPr>
        <w:keepNext w:val="0"/>
        <w:spacing w:before="0" w:after="320" w:line="300" w:lineRule="auto"/>
      </w:pPr>
      <w:r>
        <w:rPr>
          <w:rFonts w:ascii="Calibri" w:hAnsi="Calibri" w:eastAsia="Calibri"/>
          <w:b w:val="0"/>
          <w:i w:val="0"/>
          <w:color w:val="5F6B76"/>
          <w:sz w:val="26"/>
        </w:rPr>
        <w:t>A concise two-task protocol for studying how EvalAgent supports understanding of agent behavior across six domains</w:t>
      </w:r>
    </w:p>
    <w:tbl>
      <w:tblPr>
        <w:tblW w:type="dxa" w:w="9360"/>
        <w:jc w:val="left"/>
        <w:tblLayout w:type="fixed"/>
        <w:tblLook w:firstColumn="1" w:firstRow="1" w:lastColumn="0" w:lastRow="0" w:noHBand="0" w:noVBand="1" w:val="04A0"/>
        <w:tblInd w:w="120" w:type="dxa"/>
        <w:tblBorders>
          <w:top w:val="single" w:sz="4" w:color="B8C3CF"/>
          <w:left w:val="single" w:sz="4" w:color="B8C3CF"/>
          <w:bottom w:val="single" w:sz="4" w:color="B8C3CF"/>
          <w:right w:val="single" w:sz="4" w:color="B8C3CF"/>
          <w:insideH w:val="single" w:sz="4" w:color="B8C3CF"/>
          <w:insideV w:val="single" w:sz="4" w:color="B8C3CF"/>
        </w:tblBorders>
      </w:tblPr>
      <w:tblGrid>
        <w:gridCol w:w="2340"/>
        <w:gridCol w:w="2340"/>
        <w:gridCol w:w="2340"/>
        <w:gridCol w:w="2340"/>
      </w:tblGrid>
      <w:tr>
        <w:trPr>
          <w:cantSplit/>
          <w:tblHeader w:val="true"/>
        </w:trPr>
        <w:tc>
          <w:tcPr>
            <w:tcW w:type="dxa" w:w="2340"/>
            <w:shd w:fill="E8EEF5"/>
            <w:tcMar>
              <w:top w:w="80" w:type="dxa"/>
              <w:left w:w="120" w:type="dxa"/>
              <w:bottom w:w="80" w:type="dxa"/>
              <w:right w:w="120" w:type="dxa"/>
            </w:tcMar>
            <w:vAlign w:val="center"/>
          </w:tcPr>
          <w:p>
            <w:pPr>
              <w:keepNext w:val="0"/>
              <w:spacing w:before="0" w:after="0" w:line="300" w:lineRule="auto"/>
              <w:jc w:val="center"/>
            </w:pPr>
            <w:r>
              <w:rPr>
                <w:rFonts w:ascii="Calibri" w:hAnsi="Calibri" w:eastAsia="Calibri"/>
                <w:b/>
                <w:i w:val="0"/>
                <w:color w:val="1F4D78"/>
                <w:sz w:val="18"/>
              </w:rPr>
              <w:t>Participants</w:t>
            </w:r>
          </w:p>
        </w:tc>
        <w:tc>
          <w:tcPr>
            <w:tcW w:type="dxa" w:w="2340"/>
            <w:shd w:fill="E8EEF5"/>
            <w:tcMar>
              <w:top w:w="80" w:type="dxa"/>
              <w:left w:w="120" w:type="dxa"/>
              <w:bottom w:w="80" w:type="dxa"/>
              <w:right w:w="120" w:type="dxa"/>
            </w:tcMar>
            <w:vAlign w:val="center"/>
          </w:tcPr>
          <w:p>
            <w:pPr>
              <w:keepNext w:val="0"/>
              <w:spacing w:before="0" w:after="0" w:line="300" w:lineRule="auto"/>
              <w:jc w:val="center"/>
            </w:pPr>
            <w:r>
              <w:rPr>
                <w:rFonts w:ascii="Calibri" w:hAnsi="Calibri" w:eastAsia="Calibri"/>
                <w:b/>
                <w:i w:val="0"/>
                <w:color w:val="1F4D78"/>
                <w:sz w:val="18"/>
              </w:rPr>
              <w:t>Domains</w:t>
            </w:r>
          </w:p>
        </w:tc>
        <w:tc>
          <w:tcPr>
            <w:tcW w:type="dxa" w:w="2340"/>
            <w:shd w:fill="E8EEF5"/>
            <w:tcMar>
              <w:top w:w="80" w:type="dxa"/>
              <w:left w:w="120" w:type="dxa"/>
              <w:bottom w:w="80" w:type="dxa"/>
              <w:right w:w="120" w:type="dxa"/>
            </w:tcMar>
            <w:vAlign w:val="center"/>
          </w:tcPr>
          <w:p>
            <w:pPr>
              <w:keepNext w:val="0"/>
              <w:spacing w:before="0" w:after="0" w:line="300" w:lineRule="auto"/>
              <w:jc w:val="center"/>
            </w:pPr>
            <w:r>
              <w:rPr>
                <w:rFonts w:ascii="Calibri" w:hAnsi="Calibri" w:eastAsia="Calibri"/>
                <w:b/>
                <w:i w:val="0"/>
                <w:color w:val="1F4D78"/>
                <w:sz w:val="18"/>
              </w:rPr>
              <w:t>Tasks each</w:t>
            </w:r>
          </w:p>
        </w:tc>
        <w:tc>
          <w:tcPr>
            <w:tcW w:type="dxa" w:w="2340"/>
            <w:shd w:fill="E8EEF5"/>
            <w:tcMar>
              <w:top w:w="80" w:type="dxa"/>
              <w:left w:w="120" w:type="dxa"/>
              <w:bottom w:w="80" w:type="dxa"/>
              <w:right w:w="120" w:type="dxa"/>
            </w:tcMar>
            <w:vAlign w:val="center"/>
          </w:tcPr>
          <w:p>
            <w:pPr>
              <w:keepNext w:val="0"/>
              <w:spacing w:before="0" w:after="0" w:line="300" w:lineRule="auto"/>
              <w:jc w:val="center"/>
            </w:pPr>
            <w:r>
              <w:rPr>
                <w:rFonts w:ascii="Calibri" w:hAnsi="Calibri" w:eastAsia="Calibri"/>
                <w:b/>
                <w:i w:val="0"/>
                <w:color w:val="1F4D78"/>
                <w:sz w:val="18"/>
              </w:rPr>
              <w:t>Coverage</w:t>
            </w:r>
          </w:p>
        </w:tc>
      </w:tr>
      <w:tr>
        <w:trPr>
          <w:cantSplit/>
        </w:trPr>
        <w:tc>
          <w:tcPr>
            <w:tcW w:type="dxa" w:w="2340"/>
            <w:tcMar>
              <w:top w:w="80" w:type="dxa"/>
              <w:left w:w="120" w:type="dxa"/>
              <w:bottom w:w="80" w:type="dxa"/>
              <w:right w:w="120" w:type="dxa"/>
            </w:tcMar>
            <w:vAlign w:val="center"/>
          </w:tcPr>
          <w:p>
            <w:pPr>
              <w:keepNext w:val="0"/>
              <w:spacing w:before="0" w:after="0" w:line="300" w:lineRule="auto"/>
              <w:jc w:val="center"/>
            </w:pPr>
            <w:r>
              <w:rPr>
                <w:rFonts w:ascii="Calibri" w:hAnsi="Calibri" w:eastAsia="Calibri"/>
                <w:b/>
                <w:i w:val="0"/>
                <w:color w:val="203040"/>
                <w:sz w:val="21"/>
              </w:rPr>
              <w:t>6 (P13-P18)</w:t>
            </w:r>
          </w:p>
        </w:tc>
        <w:tc>
          <w:tcPr>
            <w:tcW w:type="dxa" w:w="2340"/>
            <w:tcMar>
              <w:top w:w="80" w:type="dxa"/>
              <w:left w:w="120" w:type="dxa"/>
              <w:bottom w:w="80" w:type="dxa"/>
              <w:right w:w="120" w:type="dxa"/>
            </w:tcMar>
            <w:vAlign w:val="center"/>
          </w:tcPr>
          <w:p>
            <w:pPr>
              <w:keepNext w:val="0"/>
              <w:spacing w:before="0" w:after="0" w:line="300" w:lineRule="auto"/>
              <w:jc w:val="center"/>
            </w:pPr>
            <w:r>
              <w:rPr>
                <w:rFonts w:ascii="Calibri" w:hAnsi="Calibri" w:eastAsia="Calibri"/>
                <w:b/>
                <w:i w:val="0"/>
                <w:color w:val="203040"/>
                <w:sz w:val="21"/>
              </w:rPr>
              <w:t>6</w:t>
            </w:r>
          </w:p>
        </w:tc>
        <w:tc>
          <w:tcPr>
            <w:tcW w:type="dxa" w:w="2340"/>
            <w:tcMar>
              <w:top w:w="80" w:type="dxa"/>
              <w:left w:w="120" w:type="dxa"/>
              <w:bottom w:w="80" w:type="dxa"/>
              <w:right w:w="120" w:type="dxa"/>
            </w:tcMar>
            <w:vAlign w:val="center"/>
          </w:tcPr>
          <w:p>
            <w:pPr>
              <w:keepNext w:val="0"/>
              <w:spacing w:before="0" w:after="0" w:line="300" w:lineRule="auto"/>
              <w:jc w:val="center"/>
            </w:pPr>
            <w:r>
              <w:rPr>
                <w:rFonts w:ascii="Calibri" w:hAnsi="Calibri" w:eastAsia="Calibri"/>
                <w:b/>
                <w:i w:val="0"/>
                <w:color w:val="203040"/>
                <w:sz w:val="21"/>
              </w:rPr>
              <w:t>2</w:t>
            </w:r>
          </w:p>
        </w:tc>
        <w:tc>
          <w:tcPr>
            <w:tcW w:type="dxa" w:w="2340"/>
            <w:tcMar>
              <w:top w:w="80" w:type="dxa"/>
              <w:left w:w="120" w:type="dxa"/>
              <w:bottom w:w="80" w:type="dxa"/>
              <w:right w:w="120" w:type="dxa"/>
            </w:tcMar>
            <w:vAlign w:val="center"/>
          </w:tcPr>
          <w:p>
            <w:pPr>
              <w:keepNext w:val="0"/>
              <w:spacing w:before="0" w:after="0" w:line="300" w:lineRule="auto"/>
              <w:jc w:val="center"/>
            </w:pPr>
            <w:r>
              <w:rPr>
                <w:rFonts w:ascii="Calibri" w:hAnsi="Calibri" w:eastAsia="Calibri"/>
                <w:b/>
                <w:i w:val="0"/>
                <w:color w:val="203040"/>
                <w:sz w:val="21"/>
              </w:rPr>
              <w:t>2 people/domain</w:t>
            </w:r>
          </w:p>
        </w:tc>
      </w:tr>
    </w:tbl>
    <w:p>
      <w:pPr>
        <w:keepNext w:val="0"/>
        <w:spacing w:before="200" w:after="0" w:line="300" w:lineRule="auto"/>
      </w:pPr>
      <w:r>
        <w:rPr>
          <w:rFonts w:ascii="Calibri" w:hAnsi="Calibri" w:eastAsia="Calibri"/>
          <w:b/>
          <w:i w:val="0"/>
          <w:color w:val="1F4D78"/>
          <w:sz w:val="22"/>
        </w:rPr>
        <w:t xml:space="preserve">Core loop: </w:t>
      </w:r>
      <w:r>
        <w:rPr>
          <w:rFonts w:ascii="Calibri" w:hAnsi="Calibri" w:eastAsia="Calibri"/>
          <w:b w:val="0"/>
          <w:i w:val="0"/>
          <w:color w:val="203040"/>
          <w:sz w:val="22"/>
        </w:rPr>
        <w:t>baseline explanation → EvalAgent comparison → mental-model update → unchanged-value transfer → cross-domain synthesis</w:t>
      </w:r>
    </w:p>
    <w:p>
      <w:pPr>
        <w:pStyle w:val="Heading1"/>
        <w:keepNext/>
      </w:pPr>
      <w:r>
        <w:rPr>
          <w:rFonts w:ascii="Calibri" w:hAnsi="Calibri" w:eastAsia="Calibri"/>
          <w:b/>
          <w:i w:val="0"/>
          <w:color w:val="2E74B5"/>
          <w:sz w:val="32"/>
        </w:rPr>
        <w:t>1. Study design at a glance</w:t>
      </w:r>
    </w:p>
    <w:p>
      <w:pPr>
        <w:keepNext w:val="0"/>
        <w:spacing w:before="0" w:after="120" w:line="300" w:lineRule="auto"/>
      </w:pPr>
      <w:r>
        <w:rPr>
          <w:rFonts w:ascii="Calibri" w:hAnsi="Calibri" w:eastAsia="Calibri"/>
          <w:b/>
          <w:i w:val="0"/>
          <w:color w:val="1F4D78"/>
          <w:sz w:val="22"/>
        </w:rPr>
        <w:t xml:space="preserve">Purpose. </w:t>
      </w:r>
      <w:r>
        <w:rPr>
          <w:rFonts w:ascii="Calibri" w:hAnsi="Calibri" w:eastAsia="Calibri"/>
          <w:b w:val="0"/>
          <w:i w:val="0"/>
          <w:color w:val="203040"/>
          <w:sz w:val="22"/>
        </w:rPr>
        <w:t>Determine whether and how EvalAgent helps developers build a clearer, more evidence-grounded understanding of GUI-agent behavior.</w:t>
      </w:r>
    </w:p>
    <w:p>
      <w:pPr>
        <w:keepNext w:val="0"/>
        <w:spacing w:before="0" w:after="120" w:line="300" w:lineRule="auto"/>
      </w:pPr>
      <w:r>
        <w:rPr>
          <w:rFonts w:ascii="Calibri" w:hAnsi="Calibri" w:eastAsia="Calibri"/>
          <w:b/>
          <w:i w:val="0"/>
          <w:color w:val="1F4D78"/>
          <w:sz w:val="22"/>
        </w:rPr>
        <w:t xml:space="preserve">Primary outcome. </w:t>
      </w:r>
      <w:r>
        <w:rPr>
          <w:rFonts w:ascii="Calibri" w:hAnsi="Calibri" w:eastAsia="Calibri"/>
          <w:b w:val="0"/>
          <w:i w:val="0"/>
          <w:color w:val="203040"/>
          <w:sz w:val="22"/>
        </w:rPr>
        <w:t>Change from the participant's pre-comparison explanation to the explanation formed after using EvalAgent, including what became more specific, was revised, or remained uncertain, and which trajectory evidence supports the change.</w:t>
      </w:r>
    </w:p>
    <w:p>
      <w:pPr>
        <w:keepNext w:val="0"/>
        <w:spacing w:before="0" w:after="120" w:line="300" w:lineRule="auto"/>
      </w:pPr>
      <w:r>
        <w:rPr>
          <w:rFonts w:ascii="Calibri" w:hAnsi="Calibri" w:eastAsia="Calibri"/>
          <w:b/>
          <w:i w:val="0"/>
          <w:color w:val="1F4D78"/>
          <w:sz w:val="22"/>
        </w:rPr>
        <w:t xml:space="preserve">Operational definition. </w:t>
      </w:r>
      <w:r>
        <w:rPr>
          <w:rFonts w:ascii="Calibri" w:hAnsi="Calibri" w:eastAsia="Calibri"/>
          <w:b w:val="0"/>
          <w:i w:val="0"/>
          <w:color w:val="203040"/>
          <w:sz w:val="22"/>
        </w:rPr>
        <w:t>A mental model is enhanced when the participant gives a more specific, evidence-linked, and appropriately calibrated explanation of how configuration, agent actions, interface state, and task conditions produced the observed behavior. Greater acknowledged uncertainty may count as improvement when it replaces an unsupported explanation.</w:t>
      </w:r>
    </w:p>
    <w:p>
      <w:pPr>
        <w:keepNext w:val="0"/>
        <w:spacing w:before="0" w:after="120" w:line="300" w:lineRule="auto"/>
      </w:pPr>
      <w:r>
        <w:rPr>
          <w:rFonts w:ascii="Calibri" w:hAnsi="Calibri" w:eastAsia="Calibri"/>
          <w:b/>
          <w:i w:val="0"/>
          <w:color w:val="1F4D78"/>
          <w:sz w:val="22"/>
        </w:rPr>
        <w:t xml:space="preserve">Cross-domain role. </w:t>
      </w:r>
      <w:r>
        <w:rPr>
          <w:rFonts w:ascii="Calibri" w:hAnsi="Calibri" w:eastAsia="Calibri"/>
          <w:b w:val="0"/>
          <w:i w:val="0"/>
          <w:color w:val="203040"/>
          <w:sz w:val="22"/>
        </w:rPr>
        <w:t>Each participant completes two assigned domains. Task 2 reuses the exact Task 1 A/B value settings to test whether the same sensemaking benefit and mental-model update can be observed beyond one domain.</w:t>
      </w:r>
    </w:p>
    <w:p>
      <w:pPr>
        <w:keepNext w:val="0"/>
        <w:spacing w:before="0" w:after="120" w:line="300" w:lineRule="auto"/>
      </w:pPr>
      <w:r>
        <w:rPr>
          <w:rFonts w:ascii="Calibri" w:hAnsi="Calibri" w:eastAsia="Calibri"/>
          <w:b/>
          <w:i w:val="0"/>
          <w:color w:val="1F4D78"/>
          <w:sz w:val="22"/>
        </w:rPr>
        <w:t xml:space="preserve">Planned session length. </w:t>
      </w:r>
      <w:r>
        <w:rPr>
          <w:rFonts w:ascii="Calibri" w:hAnsi="Calibri" w:eastAsia="Calibri"/>
          <w:b w:val="0"/>
          <w:i w:val="0"/>
          <w:color w:val="203040"/>
          <w:sz w:val="22"/>
        </w:rPr>
        <w:t>60 minutes; 65-minute hard maximum. This timing is a practical replacement for the prior one-task, 50-minute schedule.</w:t>
      </w:r>
    </w:p>
    <w:p>
      <w:pPr>
        <w:pStyle w:val="Heading2"/>
        <w:keepNext/>
      </w:pPr>
      <w:r>
        <w:rPr>
          <w:rFonts w:ascii="Calibri" w:hAnsi="Calibri" w:eastAsia="Calibri"/>
          <w:b/>
          <w:i w:val="0"/>
          <w:color w:val="2E74B5"/>
          <w:sz w:val="26"/>
        </w:rPr>
        <w:t>Research questions</w:t>
      </w:r>
    </w:p>
    <w:p>
      <w:pPr>
        <w:pStyle w:val="CompactBullet"/>
        <w:keepNext w:val="0"/>
        <w:spacing w:before="0" w:after="80" w:line="288" w:lineRule="auto"/>
      </w:pPr>
      <w:r>
        <w:rPr>
          <w:rFonts w:ascii="Calibri" w:hAnsi="Calibri" w:eastAsia="Calibri"/>
          <w:b w:val="0"/>
          <w:i w:val="0"/>
          <w:color w:val="203040"/>
          <w:sz w:val="22"/>
        </w:rPr>
        <w:t>Primary RQ - Mental-model enhancement: To what extent and in what ways do participants use EvalAgent to develop a more specific, evidence-grounded, and calibrated understanding of agent behavior?</w:t>
      </w:r>
    </w:p>
    <w:p>
      <w:pPr>
        <w:pStyle w:val="CompactBullet"/>
        <w:keepNext w:val="0"/>
        <w:spacing w:before="0" w:after="80" w:line="288" w:lineRule="auto"/>
      </w:pPr>
      <w:r>
        <w:rPr>
          <w:rFonts w:ascii="Calibri" w:hAnsi="Calibri" w:eastAsia="Calibri"/>
          <w:b w:val="0"/>
          <w:i w:val="0"/>
          <w:color w:val="203040"/>
          <w:sz w:val="22"/>
        </w:rPr>
        <w:t>RQ1 - Baseline explanation: How do participants initially expect configuration, agent behavior, interface state, and task conditions to interact before seeing trajectory evidence?</w:t>
      </w:r>
    </w:p>
    <w:p>
      <w:pPr>
        <w:pStyle w:val="CompactBullet"/>
        <w:keepNext w:val="0"/>
        <w:spacing w:before="0" w:after="80" w:line="288" w:lineRule="auto"/>
      </w:pPr>
      <w:r>
        <w:rPr>
          <w:rFonts w:ascii="Calibri" w:hAnsi="Calibri" w:eastAsia="Calibri"/>
          <w:b w:val="0"/>
          <w:i w:val="0"/>
          <w:color w:val="203040"/>
          <w:sz w:val="22"/>
        </w:rPr>
        <w:t>RQ2 - System-supported update: What changes in participants' explanations while they use EvalAgent, and which system resources contribute to those changes?</w:t>
      </w:r>
    </w:p>
    <w:p>
      <w:pPr>
        <w:pStyle w:val="CompactBullet"/>
        <w:keepNext w:val="0"/>
        <w:spacing w:before="0" w:after="80" w:line="288" w:lineRule="auto"/>
      </w:pPr>
      <w:r>
        <w:rPr>
          <w:rFonts w:ascii="Calibri" w:hAnsi="Calibri" w:eastAsia="Calibri"/>
          <w:b w:val="0"/>
          <w:i w:val="0"/>
          <w:color w:val="203040"/>
          <w:sz w:val="22"/>
        </w:rPr>
        <w:t>RQ3 - Cross-domain robustness: Does the pattern of mental-model enhancement recur across the six sampled domains when Task 2 reuses the same A/B value settings, and where does it break down?</w:t>
      </w:r>
    </w:p>
    <w:p>
      <w:pPr>
        <w:keepNext w:val="0"/>
        <w:spacing w:before="0" w:after="120" w:line="300" w:lineRule="auto"/>
      </w:pPr>
      <w:r>
        <w:rPr>
          <w:rFonts w:ascii="Calibri" w:hAnsi="Calibri" w:eastAsia="Calibri"/>
          <w:b/>
          <w:i w:val="0"/>
          <w:color w:val="1F4D78"/>
          <w:sz w:val="22"/>
        </w:rPr>
        <w:t xml:space="preserve">Claim boundary. </w:t>
      </w:r>
      <w:r>
        <w:rPr>
          <w:rFonts w:ascii="Calibri" w:hAnsi="Calibri" w:eastAsia="Calibri"/>
          <w:b w:val="0"/>
          <w:i w:val="0"/>
          <w:color w:val="203040"/>
          <w:sz w:val="22"/>
        </w:rPr>
        <w:t>The study can support a claim that mental-model enhancement was observed consistently across the six sampled domains and can identify domain-specific boundaries. It should not claim that the effect holds for every possible domain or that the interview alone proves a causal system effect.</w:t>
      </w:r>
    </w:p>
    <w:p>
      <w:pPr>
        <w:pStyle w:val="Heading1"/>
        <w:keepNext/>
      </w:pPr>
      <w:r>
        <w:rPr>
          <w:rFonts w:ascii="Calibri" w:hAnsi="Calibri" w:eastAsia="Calibri"/>
          <w:b/>
          <w:i w:val="0"/>
          <w:color w:val="2E74B5"/>
          <w:sz w:val="32"/>
        </w:rPr>
        <w:t>2. Ring allocation</w:t>
      </w:r>
    </w:p>
    <w:p>
      <w:pPr>
        <w:keepNext w:val="0"/>
        <w:spacing w:before="0" w:after="140" w:line="300" w:lineRule="auto"/>
      </w:pPr>
      <w:r>
        <w:rPr>
          <w:rFonts w:ascii="Calibri" w:hAnsi="Calibri" w:eastAsia="Calibri"/>
          <w:b w:val="0"/>
          <w:i w:val="0"/>
          <w:color w:val="203040"/>
          <w:sz w:val="22"/>
        </w:rPr>
        <w:t>The ring balances order: every domain appears exactly twice, once as Task 1 and once as Task 2.</w:t>
      </w:r>
    </w:p>
    <w:tbl>
      <w:tblPr>
        <w:tblW w:type="dxa" w:w="9360"/>
        <w:jc w:val="left"/>
        <w:tblLayout w:type="fixed"/>
        <w:tblLook w:firstColumn="1" w:firstRow="1" w:lastColumn="0" w:lastRow="0" w:noHBand="0" w:noVBand="1" w:val="04A0"/>
        <w:tblInd w:w="120" w:type="dxa"/>
        <w:tblBorders>
          <w:top w:val="single" w:sz="4" w:color="B8C3CF"/>
          <w:left w:val="single" w:sz="4" w:color="B8C3CF"/>
          <w:bottom w:val="single" w:sz="4" w:color="B8C3CF"/>
          <w:right w:val="single" w:sz="4" w:color="B8C3CF"/>
          <w:insideH w:val="single" w:sz="4" w:color="B8C3CF"/>
          <w:insideV w:val="single" w:sz="4" w:color="B8C3CF"/>
        </w:tblBorders>
      </w:tblPr>
      <w:tblGrid>
        <w:gridCol w:w="1500"/>
        <w:gridCol w:w="3930"/>
        <w:gridCol w:w="3930"/>
      </w:tblGrid>
      <w:tr>
        <w:trPr>
          <w:tblHeader w:val="true"/>
          <w:cantSplit/>
        </w:trPr>
        <w:tc>
          <w:tcPr>
            <w:tcW w:type="dxa" w:w="1500"/>
            <w:shd w:fill="E8EEF5"/>
            <w:tcMar>
              <w:top w:w="80" w:type="dxa"/>
              <w:left w:w="120" w:type="dxa"/>
              <w:bottom w:w="80" w:type="dxa"/>
              <w:right w:w="120" w:type="dxa"/>
            </w:tcMar>
            <w:vAlign w:val="center"/>
          </w:tcPr>
          <w:p>
            <w:pPr>
              <w:keepNext w:val="0"/>
              <w:spacing w:before="0" w:after="0" w:line="300" w:lineRule="auto"/>
              <w:jc w:val="center"/>
            </w:pPr>
            <w:r>
              <w:rPr>
                <w:rFonts w:ascii="Calibri" w:hAnsi="Calibri" w:eastAsia="Calibri"/>
                <w:b/>
                <w:i w:val="0"/>
                <w:color w:val="1F4D78"/>
                <w:sz w:val="20"/>
              </w:rPr>
              <w:t>Participant</w:t>
            </w:r>
          </w:p>
        </w:tc>
        <w:tc>
          <w:tcPr>
            <w:tcW w:type="dxa" w:w="3930"/>
            <w:shd w:fill="E8EEF5"/>
            <w:tcMar>
              <w:top w:w="80" w:type="dxa"/>
              <w:left w:w="120" w:type="dxa"/>
              <w:bottom w:w="80" w:type="dxa"/>
              <w:right w:w="120" w:type="dxa"/>
            </w:tcMar>
            <w:vAlign w:val="center"/>
          </w:tcPr>
          <w:p>
            <w:pPr>
              <w:keepNext w:val="0"/>
              <w:spacing w:before="0" w:after="0" w:line="300" w:lineRule="auto"/>
              <w:jc w:val="center"/>
            </w:pPr>
            <w:r>
              <w:rPr>
                <w:rFonts w:ascii="Calibri" w:hAnsi="Calibri" w:eastAsia="Calibri"/>
                <w:b/>
                <w:i w:val="0"/>
                <w:color w:val="1F4D78"/>
                <w:sz w:val="20"/>
              </w:rPr>
              <w:t>Task 1</w:t>
            </w:r>
          </w:p>
        </w:tc>
        <w:tc>
          <w:tcPr>
            <w:tcW w:type="dxa" w:w="3930"/>
            <w:shd w:fill="E8EEF5"/>
            <w:tcMar>
              <w:top w:w="80" w:type="dxa"/>
              <w:left w:w="120" w:type="dxa"/>
              <w:bottom w:w="80" w:type="dxa"/>
              <w:right w:w="120" w:type="dxa"/>
            </w:tcMar>
            <w:vAlign w:val="center"/>
          </w:tcPr>
          <w:p>
            <w:pPr>
              <w:keepNext w:val="0"/>
              <w:spacing w:before="0" w:after="0" w:line="300" w:lineRule="auto"/>
              <w:jc w:val="center"/>
            </w:pPr>
            <w:r>
              <w:rPr>
                <w:rFonts w:ascii="Calibri" w:hAnsi="Calibri" w:eastAsia="Calibri"/>
                <w:b/>
                <w:i w:val="0"/>
                <w:color w:val="1F4D78"/>
                <w:sz w:val="20"/>
              </w:rPr>
              <w:t>Task 2 (Transfer)</w:t>
            </w:r>
          </w:p>
        </w:tc>
      </w:tr>
      <w:tr>
        <w:trPr>
          <w:cantSplit/>
        </w:trPr>
        <w:tc>
          <w:tcPr>
            <w:tcW w:type="dxa" w:w="1500"/>
            <w:tcMar>
              <w:top w:w="80" w:type="dxa"/>
              <w:left w:w="120" w:type="dxa"/>
              <w:bottom w:w="80" w:type="dxa"/>
              <w:right w:w="120" w:type="dxa"/>
            </w:tcMar>
            <w:vAlign w:val="center"/>
          </w:tcPr>
          <w:p>
            <w:pPr>
              <w:keepNext w:val="0"/>
              <w:spacing w:before="0" w:after="0" w:line="276" w:lineRule="auto"/>
              <w:jc w:val="center"/>
            </w:pPr>
            <w:r>
              <w:rPr>
                <w:rFonts w:ascii="Calibri" w:hAnsi="Calibri" w:eastAsia="Calibri"/>
                <w:b w:val="0"/>
                <w:i w:val="0"/>
                <w:color w:val="203040"/>
                <w:sz w:val="20"/>
              </w:rPr>
              <w:t>P13</w:t>
            </w:r>
          </w:p>
        </w:tc>
        <w:tc>
          <w:tcPr>
            <w:tcW w:type="dxa" w:w="3930"/>
            <w:tcMar>
              <w:top w:w="80" w:type="dxa"/>
              <w:left w:w="120" w:type="dxa"/>
              <w:bottom w:w="80" w:type="dxa"/>
              <w:right w:w="120" w:type="dxa"/>
            </w:tcMar>
            <w:vAlign w:val="center"/>
          </w:tcPr>
          <w:p>
            <w:pPr>
              <w:keepNext w:val="0"/>
              <w:spacing w:before="0" w:after="0" w:line="276" w:lineRule="auto"/>
              <w:jc w:val="left"/>
            </w:pPr>
            <w:r>
              <w:rPr>
                <w:rFonts w:ascii="Calibri" w:hAnsi="Calibri" w:eastAsia="Calibri"/>
                <w:b/>
                <w:i w:val="0"/>
                <w:color w:val="203040"/>
                <w:sz w:val="20"/>
              </w:rPr>
              <w:t>Coursera</w:t>
            </w:r>
            <w:r>
              <w:rPr>
                <w:rFonts w:ascii="Calibri" w:hAnsi="Calibri" w:eastAsia="Calibri"/>
                <w:b w:val="0"/>
                <w:i w:val="0"/>
                <w:color w:val="5F6B76"/>
                <w:sz w:val="18"/>
              </w:rPr>
              <w:br/>
              <w:t>Online education</w:t>
            </w:r>
          </w:p>
        </w:tc>
        <w:tc>
          <w:tcPr>
            <w:tcW w:type="dxa" w:w="3930"/>
            <w:tcMar>
              <w:top w:w="80" w:type="dxa"/>
              <w:left w:w="120" w:type="dxa"/>
              <w:bottom w:w="80" w:type="dxa"/>
              <w:right w:w="120" w:type="dxa"/>
            </w:tcMar>
            <w:vAlign w:val="center"/>
          </w:tcPr>
          <w:p>
            <w:pPr>
              <w:keepNext w:val="0"/>
              <w:spacing w:before="0" w:after="0" w:line="276" w:lineRule="auto"/>
              <w:jc w:val="left"/>
            </w:pPr>
            <w:r>
              <w:rPr>
                <w:rFonts w:ascii="Calibri" w:hAnsi="Calibri" w:eastAsia="Calibri"/>
                <w:b/>
                <w:i w:val="0"/>
                <w:color w:val="203040"/>
                <w:sz w:val="20"/>
              </w:rPr>
              <w:t>ArXiv</w:t>
            </w:r>
            <w:r>
              <w:rPr>
                <w:rFonts w:ascii="Calibri" w:hAnsi="Calibri" w:eastAsia="Calibri"/>
                <w:b w:val="0"/>
                <w:i w:val="0"/>
                <w:color w:val="5F6B76"/>
                <w:sz w:val="18"/>
              </w:rPr>
              <w:br/>
              <w:t>Academic research</w:t>
            </w:r>
          </w:p>
        </w:tc>
      </w:tr>
      <w:tr>
        <w:trPr>
          <w:cantSplit/>
        </w:trPr>
        <w:tc>
          <w:tcPr>
            <w:tcW w:type="dxa" w:w="1500"/>
            <w:tcMar>
              <w:top w:w="80" w:type="dxa"/>
              <w:left w:w="120" w:type="dxa"/>
              <w:bottom w:w="80" w:type="dxa"/>
              <w:right w:w="120" w:type="dxa"/>
            </w:tcMar>
            <w:vAlign w:val="center"/>
          </w:tcPr>
          <w:p>
            <w:pPr>
              <w:keepNext w:val="0"/>
              <w:spacing w:before="0" w:after="0" w:line="276" w:lineRule="auto"/>
              <w:jc w:val="center"/>
            </w:pPr>
            <w:r>
              <w:rPr>
                <w:rFonts w:ascii="Calibri" w:hAnsi="Calibri" w:eastAsia="Calibri"/>
                <w:b w:val="0"/>
                <w:i w:val="0"/>
                <w:color w:val="203040"/>
                <w:sz w:val="20"/>
              </w:rPr>
              <w:t>P14</w:t>
            </w:r>
          </w:p>
        </w:tc>
        <w:tc>
          <w:tcPr>
            <w:tcW w:type="dxa" w:w="3930"/>
            <w:tcMar>
              <w:top w:w="80" w:type="dxa"/>
              <w:left w:w="120" w:type="dxa"/>
              <w:bottom w:w="80" w:type="dxa"/>
              <w:right w:w="120" w:type="dxa"/>
            </w:tcMar>
            <w:vAlign w:val="center"/>
          </w:tcPr>
          <w:p>
            <w:pPr>
              <w:keepNext w:val="0"/>
              <w:spacing w:before="0" w:after="0" w:line="276" w:lineRule="auto"/>
              <w:jc w:val="left"/>
            </w:pPr>
            <w:r>
              <w:rPr>
                <w:rFonts w:ascii="Calibri" w:hAnsi="Calibri" w:eastAsia="Calibri"/>
                <w:b/>
                <w:i w:val="0"/>
                <w:color w:val="203040"/>
                <w:sz w:val="20"/>
              </w:rPr>
              <w:t>ArXiv</w:t>
            </w:r>
            <w:r>
              <w:rPr>
                <w:rFonts w:ascii="Calibri" w:hAnsi="Calibri" w:eastAsia="Calibri"/>
                <w:b w:val="0"/>
                <w:i w:val="0"/>
                <w:color w:val="5F6B76"/>
                <w:sz w:val="18"/>
              </w:rPr>
              <w:br/>
              <w:t>Academic research</w:t>
            </w:r>
          </w:p>
        </w:tc>
        <w:tc>
          <w:tcPr>
            <w:tcW w:type="dxa" w:w="3930"/>
            <w:tcMar>
              <w:top w:w="80" w:type="dxa"/>
              <w:left w:w="120" w:type="dxa"/>
              <w:bottom w:w="80" w:type="dxa"/>
              <w:right w:w="120" w:type="dxa"/>
            </w:tcMar>
            <w:vAlign w:val="center"/>
          </w:tcPr>
          <w:p>
            <w:pPr>
              <w:keepNext w:val="0"/>
              <w:spacing w:before="0" w:after="0" w:line="276" w:lineRule="auto"/>
              <w:jc w:val="left"/>
            </w:pPr>
            <w:r>
              <w:rPr>
                <w:rFonts w:ascii="Calibri" w:hAnsi="Calibri" w:eastAsia="Calibri"/>
                <w:b/>
                <w:i w:val="0"/>
                <w:color w:val="203040"/>
                <w:sz w:val="20"/>
              </w:rPr>
              <w:t>ESPN</w:t>
            </w:r>
            <w:r>
              <w:rPr>
                <w:rFonts w:ascii="Calibri" w:hAnsi="Calibri" w:eastAsia="Calibri"/>
                <w:b w:val="0"/>
                <w:i w:val="0"/>
                <w:color w:val="5F6B76"/>
                <w:sz w:val="18"/>
              </w:rPr>
              <w:br/>
              <w:t>Sports information</w:t>
            </w:r>
          </w:p>
        </w:tc>
      </w:tr>
      <w:tr>
        <w:trPr>
          <w:cantSplit/>
        </w:trPr>
        <w:tc>
          <w:tcPr>
            <w:tcW w:type="dxa" w:w="1500"/>
            <w:tcMar>
              <w:top w:w="80" w:type="dxa"/>
              <w:left w:w="120" w:type="dxa"/>
              <w:bottom w:w="80" w:type="dxa"/>
              <w:right w:w="120" w:type="dxa"/>
            </w:tcMar>
            <w:vAlign w:val="center"/>
          </w:tcPr>
          <w:p>
            <w:pPr>
              <w:keepNext w:val="0"/>
              <w:spacing w:before="0" w:after="0" w:line="276" w:lineRule="auto"/>
              <w:jc w:val="center"/>
            </w:pPr>
            <w:r>
              <w:rPr>
                <w:rFonts w:ascii="Calibri" w:hAnsi="Calibri" w:eastAsia="Calibri"/>
                <w:b w:val="0"/>
                <w:i w:val="0"/>
                <w:color w:val="203040"/>
                <w:sz w:val="20"/>
              </w:rPr>
              <w:t>P15</w:t>
            </w:r>
          </w:p>
        </w:tc>
        <w:tc>
          <w:tcPr>
            <w:tcW w:type="dxa" w:w="3930"/>
            <w:tcMar>
              <w:top w:w="80" w:type="dxa"/>
              <w:left w:w="120" w:type="dxa"/>
              <w:bottom w:w="80" w:type="dxa"/>
              <w:right w:w="120" w:type="dxa"/>
            </w:tcMar>
            <w:vAlign w:val="center"/>
          </w:tcPr>
          <w:p>
            <w:pPr>
              <w:keepNext w:val="0"/>
              <w:spacing w:before="0" w:after="0" w:line="276" w:lineRule="auto"/>
              <w:jc w:val="left"/>
            </w:pPr>
            <w:r>
              <w:rPr>
                <w:rFonts w:ascii="Calibri" w:hAnsi="Calibri" w:eastAsia="Calibri"/>
                <w:b/>
                <w:i w:val="0"/>
                <w:color w:val="203040"/>
                <w:sz w:val="20"/>
              </w:rPr>
              <w:t>ESPN</w:t>
            </w:r>
            <w:r>
              <w:rPr>
                <w:rFonts w:ascii="Calibri" w:hAnsi="Calibri" w:eastAsia="Calibri"/>
                <w:b w:val="0"/>
                <w:i w:val="0"/>
                <w:color w:val="5F6B76"/>
                <w:sz w:val="18"/>
              </w:rPr>
              <w:br/>
              <w:t>Sports information</w:t>
            </w:r>
          </w:p>
        </w:tc>
        <w:tc>
          <w:tcPr>
            <w:tcW w:type="dxa" w:w="3930"/>
            <w:tcMar>
              <w:top w:w="80" w:type="dxa"/>
              <w:left w:w="120" w:type="dxa"/>
              <w:bottom w:w="80" w:type="dxa"/>
              <w:right w:w="120" w:type="dxa"/>
            </w:tcMar>
            <w:vAlign w:val="center"/>
          </w:tcPr>
          <w:p>
            <w:pPr>
              <w:keepNext w:val="0"/>
              <w:spacing w:before="0" w:after="0" w:line="276" w:lineRule="auto"/>
              <w:jc w:val="left"/>
            </w:pPr>
            <w:r>
              <w:rPr>
                <w:rFonts w:ascii="Calibri" w:hAnsi="Calibri" w:eastAsia="Calibri"/>
                <w:b/>
                <w:i w:val="0"/>
                <w:color w:val="203040"/>
                <w:sz w:val="20"/>
              </w:rPr>
              <w:t>Hugging Face</w:t>
            </w:r>
            <w:r>
              <w:rPr>
                <w:rFonts w:ascii="Calibri" w:hAnsi="Calibri" w:eastAsia="Calibri"/>
                <w:b w:val="0"/>
                <w:i w:val="0"/>
                <w:color w:val="5F6B76"/>
                <w:sz w:val="18"/>
              </w:rPr>
              <w:br/>
              <w:t>Model search</w:t>
            </w:r>
          </w:p>
        </w:tc>
      </w:tr>
      <w:tr>
        <w:trPr>
          <w:cantSplit/>
        </w:trPr>
        <w:tc>
          <w:tcPr>
            <w:tcW w:type="dxa" w:w="1500"/>
            <w:tcMar>
              <w:top w:w="80" w:type="dxa"/>
              <w:left w:w="120" w:type="dxa"/>
              <w:bottom w:w="80" w:type="dxa"/>
              <w:right w:w="120" w:type="dxa"/>
            </w:tcMar>
            <w:vAlign w:val="center"/>
          </w:tcPr>
          <w:p>
            <w:pPr>
              <w:keepNext w:val="0"/>
              <w:spacing w:before="0" w:after="0" w:line="276" w:lineRule="auto"/>
              <w:jc w:val="center"/>
            </w:pPr>
            <w:r>
              <w:rPr>
                <w:rFonts w:ascii="Calibri" w:hAnsi="Calibri" w:eastAsia="Calibri"/>
                <w:b w:val="0"/>
                <w:i w:val="0"/>
                <w:color w:val="203040"/>
                <w:sz w:val="20"/>
              </w:rPr>
              <w:t>P16</w:t>
            </w:r>
          </w:p>
        </w:tc>
        <w:tc>
          <w:tcPr>
            <w:tcW w:type="dxa" w:w="3930"/>
            <w:tcMar>
              <w:top w:w="80" w:type="dxa"/>
              <w:left w:w="120" w:type="dxa"/>
              <w:bottom w:w="80" w:type="dxa"/>
              <w:right w:w="120" w:type="dxa"/>
            </w:tcMar>
            <w:vAlign w:val="center"/>
          </w:tcPr>
          <w:p>
            <w:pPr>
              <w:keepNext w:val="0"/>
              <w:spacing w:before="0" w:after="0" w:line="276" w:lineRule="auto"/>
              <w:jc w:val="left"/>
            </w:pPr>
            <w:r>
              <w:rPr>
                <w:rFonts w:ascii="Calibri" w:hAnsi="Calibri" w:eastAsia="Calibri"/>
                <w:b/>
                <w:i w:val="0"/>
                <w:color w:val="203040"/>
                <w:sz w:val="20"/>
              </w:rPr>
              <w:t>Hugging Face</w:t>
            </w:r>
            <w:r>
              <w:rPr>
                <w:rFonts w:ascii="Calibri" w:hAnsi="Calibri" w:eastAsia="Calibri"/>
                <w:b w:val="0"/>
                <w:i w:val="0"/>
                <w:color w:val="5F6B76"/>
                <w:sz w:val="18"/>
              </w:rPr>
              <w:br/>
              <w:t>Model search</w:t>
            </w:r>
          </w:p>
        </w:tc>
        <w:tc>
          <w:tcPr>
            <w:tcW w:type="dxa" w:w="3930"/>
            <w:tcMar>
              <w:top w:w="80" w:type="dxa"/>
              <w:left w:w="120" w:type="dxa"/>
              <w:bottom w:w="80" w:type="dxa"/>
              <w:right w:w="120" w:type="dxa"/>
            </w:tcMar>
            <w:vAlign w:val="center"/>
          </w:tcPr>
          <w:p>
            <w:pPr>
              <w:keepNext w:val="0"/>
              <w:spacing w:before="0" w:after="0" w:line="276" w:lineRule="auto"/>
              <w:jc w:val="left"/>
            </w:pPr>
            <w:r>
              <w:rPr>
                <w:rFonts w:ascii="Calibri" w:hAnsi="Calibri" w:eastAsia="Calibri"/>
                <w:b/>
                <w:i w:val="0"/>
                <w:color w:val="203040"/>
                <w:sz w:val="20"/>
              </w:rPr>
              <w:t>Allrecipes</w:t>
            </w:r>
            <w:r>
              <w:rPr>
                <w:rFonts w:ascii="Calibri" w:hAnsi="Calibri" w:eastAsia="Calibri"/>
                <w:b w:val="0"/>
                <w:i w:val="0"/>
                <w:color w:val="5F6B76"/>
                <w:sz w:val="18"/>
              </w:rPr>
              <w:br/>
              <w:t>Recipes</w:t>
            </w:r>
          </w:p>
        </w:tc>
      </w:tr>
      <w:tr>
        <w:trPr>
          <w:cantSplit/>
        </w:trPr>
        <w:tc>
          <w:tcPr>
            <w:tcW w:type="dxa" w:w="1500"/>
            <w:tcMar>
              <w:top w:w="80" w:type="dxa"/>
              <w:left w:w="120" w:type="dxa"/>
              <w:bottom w:w="80" w:type="dxa"/>
              <w:right w:w="120" w:type="dxa"/>
            </w:tcMar>
            <w:vAlign w:val="center"/>
          </w:tcPr>
          <w:p>
            <w:pPr>
              <w:keepNext w:val="0"/>
              <w:spacing w:before="0" w:after="0" w:line="276" w:lineRule="auto"/>
              <w:jc w:val="center"/>
            </w:pPr>
            <w:r>
              <w:rPr>
                <w:rFonts w:ascii="Calibri" w:hAnsi="Calibri" w:eastAsia="Calibri"/>
                <w:b w:val="0"/>
                <w:i w:val="0"/>
                <w:color w:val="203040"/>
                <w:sz w:val="20"/>
              </w:rPr>
              <w:t>P17</w:t>
            </w:r>
          </w:p>
        </w:tc>
        <w:tc>
          <w:tcPr>
            <w:tcW w:type="dxa" w:w="3930"/>
            <w:tcMar>
              <w:top w:w="80" w:type="dxa"/>
              <w:left w:w="120" w:type="dxa"/>
              <w:bottom w:w="80" w:type="dxa"/>
              <w:right w:w="120" w:type="dxa"/>
            </w:tcMar>
            <w:vAlign w:val="center"/>
          </w:tcPr>
          <w:p>
            <w:pPr>
              <w:keepNext w:val="0"/>
              <w:spacing w:before="0" w:after="0" w:line="276" w:lineRule="auto"/>
              <w:jc w:val="left"/>
            </w:pPr>
            <w:r>
              <w:rPr>
                <w:rFonts w:ascii="Calibri" w:hAnsi="Calibri" w:eastAsia="Calibri"/>
                <w:b/>
                <w:i w:val="0"/>
                <w:color w:val="203040"/>
                <w:sz w:val="20"/>
              </w:rPr>
              <w:t>Allrecipes</w:t>
            </w:r>
            <w:r>
              <w:rPr>
                <w:rFonts w:ascii="Calibri" w:hAnsi="Calibri" w:eastAsia="Calibri"/>
                <w:b w:val="0"/>
                <w:i w:val="0"/>
                <w:color w:val="5F6B76"/>
                <w:sz w:val="18"/>
              </w:rPr>
              <w:br/>
              <w:t>Recipes</w:t>
            </w:r>
          </w:p>
        </w:tc>
        <w:tc>
          <w:tcPr>
            <w:tcW w:type="dxa" w:w="3930"/>
            <w:tcMar>
              <w:top w:w="80" w:type="dxa"/>
              <w:left w:w="120" w:type="dxa"/>
              <w:bottom w:w="80" w:type="dxa"/>
              <w:right w:w="120" w:type="dxa"/>
            </w:tcMar>
            <w:vAlign w:val="center"/>
          </w:tcPr>
          <w:p>
            <w:pPr>
              <w:keepNext w:val="0"/>
              <w:spacing w:before="0" w:after="0" w:line="276" w:lineRule="auto"/>
              <w:jc w:val="left"/>
            </w:pPr>
            <w:r>
              <w:rPr>
                <w:rFonts w:ascii="Calibri" w:hAnsi="Calibri" w:eastAsia="Calibri"/>
                <w:b/>
                <w:i w:val="0"/>
                <w:color w:val="203040"/>
                <w:sz w:val="20"/>
              </w:rPr>
              <w:t>BBC News</w:t>
            </w:r>
            <w:r>
              <w:rPr>
                <w:rFonts w:ascii="Calibri" w:hAnsi="Calibri" w:eastAsia="Calibri"/>
                <w:b w:val="0"/>
                <w:i w:val="0"/>
                <w:color w:val="5F6B76"/>
                <w:sz w:val="18"/>
              </w:rPr>
              <w:br/>
              <w:t>News</w:t>
            </w:r>
          </w:p>
        </w:tc>
      </w:tr>
      <w:tr>
        <w:trPr>
          <w:cantSplit/>
        </w:trPr>
        <w:tc>
          <w:tcPr>
            <w:tcW w:type="dxa" w:w="1500"/>
            <w:tcMar>
              <w:top w:w="80" w:type="dxa"/>
              <w:left w:w="120" w:type="dxa"/>
              <w:bottom w:w="80" w:type="dxa"/>
              <w:right w:w="120" w:type="dxa"/>
            </w:tcMar>
            <w:vAlign w:val="center"/>
          </w:tcPr>
          <w:p>
            <w:pPr>
              <w:keepNext w:val="0"/>
              <w:spacing w:before="0" w:after="0" w:line="276" w:lineRule="auto"/>
              <w:jc w:val="center"/>
            </w:pPr>
            <w:r>
              <w:rPr>
                <w:rFonts w:ascii="Calibri" w:hAnsi="Calibri" w:eastAsia="Calibri"/>
                <w:b w:val="0"/>
                <w:i w:val="0"/>
                <w:color w:val="203040"/>
                <w:sz w:val="20"/>
              </w:rPr>
              <w:t>P18</w:t>
            </w:r>
          </w:p>
        </w:tc>
        <w:tc>
          <w:tcPr>
            <w:tcW w:type="dxa" w:w="3930"/>
            <w:tcMar>
              <w:top w:w="80" w:type="dxa"/>
              <w:left w:w="120" w:type="dxa"/>
              <w:bottom w:w="80" w:type="dxa"/>
              <w:right w:w="120" w:type="dxa"/>
            </w:tcMar>
            <w:vAlign w:val="center"/>
          </w:tcPr>
          <w:p>
            <w:pPr>
              <w:keepNext w:val="0"/>
              <w:spacing w:before="0" w:after="0" w:line="276" w:lineRule="auto"/>
              <w:jc w:val="left"/>
            </w:pPr>
            <w:r>
              <w:rPr>
                <w:rFonts w:ascii="Calibri" w:hAnsi="Calibri" w:eastAsia="Calibri"/>
                <w:b/>
                <w:i w:val="0"/>
                <w:color w:val="203040"/>
                <w:sz w:val="20"/>
              </w:rPr>
              <w:t>BBC News</w:t>
            </w:r>
            <w:r>
              <w:rPr>
                <w:rFonts w:ascii="Calibri" w:hAnsi="Calibri" w:eastAsia="Calibri"/>
                <w:b w:val="0"/>
                <w:i w:val="0"/>
                <w:color w:val="5F6B76"/>
                <w:sz w:val="18"/>
              </w:rPr>
              <w:br/>
              <w:t>News</w:t>
            </w:r>
          </w:p>
        </w:tc>
        <w:tc>
          <w:tcPr>
            <w:tcW w:type="dxa" w:w="3930"/>
            <w:tcMar>
              <w:top w:w="80" w:type="dxa"/>
              <w:left w:w="120" w:type="dxa"/>
              <w:bottom w:w="80" w:type="dxa"/>
              <w:right w:w="120" w:type="dxa"/>
            </w:tcMar>
            <w:vAlign w:val="center"/>
          </w:tcPr>
          <w:p>
            <w:pPr>
              <w:keepNext w:val="0"/>
              <w:spacing w:before="0" w:after="0" w:line="276" w:lineRule="auto"/>
              <w:jc w:val="left"/>
            </w:pPr>
            <w:r>
              <w:rPr>
                <w:rFonts w:ascii="Calibri" w:hAnsi="Calibri" w:eastAsia="Calibri"/>
                <w:b/>
                <w:i w:val="0"/>
                <w:color w:val="203040"/>
                <w:sz w:val="20"/>
              </w:rPr>
              <w:t>Coursera</w:t>
            </w:r>
            <w:r>
              <w:rPr>
                <w:rFonts w:ascii="Calibri" w:hAnsi="Calibri" w:eastAsia="Calibri"/>
                <w:b w:val="0"/>
                <w:i w:val="0"/>
                <w:color w:val="5F6B76"/>
                <w:sz w:val="18"/>
              </w:rPr>
              <w:br/>
              <w:t>Online education</w:t>
            </w:r>
          </w:p>
        </w:tc>
      </w:tr>
    </w:tbl>
    <w:p>
      <w:pPr>
        <w:pStyle w:val="Heading2"/>
        <w:keepNext/>
      </w:pPr>
      <w:r>
        <w:rPr>
          <w:rFonts w:ascii="Calibri" w:hAnsi="Calibri" w:eastAsia="Calibri"/>
          <w:b/>
          <w:i w:val="0"/>
          <w:color w:val="2E74B5"/>
          <w:sz w:val="26"/>
        </w:rPr>
        <w:t>Transfer rule</w:t>
      </w:r>
    </w:p>
    <w:p>
      <w:pPr>
        <w:pStyle w:val="CompactBullet"/>
        <w:keepNext w:val="0"/>
        <w:spacing w:before="0" w:after="80" w:line="288" w:lineRule="auto"/>
      </w:pPr>
      <w:r>
        <w:rPr>
          <w:rFonts w:ascii="Calibri" w:hAnsi="Calibri" w:eastAsia="Calibri"/>
          <w:b w:val="0"/>
          <w:i w:val="0"/>
          <w:color w:val="203040"/>
          <w:sz w:val="22"/>
        </w:rPr>
        <w:t>Freeze Agent A and Agent B value settings before the first Task 1 execution.</w:t>
      </w:r>
    </w:p>
    <w:p>
      <w:pPr>
        <w:pStyle w:val="CompactBullet"/>
        <w:keepNext w:val="0"/>
        <w:spacing w:before="0" w:after="80" w:line="288" w:lineRule="auto"/>
      </w:pPr>
      <w:r>
        <w:rPr>
          <w:rFonts w:ascii="Calibri" w:hAnsi="Calibri" w:eastAsia="Calibri"/>
          <w:b w:val="0"/>
          <w:i w:val="0"/>
          <w:color w:val="203040"/>
          <w:sz w:val="22"/>
        </w:rPr>
        <w:t>Clone those exact settings into Task 2; do not retune them for the second domain.</w:t>
      </w:r>
    </w:p>
    <w:p>
      <w:pPr>
        <w:pStyle w:val="CompactBullet"/>
        <w:keepNext w:val="0"/>
        <w:spacing w:before="0" w:after="80" w:line="288" w:lineRule="auto"/>
      </w:pPr>
      <w:r>
        <w:rPr>
          <w:rFonts w:ascii="Calibri" w:hAnsi="Calibri" w:eastAsia="Calibri"/>
          <w:b w:val="0"/>
          <w:i w:val="0"/>
          <w:color w:val="203040"/>
          <w:sz w:val="22"/>
        </w:rPr>
        <w:t>Only the domain, task wording, stopping condition, and corresponding replica state change between tasks.</w:t>
      </w:r>
    </w:p>
    <w:p>
      <w:pPr>
        <w:pStyle w:val="CompactBullet"/>
        <w:keepNext w:val="0"/>
        <w:spacing w:before="0" w:after="80" w:line="288" w:lineRule="auto"/>
      </w:pPr>
      <w:r>
        <w:rPr>
          <w:rFonts w:ascii="Calibri" w:hAnsi="Calibri" w:eastAsia="Calibri"/>
          <w:b w:val="0"/>
          <w:i w:val="0"/>
          <w:color w:val="203040"/>
          <w:sz w:val="22"/>
        </w:rPr>
        <w:t>Store exact configuration snapshots so reuse can be verified.</w:t>
      </w:r>
    </w:p>
    <w:p>
      <w:pPr>
        <w:pStyle w:val="Heading1"/>
        <w:keepNext/>
      </w:pPr>
      <w:r>
        <w:rPr>
          <w:rFonts w:ascii="Calibri" w:hAnsi="Calibri" w:eastAsia="Calibri"/>
          <w:b/>
          <w:i w:val="0"/>
          <w:color w:val="2E74B5"/>
          <w:sz w:val="32"/>
        </w:rPr>
        <w:t>3. Experimental controls</w:t>
      </w:r>
    </w:p>
    <w:p>
      <w:pPr>
        <w:pStyle w:val="CompactBullet"/>
        <w:keepNext w:val="0"/>
        <w:spacing w:before="0" w:after="80" w:line="288" w:lineRule="auto"/>
      </w:pPr>
      <w:r>
        <w:rPr>
          <w:rFonts w:ascii="Calibri" w:hAnsi="Calibri" w:eastAsia="Calibri"/>
          <w:b w:val="0"/>
          <w:i w:val="0"/>
          <w:color w:val="203040"/>
          <w:sz w:val="22"/>
        </w:rPr>
        <w:t>Within each task, Agent A and B use the same model/version, task wording, replica initial state, tools, permissions, step limit, timeout, and logging.</w:t>
      </w:r>
    </w:p>
    <w:p>
      <w:pPr>
        <w:pStyle w:val="CompactBullet"/>
        <w:keepNext w:val="0"/>
        <w:spacing w:before="0" w:after="80" w:line="288" w:lineRule="auto"/>
      </w:pPr>
      <w:r>
        <w:rPr>
          <w:rFonts w:ascii="Calibri" w:hAnsi="Calibri" w:eastAsia="Calibri"/>
          <w:b w:val="0"/>
          <w:i w:val="0"/>
          <w:color w:val="203040"/>
          <w:sz w:val="22"/>
        </w:rPr>
        <w:t>A and B run in parallel; partial trajectories remain hidden until both finish or reach the common timeout.</w:t>
      </w:r>
    </w:p>
    <w:p>
      <w:pPr>
        <w:pStyle w:val="CompactBullet"/>
        <w:keepNext w:val="0"/>
        <w:spacing w:before="0" w:after="80" w:line="288" w:lineRule="auto"/>
      </w:pPr>
      <w:r>
        <w:rPr>
          <w:rFonts w:ascii="Calibri" w:hAnsi="Calibri" w:eastAsia="Calibri"/>
          <w:b w:val="0"/>
          <w:i w:val="0"/>
          <w:color w:val="203040"/>
          <w:sz w:val="22"/>
        </w:rPr>
        <w:t>Task 2 uses the same execution budget and the unchanged A/B value pair from Task 1.</w:t>
      </w:r>
    </w:p>
    <w:p>
      <w:pPr>
        <w:pStyle w:val="CompactBullet"/>
        <w:keepNext w:val="0"/>
        <w:spacing w:before="0" w:after="80" w:line="288" w:lineRule="auto"/>
      </w:pPr>
      <w:r>
        <w:rPr>
          <w:rFonts w:ascii="Calibri" w:hAnsi="Calibri" w:eastAsia="Calibri"/>
          <w:b w:val="0"/>
          <w:i w:val="0"/>
          <w:color w:val="203040"/>
          <w:sz w:val="22"/>
        </w:rPr>
        <w:t>Behavioral failures remain valid data. Allow one rerun only for a documented technical failure before an interpretable trajectory is produced.</w:t>
      </w:r>
    </w:p>
    <w:p>
      <w:pPr>
        <w:pStyle w:val="CompactBullet"/>
        <w:keepNext w:val="0"/>
        <w:spacing w:before="0" w:after="80" w:line="288" w:lineRule="auto"/>
      </w:pPr>
      <w:r>
        <w:rPr>
          <w:rFonts w:ascii="Calibri" w:hAnsi="Calibri" w:eastAsia="Calibri"/>
          <w:b w:val="0"/>
          <w:i w:val="0"/>
          <w:color w:val="203040"/>
          <w:sz w:val="22"/>
        </w:rPr>
        <w:t>Use safe replicas only; collect no credentials, payments, messages, or irreversible external actions.</w:t>
      </w:r>
    </w:p>
    <w:p>
      <w:pPr>
        <w:pStyle w:val="Heading1"/>
        <w:keepNext/>
      </w:pPr>
      <w:r>
        <w:rPr>
          <w:rFonts w:ascii="Calibri" w:hAnsi="Calibri" w:eastAsia="Calibri"/>
          <w:b/>
          <w:i w:val="0"/>
          <w:color w:val="2E74B5"/>
          <w:sz w:val="32"/>
        </w:rPr>
        <w:t>4. Session flow and moderator questions</w:t>
      </w:r>
    </w:p>
    <w:p>
      <w:pPr>
        <w:keepNext w:val="0"/>
        <w:spacing w:before="0" w:after="120" w:line="300" w:lineRule="auto"/>
      </w:pPr>
      <w:r>
        <w:rPr>
          <w:rFonts w:ascii="Calibri" w:hAnsi="Calibri" w:eastAsia="Calibri"/>
          <w:b/>
          <w:i w:val="0"/>
          <w:color w:val="1F4D78"/>
          <w:sz w:val="22"/>
        </w:rPr>
        <w:t xml:space="preserve">Moderator rule. </w:t>
      </w:r>
      <w:r>
        <w:rPr>
          <w:rFonts w:ascii="Calibri" w:hAnsi="Calibri" w:eastAsia="Calibri"/>
          <w:b w:val="0"/>
          <w:i w:val="0"/>
          <w:color w:val="203040"/>
          <w:sz w:val="22"/>
        </w:rPr>
        <w:t>Ask each integrative question once. Text after commas is coverage guidance, not a checklist of separate prompts. Use only neutral clarification such as 'Could you say more about that?'</w:t>
      </w:r>
    </w:p>
    <w:p>
      <w:pPr>
        <w:pStyle w:val="Heading2"/>
        <w:keepNext/>
      </w:pPr>
      <w:r>
        <w:rPr>
          <w:rFonts w:ascii="Calibri" w:hAnsi="Calibri" w:eastAsia="Calibri"/>
          <w:b/>
          <w:i w:val="0"/>
          <w:color w:val="2E74B5"/>
          <w:sz w:val="26"/>
        </w:rPr>
        <w:t>0. Introduction and consent  |  0:00-0:03</w:t>
      </w:r>
    </w:p>
    <w:p>
      <w:pPr>
        <w:keepNext w:val="0"/>
        <w:spacing w:before="0" w:after="80" w:line="300" w:lineRule="auto"/>
      </w:pPr>
      <w:r>
        <w:rPr>
          <w:rFonts w:ascii="Calibri" w:hAnsi="Calibri" w:eastAsia="Calibri"/>
          <w:b/>
          <w:i w:val="0"/>
          <w:color w:val="1F4D78"/>
          <w:sz w:val="22"/>
        </w:rPr>
        <w:t xml:space="preserve">Action. </w:t>
      </w:r>
      <w:r>
        <w:rPr>
          <w:rFonts w:ascii="Calibri" w:hAnsi="Calibri" w:eastAsia="Calibri"/>
          <w:b w:val="0"/>
          <w:i w:val="0"/>
          <w:color w:val="203040"/>
          <w:sz w:val="22"/>
        </w:rPr>
        <w:t>Explain that the study concerns reasoning, not speed or a correct configuration. Confirm safe-replica use and recording.</w:t>
      </w:r>
    </w:p>
    <w:p>
      <w:pPr>
        <w:keepNext/>
        <w:spacing w:before="0" w:after="60" w:line="300" w:lineRule="auto"/>
      </w:pPr>
      <w:r>
        <w:rPr>
          <w:rFonts w:ascii="Calibri" w:hAnsi="Calibri" w:eastAsia="Calibri"/>
          <w:b/>
          <w:i w:val="0"/>
          <w:color w:val="1F4D78"/>
          <w:sz w:val="22"/>
        </w:rPr>
        <w:t>Ask</w:t>
      </w:r>
    </w:p>
    <w:p>
      <w:pPr>
        <w:pStyle w:val="Question"/>
        <w:keepNext w:val="0"/>
        <w:spacing w:before="0" w:after="100" w:line="288" w:lineRule="auto"/>
        <w:ind w:left="547" w:hanging="288"/>
      </w:pPr>
      <w:r>
        <w:rPr>
          <w:rFonts w:ascii="Calibri" w:hAnsi="Calibri" w:eastAsia="Calibri"/>
          <w:b/>
          <w:i w:val="0"/>
          <w:color w:val="2E74B5"/>
          <w:sz w:val="22"/>
        </w:rPr>
        <w:t xml:space="preserve">Q1. </w:t>
      </w:r>
      <w:r>
        <w:rPr>
          <w:rFonts w:ascii="Calibri" w:hAnsi="Calibri" w:eastAsia="Calibri"/>
          <w:b w:val="0"/>
          <w:i w:val="0"/>
          <w:color w:val="203040"/>
          <w:sz w:val="22"/>
        </w:rPr>
        <w:t>Do you consent to screen and audio recording?</w:t>
      </w:r>
    </w:p>
    <w:p>
      <w:pPr>
        <w:pStyle w:val="Question"/>
        <w:keepNext w:val="0"/>
        <w:spacing w:before="0" w:after="100" w:line="288" w:lineRule="auto"/>
        <w:ind w:left="547" w:hanging="288"/>
      </w:pPr>
      <w:r>
        <w:rPr>
          <w:rFonts w:ascii="Calibri" w:hAnsi="Calibri" w:eastAsia="Calibri"/>
          <w:b/>
          <w:i w:val="0"/>
          <w:color w:val="2E74B5"/>
          <w:sz w:val="22"/>
        </w:rPr>
        <w:t xml:space="preserve">Q2. </w:t>
      </w:r>
      <w:r>
        <w:rPr>
          <w:rFonts w:ascii="Calibri" w:hAnsi="Calibri" w:eastAsia="Calibri"/>
          <w:b w:val="0"/>
          <w:i w:val="0"/>
          <w:color w:val="203040"/>
          <w:sz w:val="22"/>
        </w:rPr>
        <w:t>Is anything unclear about the session or the safe replica environment?</w:t>
      </w:r>
    </w:p>
    <w:p>
      <w:pPr>
        <w:keepNext w:val="0"/>
        <w:spacing w:before="0" w:after="160" w:line="300" w:lineRule="auto"/>
      </w:pPr>
      <w:r>
        <w:rPr>
          <w:rFonts w:ascii="Calibri" w:hAnsi="Calibri" w:eastAsia="Calibri"/>
          <w:b/>
          <w:i w:val="0"/>
          <w:color w:val="1F4D78"/>
          <w:sz w:val="22"/>
        </w:rPr>
        <w:t xml:space="preserve">Record. </w:t>
      </w:r>
      <w:r>
        <w:rPr>
          <w:rFonts w:ascii="Calibri" w:hAnsi="Calibri" w:eastAsia="Calibri"/>
          <w:b w:val="0"/>
          <w:i w:val="0"/>
          <w:color w:val="203040"/>
          <w:sz w:val="22"/>
        </w:rPr>
        <w:t>Participant ID, consent status, recording status.</w:t>
      </w:r>
    </w:p>
    <w:p>
      <w:pPr>
        <w:pStyle w:val="Heading2"/>
        <w:keepNext/>
      </w:pPr>
      <w:r>
        <w:rPr>
          <w:rFonts w:ascii="Calibri" w:hAnsi="Calibri" w:eastAsia="Calibri"/>
          <w:b/>
          <w:i w:val="0"/>
          <w:color w:val="2E74B5"/>
          <w:sz w:val="26"/>
        </w:rPr>
        <w:t>1. Task 1 exploration and task definition  |  0:03-0:08</w:t>
      </w:r>
    </w:p>
    <w:p>
      <w:pPr>
        <w:keepNext w:val="0"/>
        <w:spacing w:before="0" w:after="80" w:line="300" w:lineRule="auto"/>
      </w:pPr>
      <w:r>
        <w:rPr>
          <w:rFonts w:ascii="Calibri" w:hAnsi="Calibri" w:eastAsia="Calibri"/>
          <w:b/>
          <w:i w:val="0"/>
          <w:color w:val="1F4D78"/>
          <w:sz w:val="22"/>
        </w:rPr>
        <w:t xml:space="preserve">Action. </w:t>
      </w:r>
      <w:r>
        <w:rPr>
          <w:rFonts w:ascii="Calibri" w:hAnsi="Calibri" w:eastAsia="Calibri"/>
          <w:b w:val="0"/>
          <w:i w:val="0"/>
          <w:color w:val="203040"/>
          <w:sz w:val="22"/>
        </w:rPr>
        <w:t>Open the participant's assigned Task 1 domain. Allow brief exploration, then capture one meaningful task and a participant-defined stopping condition.</w:t>
      </w:r>
    </w:p>
    <w:p>
      <w:pPr>
        <w:keepNext/>
        <w:spacing w:before="0" w:after="60" w:line="300" w:lineRule="auto"/>
      </w:pPr>
      <w:r>
        <w:rPr>
          <w:rFonts w:ascii="Calibri" w:hAnsi="Calibri" w:eastAsia="Calibri"/>
          <w:b/>
          <w:i w:val="0"/>
          <w:color w:val="1F4D78"/>
          <w:sz w:val="22"/>
        </w:rPr>
        <w:t>Ask</w:t>
      </w:r>
    </w:p>
    <w:p>
      <w:pPr>
        <w:pStyle w:val="Question"/>
        <w:keepNext w:val="0"/>
        <w:spacing w:before="0" w:after="100" w:line="288" w:lineRule="auto"/>
        <w:ind w:left="547" w:hanging="288"/>
      </w:pPr>
      <w:r>
        <w:rPr>
          <w:rFonts w:ascii="Calibri" w:hAnsi="Calibri" w:eastAsia="Calibri"/>
          <w:b/>
          <w:i w:val="0"/>
          <w:color w:val="2E74B5"/>
          <w:sz w:val="22"/>
        </w:rPr>
        <w:t xml:space="preserve">Q1. </w:t>
      </w:r>
      <w:r>
        <w:rPr>
          <w:rFonts w:ascii="Calibri" w:hAnsi="Calibri" w:eastAsia="Calibri"/>
          <w:b w:val="0"/>
          <w:i w:val="0"/>
          <w:color w:val="203040"/>
          <w:sz w:val="22"/>
        </w:rPr>
        <w:t>What task will you complete in this domain, and what observable condition will count as done?</w:t>
      </w:r>
    </w:p>
    <w:p>
      <w:pPr>
        <w:keepNext w:val="0"/>
        <w:spacing w:before="0" w:after="160" w:line="300" w:lineRule="auto"/>
      </w:pPr>
      <w:r>
        <w:rPr>
          <w:rFonts w:ascii="Calibri" w:hAnsi="Calibri" w:eastAsia="Calibri"/>
          <w:b/>
          <w:i w:val="0"/>
          <w:color w:val="1F4D78"/>
          <w:sz w:val="22"/>
        </w:rPr>
        <w:t xml:space="preserve">Record. </w:t>
      </w:r>
      <w:r>
        <w:rPr>
          <w:rFonts w:ascii="Calibri" w:hAnsi="Calibri" w:eastAsia="Calibri"/>
          <w:b w:val="0"/>
          <w:i w:val="0"/>
          <w:color w:val="203040"/>
          <w:sz w:val="22"/>
        </w:rPr>
        <w:t>Task 1 site/domain, exact task wording, stopping condition.</w:t>
      </w:r>
    </w:p>
    <w:p>
      <w:pPr>
        <w:pStyle w:val="Heading2"/>
        <w:keepNext/>
      </w:pPr>
      <w:r>
        <w:rPr>
          <w:rFonts w:ascii="Calibri" w:hAnsi="Calibri" w:eastAsia="Calibri"/>
          <w:b/>
          <w:i w:val="0"/>
          <w:color w:val="2E74B5"/>
          <w:sz w:val="26"/>
        </w:rPr>
        <w:t>2. Configure and freeze Agent A/B values  |  0:08-0:13</w:t>
      </w:r>
    </w:p>
    <w:p>
      <w:pPr>
        <w:keepNext w:val="0"/>
        <w:spacing w:before="0" w:after="80" w:line="300" w:lineRule="auto"/>
      </w:pPr>
      <w:r>
        <w:rPr>
          <w:rFonts w:ascii="Calibri" w:hAnsi="Calibri" w:eastAsia="Calibri"/>
          <w:b/>
          <w:i w:val="0"/>
          <w:color w:val="1F4D78"/>
          <w:sz w:val="22"/>
        </w:rPr>
        <w:t xml:space="preserve">Action. </w:t>
      </w:r>
      <w:r>
        <w:rPr>
          <w:rFonts w:ascii="Calibri" w:hAnsi="Calibri" w:eastAsia="Calibri"/>
          <w:b w:val="0"/>
          <w:i w:val="0"/>
          <w:color w:val="203040"/>
          <w:sz w:val="22"/>
        </w:rPr>
        <w:t>The participant creates one meaningful A/B value contrast for Task 1. Freeze and version both configurations before execution.</w:t>
      </w:r>
    </w:p>
    <w:p>
      <w:pPr>
        <w:keepNext/>
        <w:spacing w:before="0" w:after="60" w:line="300" w:lineRule="auto"/>
      </w:pPr>
      <w:r>
        <w:rPr>
          <w:rFonts w:ascii="Calibri" w:hAnsi="Calibri" w:eastAsia="Calibri"/>
          <w:b/>
          <w:i w:val="0"/>
          <w:color w:val="1F4D78"/>
          <w:sz w:val="22"/>
        </w:rPr>
        <w:t>Ask</w:t>
      </w:r>
    </w:p>
    <w:p>
      <w:pPr>
        <w:pStyle w:val="Question"/>
        <w:keepNext w:val="0"/>
        <w:spacing w:before="0" w:after="100" w:line="288" w:lineRule="auto"/>
        <w:ind w:left="547" w:hanging="288"/>
      </w:pPr>
      <w:r>
        <w:rPr>
          <w:rFonts w:ascii="Calibri" w:hAnsi="Calibri" w:eastAsia="Calibri"/>
          <w:b/>
          <w:i w:val="0"/>
          <w:color w:val="2E74B5"/>
          <w:sz w:val="22"/>
        </w:rPr>
        <w:t xml:space="preserve">Q1. </w:t>
      </w:r>
      <w:r>
        <w:rPr>
          <w:rFonts w:ascii="Calibri" w:hAnsi="Calibri" w:eastAsia="Calibri"/>
          <w:b w:val="0"/>
          <w:i w:val="0"/>
          <w:color w:val="203040"/>
          <w:sz w:val="22"/>
        </w:rPr>
        <w:t>In one sentence, what is the core value-setting difference between Agent A and Agent B, and why is it relevant to Task 1?</w:t>
      </w:r>
    </w:p>
    <w:p>
      <w:pPr>
        <w:keepNext w:val="0"/>
        <w:spacing w:before="0" w:after="160" w:line="300" w:lineRule="auto"/>
      </w:pPr>
      <w:r>
        <w:rPr>
          <w:rFonts w:ascii="Calibri" w:hAnsi="Calibri" w:eastAsia="Calibri"/>
          <w:b/>
          <w:i w:val="0"/>
          <w:color w:val="1F4D78"/>
          <w:sz w:val="22"/>
        </w:rPr>
        <w:t xml:space="preserve">Record. </w:t>
      </w:r>
      <w:r>
        <w:rPr>
          <w:rFonts w:ascii="Calibri" w:hAnsi="Calibri" w:eastAsia="Calibri"/>
          <w:b w:val="0"/>
          <w:i w:val="0"/>
          <w:color w:val="203040"/>
          <w:sz w:val="22"/>
        </w:rPr>
        <w:t>Exact A/B snapshots, one-sentence contrast, relevance to Task 1.</w:t>
      </w:r>
    </w:p>
    <w:p>
      <w:pPr>
        <w:pStyle w:val="Heading2"/>
        <w:keepNext/>
      </w:pPr>
      <w:r>
        <w:rPr>
          <w:rFonts w:ascii="Calibri" w:hAnsi="Calibri" w:eastAsia="Calibri"/>
          <w:b/>
          <w:i w:val="0"/>
          <w:color w:val="2E74B5"/>
          <w:sz w:val="26"/>
        </w:rPr>
        <w:t>3. Task 1 parallel runs and prediction  |  0:13-0:20</w:t>
      </w:r>
    </w:p>
    <w:p>
      <w:pPr>
        <w:keepNext w:val="0"/>
        <w:spacing w:before="0" w:after="80" w:line="300" w:lineRule="auto"/>
      </w:pPr>
      <w:r>
        <w:rPr>
          <w:rFonts w:ascii="Calibri" w:hAnsi="Calibri" w:eastAsia="Calibri"/>
          <w:b/>
          <w:i w:val="0"/>
          <w:color w:val="1F4D78"/>
          <w:sz w:val="22"/>
        </w:rPr>
        <w:t xml:space="preserve">Action. </w:t>
      </w:r>
      <w:r>
        <w:rPr>
          <w:rFonts w:ascii="Calibri" w:hAnsi="Calibri" w:eastAsia="Calibri"/>
          <w:b w:val="0"/>
          <w:i w:val="0"/>
          <w:color w:val="203040"/>
          <w:sz w:val="22"/>
        </w:rPr>
        <w:t>Start A and B simultaneously and hide partial trajectories. Use runtime to capture the participant's initial explanation.</w:t>
      </w:r>
    </w:p>
    <w:p>
      <w:pPr>
        <w:keepNext/>
        <w:spacing w:before="0" w:after="60" w:line="300" w:lineRule="auto"/>
      </w:pPr>
      <w:r>
        <w:rPr>
          <w:rFonts w:ascii="Calibri" w:hAnsi="Calibri" w:eastAsia="Calibri"/>
          <w:b/>
          <w:i w:val="0"/>
          <w:color w:val="1F4D78"/>
          <w:sz w:val="22"/>
        </w:rPr>
        <w:t>Ask</w:t>
      </w:r>
    </w:p>
    <w:p>
      <w:pPr>
        <w:pStyle w:val="Question"/>
        <w:keepNext w:val="0"/>
        <w:spacing w:before="0" w:after="100" w:line="288" w:lineRule="auto"/>
        <w:ind w:left="547" w:hanging="288"/>
      </w:pPr>
      <w:r>
        <w:rPr>
          <w:rFonts w:ascii="Calibri" w:hAnsi="Calibri" w:eastAsia="Calibri"/>
          <w:b/>
          <w:i w:val="0"/>
          <w:color w:val="2E74B5"/>
          <w:sz w:val="22"/>
        </w:rPr>
        <w:t xml:space="preserve">Q1. </w:t>
      </w:r>
      <w:r>
        <w:rPr>
          <w:rFonts w:ascii="Calibri" w:hAnsi="Calibri" w:eastAsia="Calibri"/>
          <w:b w:val="0"/>
          <w:i w:val="0"/>
          <w:color w:val="203040"/>
          <w:sz w:val="22"/>
        </w:rPr>
        <w:t>Before seeing the trajectories, how do you currently explain how the A/B value difference may affect agent behavior, what specific behavior do you expect, and what other task or interface factors could shape the result?</w:t>
      </w:r>
    </w:p>
    <w:p>
      <w:pPr>
        <w:keepNext w:val="0"/>
        <w:spacing w:before="0" w:after="160" w:line="300" w:lineRule="auto"/>
      </w:pPr>
      <w:r>
        <w:rPr>
          <w:rFonts w:ascii="Calibri" w:hAnsi="Calibri" w:eastAsia="Calibri"/>
          <w:b/>
          <w:i w:val="0"/>
          <w:color w:val="1F4D78"/>
          <w:sz w:val="22"/>
        </w:rPr>
        <w:t xml:space="preserve">Record. </w:t>
      </w:r>
      <w:r>
        <w:rPr>
          <w:rFonts w:ascii="Calibri" w:hAnsi="Calibri" w:eastAsia="Calibri"/>
          <w:b w:val="0"/>
          <w:i w:val="0"/>
          <w:color w:val="203040"/>
          <w:sz w:val="22"/>
        </w:rPr>
        <w:t>Predicted difference, baseline mental model, acknowledged alternative factors, completion/timeout/technical status.</w:t>
      </w:r>
    </w:p>
    <w:p>
      <w:pPr>
        <w:pStyle w:val="Heading2"/>
        <w:keepNext/>
      </w:pPr>
      <w:r>
        <w:rPr>
          <w:rFonts w:ascii="Calibri" w:hAnsi="Calibri" w:eastAsia="Calibri"/>
          <w:b/>
          <w:i w:val="0"/>
          <w:color w:val="2E74B5"/>
          <w:sz w:val="26"/>
        </w:rPr>
        <w:t>4. Compare Task 1 aligned trajectories  |  0:20-0:30</w:t>
      </w:r>
    </w:p>
    <w:p>
      <w:pPr>
        <w:keepNext w:val="0"/>
        <w:spacing w:before="0" w:after="80" w:line="300" w:lineRule="auto"/>
      </w:pPr>
      <w:r>
        <w:rPr>
          <w:rFonts w:ascii="Calibri" w:hAnsi="Calibri" w:eastAsia="Calibri"/>
          <w:b/>
          <w:i w:val="0"/>
          <w:color w:val="1F4D78"/>
          <w:sz w:val="22"/>
        </w:rPr>
        <w:t xml:space="preserve">Action. </w:t>
      </w:r>
      <w:r>
        <w:rPr>
          <w:rFonts w:ascii="Calibri" w:hAnsi="Calibri" w:eastAsia="Calibri"/>
          <w:b w:val="0"/>
          <w:i w:val="0"/>
          <w:color w:val="203040"/>
          <w:sz w:val="22"/>
        </w:rPr>
        <w:t>Reveal both trajectories. Let the participant inspect them freely and think aloud.</w:t>
      </w:r>
    </w:p>
    <w:p>
      <w:pPr>
        <w:keepNext/>
        <w:spacing w:before="0" w:after="60" w:line="300" w:lineRule="auto"/>
      </w:pPr>
      <w:r>
        <w:rPr>
          <w:rFonts w:ascii="Calibri" w:hAnsi="Calibri" w:eastAsia="Calibri"/>
          <w:b/>
          <w:i w:val="0"/>
          <w:color w:val="1F4D78"/>
          <w:sz w:val="22"/>
        </w:rPr>
        <w:t>Ask</w:t>
      </w:r>
    </w:p>
    <w:p>
      <w:pPr>
        <w:pStyle w:val="Question"/>
        <w:keepNext w:val="0"/>
        <w:spacing w:before="0" w:after="100" w:line="288" w:lineRule="auto"/>
        <w:ind w:left="547" w:hanging="288"/>
      </w:pPr>
      <w:r>
        <w:rPr>
          <w:rFonts w:ascii="Calibri" w:hAnsi="Calibri" w:eastAsia="Calibri"/>
          <w:b/>
          <w:i w:val="0"/>
          <w:color w:val="2E74B5"/>
          <w:sz w:val="22"/>
        </w:rPr>
        <w:t xml:space="preserve">Q1. </w:t>
      </w:r>
      <w:r>
        <w:rPr>
          <w:rFonts w:ascii="Calibri" w:hAnsi="Calibri" w:eastAsia="Calibri"/>
          <w:b w:val="0"/>
          <w:i w:val="0"/>
          <w:color w:val="203040"/>
          <w:sz w:val="22"/>
        </w:rPr>
        <w:t>While using EvalAgent, which similarities or differences now appear meaningful rather than incidental, what trajectory evidence supports that judgment, and how has your explanation changed from before the runs?</w:t>
      </w:r>
    </w:p>
    <w:p>
      <w:pPr>
        <w:pStyle w:val="Question"/>
        <w:keepNext w:val="0"/>
        <w:spacing w:before="0" w:after="100" w:line="288" w:lineRule="auto"/>
        <w:ind w:left="547" w:hanging="288"/>
      </w:pPr>
      <w:r>
        <w:rPr>
          <w:rFonts w:ascii="Calibri" w:hAnsi="Calibri" w:eastAsia="Calibri"/>
          <w:b/>
          <w:i w:val="0"/>
          <w:color w:val="2E74B5"/>
          <w:sz w:val="22"/>
        </w:rPr>
        <w:t xml:space="preserve">Q2. </w:t>
      </w:r>
      <w:r>
        <w:rPr>
          <w:rFonts w:ascii="Calibri" w:hAnsi="Calibri" w:eastAsia="Calibri"/>
          <w:b w:val="0"/>
          <w:i w:val="0"/>
          <w:color w:val="203040"/>
          <w:sz w:val="22"/>
        </w:rPr>
        <w:t>What, if anything, did EvalAgent make easier or harder to interpret, what remains unexplained, and what additional evidence would you inspect?</w:t>
      </w:r>
    </w:p>
    <w:p>
      <w:pPr>
        <w:keepNext w:val="0"/>
        <w:spacing w:before="0" w:after="160" w:line="300" w:lineRule="auto"/>
      </w:pPr>
      <w:r>
        <w:rPr>
          <w:rFonts w:ascii="Calibri" w:hAnsi="Calibri" w:eastAsia="Calibri"/>
          <w:b/>
          <w:i w:val="0"/>
          <w:color w:val="1F4D78"/>
          <w:sz w:val="22"/>
        </w:rPr>
        <w:t xml:space="preserve">Record. </w:t>
      </w:r>
      <w:r>
        <w:rPr>
          <w:rFonts w:ascii="Calibri" w:hAnsi="Calibri" w:eastAsia="Calibri"/>
          <w:b w:val="0"/>
          <w:i w:val="0"/>
          <w:color w:val="203040"/>
          <w:sz w:val="22"/>
        </w:rPr>
        <w:t>Participant-selected key moments, cited evidence, baseline-to-post explanation change, influential EvalAgent resource, unresolved behavior.</w:t>
      </w:r>
    </w:p>
    <w:p>
      <w:pPr>
        <w:pStyle w:val="Heading2"/>
        <w:keepNext/>
      </w:pPr>
      <w:r>
        <w:rPr>
          <w:rFonts w:ascii="Calibri" w:hAnsi="Calibri" w:eastAsia="Calibri"/>
          <w:b/>
          <w:i w:val="0"/>
          <w:color w:val="2E74B5"/>
          <w:sz w:val="26"/>
        </w:rPr>
        <w:t>5. Task 2 exploration and transfer prediction  |  0:30-0:35</w:t>
      </w:r>
    </w:p>
    <w:p>
      <w:pPr>
        <w:keepNext w:val="0"/>
        <w:spacing w:before="0" w:after="80" w:line="300" w:lineRule="auto"/>
      </w:pPr>
      <w:r>
        <w:rPr>
          <w:rFonts w:ascii="Calibri" w:hAnsi="Calibri" w:eastAsia="Calibri"/>
          <w:b/>
          <w:i w:val="0"/>
          <w:color w:val="1F4D78"/>
          <w:sz w:val="22"/>
        </w:rPr>
        <w:t xml:space="preserve">Action. </w:t>
      </w:r>
      <w:r>
        <w:rPr>
          <w:rFonts w:ascii="Calibri" w:hAnsi="Calibri" w:eastAsia="Calibri"/>
          <w:b w:val="0"/>
          <w:i w:val="0"/>
          <w:color w:val="203040"/>
          <w:sz w:val="22"/>
        </w:rPr>
        <w:t>Open the assigned transfer domain. Define a task and stopping condition, then clone the frozen Task 1 A/B values without modification.</w:t>
      </w:r>
    </w:p>
    <w:p>
      <w:pPr>
        <w:keepNext/>
        <w:spacing w:before="0" w:after="60" w:line="300" w:lineRule="auto"/>
      </w:pPr>
      <w:r>
        <w:rPr>
          <w:rFonts w:ascii="Calibri" w:hAnsi="Calibri" w:eastAsia="Calibri"/>
          <w:b/>
          <w:i w:val="0"/>
          <w:color w:val="1F4D78"/>
          <w:sz w:val="22"/>
        </w:rPr>
        <w:t>Ask</w:t>
      </w:r>
    </w:p>
    <w:p>
      <w:pPr>
        <w:pStyle w:val="Question"/>
        <w:keepNext w:val="0"/>
        <w:spacing w:before="0" w:after="100" w:line="288" w:lineRule="auto"/>
        <w:ind w:left="547" w:hanging="288"/>
      </w:pPr>
      <w:r>
        <w:rPr>
          <w:rFonts w:ascii="Calibri" w:hAnsi="Calibri" w:eastAsia="Calibri"/>
          <w:b/>
          <w:i w:val="0"/>
          <w:color w:val="2E74B5"/>
          <w:sz w:val="22"/>
        </w:rPr>
        <w:t xml:space="preserve">Q1. </w:t>
      </w:r>
      <w:r>
        <w:rPr>
          <w:rFonts w:ascii="Calibri" w:hAnsi="Calibri" w:eastAsia="Calibri"/>
          <w:b w:val="0"/>
          <w:i w:val="0"/>
          <w:color w:val="203040"/>
          <w:sz w:val="22"/>
        </w:rPr>
        <w:t>What task will you complete here, and what observable condition will count as done?</w:t>
      </w:r>
    </w:p>
    <w:p>
      <w:pPr>
        <w:pStyle w:val="Question"/>
        <w:keepNext w:val="0"/>
        <w:spacing w:before="0" w:after="100" w:line="288" w:lineRule="auto"/>
        <w:ind w:left="547" w:hanging="288"/>
      </w:pPr>
      <w:r>
        <w:rPr>
          <w:rFonts w:ascii="Calibri" w:hAnsi="Calibri" w:eastAsia="Calibri"/>
          <w:b/>
          <w:i w:val="0"/>
          <w:color w:val="2E74B5"/>
          <w:sz w:val="22"/>
        </w:rPr>
        <w:t xml:space="preserve">Q2. </w:t>
      </w:r>
      <w:r>
        <w:rPr>
          <w:rFonts w:ascii="Calibri" w:hAnsi="Calibri" w:eastAsia="Calibri"/>
          <w:b w:val="0"/>
          <w:i w:val="0"/>
          <w:color w:val="203040"/>
          <w:sz w:val="22"/>
        </w:rPr>
        <w:t>Using the mental model you formed in Task 1, what do you expect the unchanged A/B values to produce here, which part of your explanation should carry over, and which part may depend on this domain?</w:t>
      </w:r>
    </w:p>
    <w:p>
      <w:pPr>
        <w:keepNext w:val="0"/>
        <w:spacing w:before="0" w:after="160" w:line="300" w:lineRule="auto"/>
      </w:pPr>
      <w:r>
        <w:rPr>
          <w:rFonts w:ascii="Calibri" w:hAnsi="Calibri" w:eastAsia="Calibri"/>
          <w:b/>
          <w:i w:val="0"/>
          <w:color w:val="1F4D78"/>
          <w:sz w:val="22"/>
        </w:rPr>
        <w:t xml:space="preserve">Record. </w:t>
      </w:r>
      <w:r>
        <w:rPr>
          <w:rFonts w:ascii="Calibri" w:hAnsi="Calibri" w:eastAsia="Calibri"/>
          <w:b w:val="0"/>
          <w:i w:val="0"/>
          <w:color w:val="203040"/>
          <w:sz w:val="22"/>
        </w:rPr>
        <w:t>Task 2 task wording, stopping condition, cloned configuration IDs, transferred mental-model prediction, anticipated domain boundary.</w:t>
      </w:r>
    </w:p>
    <w:p>
      <w:pPr>
        <w:pStyle w:val="Heading2"/>
        <w:keepNext/>
      </w:pPr>
      <w:r>
        <w:rPr>
          <w:rFonts w:ascii="Calibri" w:hAnsi="Calibri" w:eastAsia="Calibri"/>
          <w:b/>
          <w:i w:val="0"/>
          <w:color w:val="2E74B5"/>
          <w:sz w:val="26"/>
        </w:rPr>
        <w:t>6. Task 2 parallel transfer runs  |  0:35-0:42</w:t>
      </w:r>
    </w:p>
    <w:p>
      <w:pPr>
        <w:keepNext w:val="0"/>
        <w:spacing w:before="0" w:after="80" w:line="300" w:lineRule="auto"/>
      </w:pPr>
      <w:r>
        <w:rPr>
          <w:rFonts w:ascii="Calibri" w:hAnsi="Calibri" w:eastAsia="Calibri"/>
          <w:b/>
          <w:i w:val="0"/>
          <w:color w:val="1F4D78"/>
          <w:sz w:val="22"/>
        </w:rPr>
        <w:t xml:space="preserve">Action. </w:t>
      </w:r>
      <w:r>
        <w:rPr>
          <w:rFonts w:ascii="Calibri" w:hAnsi="Calibri" w:eastAsia="Calibri"/>
          <w:b w:val="0"/>
          <w:i w:val="0"/>
          <w:color w:val="203040"/>
          <w:sz w:val="22"/>
        </w:rPr>
        <w:t>Start the cloned A and B configurations simultaneously under the same run controls. Keep trajectories hidden until both finish or time out.</w:t>
      </w:r>
    </w:p>
    <w:p>
      <w:pPr>
        <w:keepNext/>
        <w:spacing w:before="0" w:after="60" w:line="300" w:lineRule="auto"/>
      </w:pPr>
      <w:r>
        <w:rPr>
          <w:rFonts w:ascii="Calibri" w:hAnsi="Calibri" w:eastAsia="Calibri"/>
          <w:b/>
          <w:i w:val="0"/>
          <w:color w:val="1F4D78"/>
          <w:sz w:val="22"/>
        </w:rPr>
        <w:t>Ask</w:t>
      </w:r>
    </w:p>
    <w:p>
      <w:pPr>
        <w:pStyle w:val="Question"/>
        <w:keepNext w:val="0"/>
        <w:spacing w:before="0" w:after="100" w:line="288" w:lineRule="auto"/>
        <w:ind w:left="547" w:hanging="288"/>
      </w:pPr>
      <w:r>
        <w:rPr>
          <w:rFonts w:ascii="Calibri" w:hAnsi="Calibri" w:eastAsia="Calibri"/>
          <w:b/>
          <w:i w:val="0"/>
          <w:color w:val="2E74B5"/>
          <w:sz w:val="22"/>
        </w:rPr>
        <w:t xml:space="preserve">Q1. </w:t>
      </w:r>
      <w:r>
        <w:rPr>
          <w:rFonts w:ascii="Calibri" w:hAnsi="Calibri" w:eastAsia="Calibri"/>
          <w:b w:val="0"/>
          <w:i w:val="0"/>
          <w:color w:val="203040"/>
          <w:sz w:val="22"/>
        </w:rPr>
        <w:t>Before seeing the Task 2 trajectories, how do you currently think the unchanged value settings, this domain's interface state, and the new task conditions will jointly shape agent behavior?</w:t>
      </w:r>
    </w:p>
    <w:p>
      <w:pPr>
        <w:keepNext w:val="0"/>
        <w:spacing w:before="0" w:after="160" w:line="300" w:lineRule="auto"/>
      </w:pPr>
      <w:r>
        <w:rPr>
          <w:rFonts w:ascii="Calibri" w:hAnsi="Calibri" w:eastAsia="Calibri"/>
          <w:b/>
          <w:i w:val="0"/>
          <w:color w:val="1F4D78"/>
          <w:sz w:val="22"/>
        </w:rPr>
        <w:t xml:space="preserve">Record. </w:t>
      </w:r>
      <w:r>
        <w:rPr>
          <w:rFonts w:ascii="Calibri" w:hAnsi="Calibri" w:eastAsia="Calibri"/>
          <w:b w:val="0"/>
          <w:i w:val="0"/>
          <w:color w:val="203040"/>
          <w:sz w:val="22"/>
        </w:rPr>
        <w:t>Task 2 baseline mental model, configuration-domain interaction expectation, completion/timeout/technical status.</w:t>
      </w:r>
    </w:p>
    <w:p>
      <w:pPr>
        <w:pStyle w:val="Heading2"/>
        <w:keepNext/>
      </w:pPr>
      <w:r>
        <w:rPr>
          <w:rFonts w:ascii="Calibri" w:hAnsi="Calibri" w:eastAsia="Calibri"/>
          <w:b/>
          <w:i w:val="0"/>
          <w:color w:val="2E74B5"/>
          <w:sz w:val="26"/>
        </w:rPr>
        <w:t>7. Compare Task 2 and assess transfer  |  0:42-0:54</w:t>
      </w:r>
    </w:p>
    <w:p>
      <w:pPr>
        <w:keepNext w:val="0"/>
        <w:spacing w:before="0" w:after="80" w:line="300" w:lineRule="auto"/>
      </w:pPr>
      <w:r>
        <w:rPr>
          <w:rFonts w:ascii="Calibri" w:hAnsi="Calibri" w:eastAsia="Calibri"/>
          <w:b/>
          <w:i w:val="0"/>
          <w:color w:val="1F4D78"/>
          <w:sz w:val="22"/>
        </w:rPr>
        <w:t xml:space="preserve">Action. </w:t>
      </w:r>
      <w:r>
        <w:rPr>
          <w:rFonts w:ascii="Calibri" w:hAnsi="Calibri" w:eastAsia="Calibri"/>
          <w:b w:val="0"/>
          <w:i w:val="0"/>
          <w:color w:val="203040"/>
          <w:sz w:val="22"/>
        </w:rPr>
        <w:t>Reveal both transfer trajectories. Ask for direct comparison with the Task 1 pattern.</w:t>
      </w:r>
    </w:p>
    <w:p>
      <w:pPr>
        <w:keepNext/>
        <w:spacing w:before="0" w:after="60" w:line="300" w:lineRule="auto"/>
      </w:pPr>
      <w:r>
        <w:rPr>
          <w:rFonts w:ascii="Calibri" w:hAnsi="Calibri" w:eastAsia="Calibri"/>
          <w:b/>
          <w:i w:val="0"/>
          <w:color w:val="1F4D78"/>
          <w:sz w:val="22"/>
        </w:rPr>
        <w:t>Ask</w:t>
      </w:r>
    </w:p>
    <w:p>
      <w:pPr>
        <w:pStyle w:val="Question"/>
        <w:keepNext w:val="0"/>
        <w:spacing w:before="0" w:after="100" w:line="288" w:lineRule="auto"/>
        <w:ind w:left="547" w:hanging="288"/>
      </w:pPr>
      <w:r>
        <w:rPr>
          <w:rFonts w:ascii="Calibri" w:hAnsi="Calibri" w:eastAsia="Calibri"/>
          <w:b/>
          <w:i w:val="0"/>
          <w:color w:val="2E74B5"/>
          <w:sz w:val="22"/>
        </w:rPr>
        <w:t xml:space="preserve">Q1. </w:t>
      </w:r>
      <w:r>
        <w:rPr>
          <w:rFonts w:ascii="Calibri" w:hAnsi="Calibri" w:eastAsia="Calibri"/>
          <w:b w:val="0"/>
          <w:i w:val="0"/>
          <w:color w:val="203040"/>
          <w:sz w:val="22"/>
        </w:rPr>
        <w:t>After using EvalAgent to compare Task 2, how has your explanation changed or become more specific, and which trajectory evidence is most diagnostic?</w:t>
      </w:r>
    </w:p>
    <w:p>
      <w:pPr>
        <w:pStyle w:val="Question"/>
        <w:keepNext w:val="0"/>
        <w:spacing w:before="0" w:after="100" w:line="288" w:lineRule="auto"/>
        <w:ind w:left="547" w:hanging="288"/>
      </w:pPr>
      <w:r>
        <w:rPr>
          <w:rFonts w:ascii="Calibri" w:hAnsi="Calibri" w:eastAsia="Calibri"/>
          <w:b/>
          <w:i w:val="0"/>
          <w:color w:val="2E74B5"/>
          <w:sz w:val="22"/>
        </w:rPr>
        <w:t xml:space="preserve">Q2. </w:t>
      </w:r>
      <w:r>
        <w:rPr>
          <w:rFonts w:ascii="Calibri" w:hAnsi="Calibri" w:eastAsia="Calibri"/>
          <w:b w:val="0"/>
          <w:i w:val="0"/>
          <w:color w:val="203040"/>
          <w:sz w:val="22"/>
        </w:rPr>
        <w:t>What now appears general across both domains, what appears specific to this domain or task, and what remains unresolved?</w:t>
      </w:r>
    </w:p>
    <w:p>
      <w:pPr>
        <w:pStyle w:val="Question"/>
        <w:keepNext w:val="0"/>
        <w:spacing w:before="0" w:after="100" w:line="288" w:lineRule="auto"/>
        <w:ind w:left="547" w:hanging="288"/>
      </w:pPr>
      <w:r>
        <w:rPr>
          <w:rFonts w:ascii="Calibri" w:hAnsi="Calibri" w:eastAsia="Calibri"/>
          <w:b/>
          <w:i w:val="0"/>
          <w:color w:val="2E74B5"/>
          <w:sz w:val="22"/>
        </w:rPr>
        <w:t xml:space="preserve">Q3. </w:t>
      </w:r>
      <w:r>
        <w:rPr>
          <w:rFonts w:ascii="Calibri" w:hAnsi="Calibri" w:eastAsia="Calibri"/>
          <w:b w:val="0"/>
          <w:i w:val="0"/>
          <w:color w:val="203040"/>
          <w:sz w:val="22"/>
        </w:rPr>
        <w:t>How, if at all, did EvalAgent affect your understanding in Task 2 compared with Task 1, which resources mattered here, and where did the workflow help less or break down?</w:t>
      </w:r>
    </w:p>
    <w:p>
      <w:pPr>
        <w:keepNext w:val="0"/>
        <w:spacing w:before="0" w:after="160" w:line="300" w:lineRule="auto"/>
      </w:pPr>
      <w:r>
        <w:rPr>
          <w:rFonts w:ascii="Calibri" w:hAnsi="Calibri" w:eastAsia="Calibri"/>
          <w:b/>
          <w:i w:val="0"/>
          <w:color w:val="1F4D78"/>
          <w:sz w:val="22"/>
        </w:rPr>
        <w:t xml:space="preserve">Record. </w:t>
      </w:r>
      <w:r>
        <w:rPr>
          <w:rFonts w:ascii="Calibri" w:hAnsi="Calibri" w:eastAsia="Calibri"/>
          <w:b w:val="0"/>
          <w:i w:val="0"/>
          <w:color w:val="203040"/>
          <w:sz w:val="22"/>
        </w:rPr>
        <w:t>Key Task 2 moments, baseline-to-post explanation change, cited evidence, domain-general versus domain-specific attribution, EvalAgent resource use and breakdowns.</w:t>
      </w:r>
    </w:p>
    <w:p>
      <w:pPr>
        <w:pStyle w:val="Heading2"/>
        <w:keepNext/>
      </w:pPr>
      <w:r>
        <w:rPr>
          <w:rFonts w:ascii="Calibri" w:hAnsi="Calibri" w:eastAsia="Calibri"/>
          <w:b/>
          <w:i w:val="0"/>
          <w:color w:val="2E74B5"/>
          <w:sz w:val="26"/>
        </w:rPr>
        <w:t>8. Cross-task synthesis and close  |  0:54-1:00</w:t>
      </w:r>
    </w:p>
    <w:p>
      <w:pPr>
        <w:keepNext w:val="0"/>
        <w:spacing w:before="0" w:after="80" w:line="300" w:lineRule="auto"/>
      </w:pPr>
      <w:r>
        <w:rPr>
          <w:rFonts w:ascii="Calibri" w:hAnsi="Calibri" w:eastAsia="Calibri"/>
          <w:b/>
          <w:i w:val="0"/>
          <w:color w:val="1F4D78"/>
          <w:sz w:val="22"/>
        </w:rPr>
        <w:t xml:space="preserve">Action. </w:t>
      </w:r>
      <w:r>
        <w:rPr>
          <w:rFonts w:ascii="Calibri" w:hAnsi="Calibri" w:eastAsia="Calibri"/>
          <w:b w:val="0"/>
          <w:i w:val="0"/>
          <w:color w:val="203040"/>
          <w:sz w:val="22"/>
        </w:rPr>
        <w:t>Consolidate the participant's explanation. Ask about a next test, but do not execute a reconfiguration in this protocol.</w:t>
      </w:r>
    </w:p>
    <w:p>
      <w:pPr>
        <w:keepNext/>
        <w:spacing w:before="0" w:after="60" w:line="300" w:lineRule="auto"/>
      </w:pPr>
      <w:r>
        <w:rPr>
          <w:rFonts w:ascii="Calibri" w:hAnsi="Calibri" w:eastAsia="Calibri"/>
          <w:b/>
          <w:i w:val="0"/>
          <w:color w:val="1F4D78"/>
          <w:sz w:val="22"/>
        </w:rPr>
        <w:t>Ask</w:t>
      </w:r>
    </w:p>
    <w:p>
      <w:pPr>
        <w:pStyle w:val="Question"/>
        <w:keepNext w:val="0"/>
        <w:spacing w:before="0" w:after="100" w:line="288" w:lineRule="auto"/>
        <w:ind w:left="547" w:hanging="288"/>
      </w:pPr>
      <w:r>
        <w:rPr>
          <w:rFonts w:ascii="Calibri" w:hAnsi="Calibri" w:eastAsia="Calibri"/>
          <w:b/>
          <w:i w:val="0"/>
          <w:color w:val="2E74B5"/>
          <w:sz w:val="22"/>
        </w:rPr>
        <w:t xml:space="preserve">Q1. </w:t>
      </w:r>
      <w:r>
        <w:rPr>
          <w:rFonts w:ascii="Calibri" w:hAnsi="Calibri" w:eastAsia="Calibri"/>
          <w:b w:val="0"/>
          <w:i w:val="0"/>
          <w:color w:val="203040"/>
          <w:sz w:val="22"/>
        </w:rPr>
        <w:t>Compare your explanation at the beginning of the session with your explanation now: what became more specific, what changed, and what are you less certain about?</w:t>
      </w:r>
    </w:p>
    <w:p>
      <w:pPr>
        <w:pStyle w:val="Question"/>
        <w:keepNext w:val="0"/>
        <w:spacing w:before="0" w:after="100" w:line="288" w:lineRule="auto"/>
        <w:ind w:left="547" w:hanging="288"/>
      </w:pPr>
      <w:r>
        <w:rPr>
          <w:rFonts w:ascii="Calibri" w:hAnsi="Calibri" w:eastAsia="Calibri"/>
          <w:b/>
          <w:i w:val="0"/>
          <w:color w:val="2E74B5"/>
          <w:sz w:val="22"/>
        </w:rPr>
        <w:t xml:space="preserve">Q2. </w:t>
      </w:r>
      <w:r>
        <w:rPr>
          <w:rFonts w:ascii="Calibri" w:hAnsi="Calibri" w:eastAsia="Calibri"/>
          <w:b w:val="0"/>
          <w:i w:val="0"/>
          <w:color w:val="203040"/>
          <w:sz w:val="22"/>
        </w:rPr>
        <w:t>Which EvalAgent resource, if any - alignment, raw actions, screenshots, criteria, Judge output, or something else - most influenced that change, positively or negatively, and what, if anything, would have been difficult to understand without it?</w:t>
      </w:r>
    </w:p>
    <w:p>
      <w:pPr>
        <w:pStyle w:val="Question"/>
        <w:keepNext w:val="0"/>
        <w:spacing w:before="0" w:after="100" w:line="288" w:lineRule="auto"/>
        <w:ind w:left="547" w:hanging="288"/>
      </w:pPr>
      <w:r>
        <w:rPr>
          <w:rFonts w:ascii="Calibri" w:hAnsi="Calibri" w:eastAsia="Calibri"/>
          <w:b/>
          <w:i w:val="0"/>
          <w:color w:val="2E74B5"/>
          <w:sz w:val="22"/>
        </w:rPr>
        <w:t xml:space="preserve">Q3. </w:t>
      </w:r>
      <w:r>
        <w:rPr>
          <w:rFonts w:ascii="Calibri" w:hAnsi="Calibri" w:eastAsia="Calibri"/>
          <w:b w:val="0"/>
          <w:i w:val="0"/>
          <w:color w:val="203040"/>
          <w:sz w:val="22"/>
        </w:rPr>
        <w:t>Across the two domains, in what ways, if any, did the workflow change your understanding, where did it not, and what one diagnostic test would you run next?</w:t>
      </w:r>
    </w:p>
    <w:p>
      <w:pPr>
        <w:keepNext w:val="0"/>
        <w:spacing w:before="0" w:after="160" w:line="300" w:lineRule="auto"/>
      </w:pPr>
      <w:r>
        <w:rPr>
          <w:rFonts w:ascii="Calibri" w:hAnsi="Calibri" w:eastAsia="Calibri"/>
          <w:b/>
          <w:i w:val="0"/>
          <w:color w:val="1F4D78"/>
          <w:sz w:val="22"/>
        </w:rPr>
        <w:t xml:space="preserve">Record. </w:t>
      </w:r>
      <w:r>
        <w:rPr>
          <w:rFonts w:ascii="Calibri" w:hAnsi="Calibri" w:eastAsia="Calibri"/>
          <w:b w:val="0"/>
          <w:i w:val="0"/>
          <w:color w:val="203040"/>
          <w:sz w:val="22"/>
        </w:rPr>
        <w:t>Final mental model, explicit beginning-to-end change, most and least useful resources, cross-domain consistency/boundary, proposed next test, remaining uncertainty.</w:t>
      </w:r>
    </w:p>
    <w:p>
      <w:pPr>
        <w:pStyle w:val="Heading1"/>
        <w:keepNext/>
      </w:pPr>
      <w:r>
        <w:rPr>
          <w:rFonts w:ascii="Calibri" w:hAnsi="Calibri" w:eastAsia="Calibri"/>
          <w:b/>
          <w:i w:val="0"/>
          <w:color w:val="2E74B5"/>
          <w:sz w:val="32"/>
        </w:rPr>
        <w:t>5. Minimum data capture</w:t>
      </w:r>
    </w:p>
    <w:p>
      <w:pPr>
        <w:pStyle w:val="CompactBullet"/>
        <w:keepNext w:val="0"/>
        <w:spacing w:before="0" w:after="80" w:line="288" w:lineRule="auto"/>
      </w:pPr>
      <w:r>
        <w:rPr>
          <w:rFonts w:ascii="Calibri" w:hAnsi="Calibri" w:eastAsia="Calibri"/>
          <w:b w:val="0"/>
          <w:i w:val="0"/>
          <w:color w:val="203040"/>
          <w:sz w:val="22"/>
        </w:rPr>
        <w:t>Context: participant ID, role/experience, consent and recording status.</w:t>
      </w:r>
    </w:p>
    <w:p>
      <w:pPr>
        <w:pStyle w:val="CompactBullet"/>
        <w:keepNext w:val="0"/>
        <w:spacing w:before="0" w:after="80" w:line="288" w:lineRule="auto"/>
      </w:pPr>
      <w:r>
        <w:rPr>
          <w:rFonts w:ascii="Calibri" w:hAnsi="Calibri" w:eastAsia="Calibri"/>
          <w:b w:val="0"/>
          <w:i w:val="0"/>
          <w:color w:val="203040"/>
          <w:sz w:val="22"/>
        </w:rPr>
        <w:t>Tasks: both sites/domains, exact task wording, stopping conditions, and run IDs.</w:t>
      </w:r>
    </w:p>
    <w:p>
      <w:pPr>
        <w:pStyle w:val="CompactBullet"/>
        <w:keepNext w:val="0"/>
        <w:spacing w:before="0" w:after="80" w:line="288" w:lineRule="auto"/>
      </w:pPr>
      <w:r>
        <w:rPr>
          <w:rFonts w:ascii="Calibri" w:hAnsi="Calibri" w:eastAsia="Calibri"/>
          <w:b w:val="0"/>
          <w:i w:val="0"/>
          <w:color w:val="203040"/>
          <w:sz w:val="22"/>
        </w:rPr>
        <w:t>Configurations: frozen A/B snapshots, exact value difference, and proof that Task 2 reused the pair unchanged.</w:t>
      </w:r>
    </w:p>
    <w:p>
      <w:pPr>
        <w:pStyle w:val="CompactBullet"/>
        <w:keepNext w:val="0"/>
        <w:spacing w:before="0" w:after="80" w:line="288" w:lineRule="auto"/>
      </w:pPr>
      <w:r>
        <w:rPr>
          <w:rFonts w:ascii="Calibri" w:hAnsi="Calibri" w:eastAsia="Calibri"/>
          <w:b w:val="0"/>
          <w:i w:val="0"/>
          <w:color w:val="203040"/>
          <w:sz w:val="22"/>
        </w:rPr>
        <w:t>Mental-model evidence: pre-comparison explanation for each task, participant-selected key moments, cited evidence, and post-comparison explanation.</w:t>
      </w:r>
    </w:p>
    <w:p>
      <w:pPr>
        <w:pStyle w:val="CompactBullet"/>
        <w:keepNext w:val="0"/>
        <w:spacing w:before="0" w:after="80" w:line="288" w:lineRule="auto"/>
      </w:pPr>
      <w:r>
        <w:rPr>
          <w:rFonts w:ascii="Calibri" w:hAnsi="Calibri" w:eastAsia="Calibri"/>
          <w:b w:val="0"/>
          <w:i w:val="0"/>
          <w:color w:val="203040"/>
          <w:sz w:val="22"/>
        </w:rPr>
        <w:t>Enhancement coding: confirmed, elaborated, revised, or less certain; specificity, evidence linkage, alternative explanations, and calibrated uncertainty.</w:t>
      </w:r>
    </w:p>
    <w:p>
      <w:pPr>
        <w:pStyle w:val="CompactBullet"/>
        <w:keepNext w:val="0"/>
        <w:spacing w:before="0" w:after="80" w:line="288" w:lineRule="auto"/>
      </w:pPr>
      <w:r>
        <w:rPr>
          <w:rFonts w:ascii="Calibri" w:hAnsi="Calibri" w:eastAsia="Calibri"/>
          <w:b w:val="0"/>
          <w:i w:val="0"/>
          <w:color w:val="203040"/>
          <w:sz w:val="22"/>
        </w:rPr>
        <w:t>System contribution: EvalAgent resources that shaped each update, what became easier or harder to understand, and any workflow breakdown.</w:t>
      </w:r>
    </w:p>
    <w:p>
      <w:pPr>
        <w:pStyle w:val="CompactBullet"/>
        <w:keepNext w:val="0"/>
        <w:spacing w:before="0" w:after="80" w:line="288" w:lineRule="auto"/>
      </w:pPr>
      <w:r>
        <w:rPr>
          <w:rFonts w:ascii="Calibri" w:hAnsi="Calibri" w:eastAsia="Calibri"/>
          <w:b w:val="0"/>
          <w:i w:val="0"/>
          <w:color w:val="203040"/>
          <w:sz w:val="22"/>
        </w:rPr>
        <w:t>Cross-domain robustness: whether the mental-model enhancement pattern recurred, plus domain-general and domain-specific boundaries.</w:t>
      </w:r>
    </w:p>
    <w:p>
      <w:pPr>
        <w:pStyle w:val="CompactBullet"/>
        <w:keepNext w:val="0"/>
        <w:spacing w:before="0" w:after="80" w:line="288" w:lineRule="auto"/>
      </w:pPr>
      <w:r>
        <w:rPr>
          <w:rFonts w:ascii="Calibri" w:hAnsi="Calibri" w:eastAsia="Calibri"/>
          <w:b w:val="0"/>
          <w:i w:val="0"/>
          <w:color w:val="203040"/>
          <w:sz w:val="22"/>
        </w:rPr>
        <w:t>Validity: model/version, tools, limits, completion/timeout status, and behavioral/technical/mixed failure classification.</w:t>
      </w:r>
    </w:p>
    <w:p>
      <w:pPr>
        <w:pStyle w:val="Heading1"/>
        <w:keepNext/>
      </w:pPr>
      <w:r>
        <w:rPr>
          <w:rFonts w:ascii="Calibri" w:hAnsi="Calibri" w:eastAsia="Calibri"/>
          <w:b/>
          <w:i w:val="0"/>
          <w:color w:val="2E74B5"/>
          <w:sz w:val="32"/>
        </w:rPr>
        <w:t>6. Moderator guardrails</w:t>
      </w:r>
    </w:p>
    <w:p>
      <w:pPr>
        <w:pStyle w:val="CompactBullet"/>
        <w:keepNext w:val="0"/>
        <w:spacing w:before="0" w:after="80" w:line="288" w:lineRule="auto"/>
      </w:pPr>
      <w:r>
        <w:rPr>
          <w:rFonts w:ascii="Calibri" w:hAnsi="Calibri" w:eastAsia="Calibri"/>
          <w:b w:val="0"/>
          <w:i w:val="0"/>
          <w:color w:val="203040"/>
          <w:sz w:val="22"/>
        </w:rPr>
        <w:t>Do not lead attribution (for example, do not ask, 'Was this caused by the prompt?').</w:t>
      </w:r>
    </w:p>
    <w:p>
      <w:pPr>
        <w:pStyle w:val="CompactBullet"/>
        <w:keepNext w:val="0"/>
        <w:spacing w:before="0" w:after="80" w:line="288" w:lineRule="auto"/>
      </w:pPr>
      <w:r>
        <w:rPr>
          <w:rFonts w:ascii="Calibri" w:hAnsi="Calibri" w:eastAsia="Calibri"/>
          <w:b w:val="0"/>
          <w:i w:val="0"/>
          <w:color w:val="203040"/>
          <w:sz w:val="22"/>
        </w:rPr>
        <w:t>Do not reveal partial trajectories or change one agent's execution budget.</w:t>
      </w:r>
    </w:p>
    <w:p>
      <w:pPr>
        <w:pStyle w:val="CompactBullet"/>
        <w:keepNext w:val="0"/>
        <w:spacing w:before="0" w:after="80" w:line="288" w:lineRule="auto"/>
      </w:pPr>
      <w:r>
        <w:rPr>
          <w:rFonts w:ascii="Calibri" w:hAnsi="Calibri" w:eastAsia="Calibri"/>
          <w:b w:val="0"/>
          <w:i w:val="0"/>
          <w:color w:val="203040"/>
          <w:sz w:val="22"/>
        </w:rPr>
        <w:t>Do not allow Task 2 retuning before the transfer runs.</w:t>
      </w:r>
    </w:p>
    <w:p>
      <w:pPr>
        <w:pStyle w:val="CompactBullet"/>
        <w:keepNext w:val="0"/>
        <w:spacing w:before="0" w:after="80" w:line="288" w:lineRule="auto"/>
      </w:pPr>
      <w:r>
        <w:rPr>
          <w:rFonts w:ascii="Calibri" w:hAnsi="Calibri" w:eastAsia="Calibri"/>
          <w:b w:val="0"/>
          <w:i w:val="0"/>
          <w:color w:val="203040"/>
          <w:sz w:val="22"/>
        </w:rPr>
        <w:t>Do not rerun poor or surprising behavior; rerun only a clear technical failure.</w:t>
      </w:r>
    </w:p>
    <w:p>
      <w:pPr>
        <w:pStyle w:val="CompactBullet"/>
        <w:keepNext w:val="0"/>
        <w:spacing w:before="0" w:after="80" w:line="288" w:lineRule="auto"/>
      </w:pPr>
      <w:r>
        <w:rPr>
          <w:rFonts w:ascii="Calibri" w:hAnsi="Calibri" w:eastAsia="Calibri"/>
          <w:b w:val="0"/>
          <w:i w:val="0"/>
          <w:color w:val="203040"/>
          <w:sz w:val="22"/>
        </w:rPr>
        <w:t>Retain negative cases, including no A/B difference, reversed effects, worsened behavior, and unresolved explanations.</w:t>
      </w:r>
    </w:p>
    <w:p>
      <w:pPr>
        <w:pStyle w:val="CompactBullet"/>
        <w:keepNext w:val="0"/>
        <w:spacing w:before="0" w:after="80" w:line="288" w:lineRule="auto"/>
      </w:pPr>
      <w:r>
        <w:rPr>
          <w:rFonts w:ascii="Calibri" w:hAnsi="Calibri" w:eastAsia="Calibri"/>
          <w:b w:val="0"/>
          <w:i w:val="0"/>
          <w:color w:val="203040"/>
          <w:sz w:val="22"/>
        </w:rPr>
        <w:t>Interpret each pair of runs as a diagnostic comparison, not causal proof or evidence of universal generalization.</w:t>
      </w:r>
    </w:p>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300" w:lineRule="auto"/>
      <w:jc w:val="right"/>
    </w:pPr>
    <w:r>
      <w:rPr>
        <w:rFonts w:ascii="Calibri" w:hAnsi="Calibri" w:eastAsia="Calibri"/>
        <w:b w:val="0"/>
        <w:i w:val="0"/>
        <w:color w:val="5F6B76"/>
        <w:sz w:val="17"/>
      </w:rPr>
      <w:t xml:space="preserve">Concise protocol  •  Version 6.1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300" w:lineRule="auto"/>
      <w:jc w:val="left"/>
    </w:pPr>
    <w:r>
      <w:rPr>
        <w:rFonts w:ascii="Calibri" w:hAnsi="Calibri" w:eastAsia="Calibri"/>
        <w:b/>
        <w:i w:val="0"/>
        <w:color w:val="5F6B76"/>
        <w:sz w:val="17"/>
      </w:rPr>
      <w:t>EVALAGENT  |  MENTAL-MODEL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203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style>
  <w:style w:type="paragraph" w:customStyle="1" w:styleId="CompactBullet">
    <w:name w:val="Compact Bullet"/>
    <w:basedOn w:val="Normal"/>
    <w:pPr>
      <w:ind w:left="540" w:hanging="271"/>
      <w:numPr>
        <w:ilvl w:val="0"/>
        <w:numId w:val="10"/>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EvalAgent Mental-Model Enhancement Study - Concise Protocol</dc:title>
  <dc:subject>Two-task ring-balanced protocol for studying system-supported understanding across domains</dc:subject>
  <dc:creator>EvalAgent Research Team</dc:creator>
  <cp:keywords/>
  <dc:description>Version 6.1: centered on EvalAgent-supported mental-model enhancement, with cross-domain transfer as robustness evidence.</dc:description>
  <cp:lastModifiedBy/>
  <cp:revision>1</cp:revision>
  <dcterms:created xsi:type="dcterms:W3CDTF">2013-12-23T23:15:00Z</dcterms:created>
  <dcterms:modified xsi:type="dcterms:W3CDTF">2013-12-23T23:15:00Z</dcterms:modified>
  <cp:category/>
</cp:coreProperties>
</file>