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0C935">
      <w:pPr>
        <w:pStyle w:val="3"/>
        <w:rPr>
          <w:rFonts w:hint="eastAsia" w:ascii="微软雅黑" w:hAnsi="微软雅黑" w:eastAsia="微软雅黑" w:cs="微软雅黑"/>
        </w:rPr>
      </w:pPr>
      <w:r>
        <w:rPr>
          <w:rFonts w:hint="eastAsia" w:ascii="微软雅黑" w:hAnsi="微软雅黑" w:eastAsia="微软雅黑" w:cs="微软雅黑"/>
        </w:rPr>
        <w:t>网站导航</w:t>
      </w:r>
    </w:p>
    <w:p w14:paraId="67348720">
      <w:pPr>
        <w:rPr>
          <w:rFonts w:hint="eastAsia" w:ascii="微软雅黑" w:hAnsi="微软雅黑" w:eastAsia="微软雅黑" w:cs="微软雅黑"/>
        </w:rPr>
      </w:pPr>
      <w:r>
        <w:rPr>
          <w:rFonts w:hint="eastAsia" w:ascii="微软雅黑" w:hAnsi="微软雅黑" w:eastAsia="微软雅黑" w:cs="微软雅黑"/>
        </w:rPr>
        <w:t>首页  /  菌养食材  /  肥料与饲料  /  基地溯源  /  科普知识  /  食材安全事件</w:t>
      </w:r>
    </w:p>
    <w:p w14:paraId="31B9A913">
      <w:pPr>
        <w:pStyle w:val="3"/>
        <w:rPr>
          <w:rFonts w:hint="eastAsia" w:ascii="微软雅黑" w:hAnsi="微软雅黑" w:eastAsia="微软雅黑" w:cs="微软雅黑"/>
        </w:rPr>
      </w:pPr>
      <w:r>
        <w:rPr>
          <w:rFonts w:hint="eastAsia" w:ascii="微软雅黑" w:hAnsi="微软雅黑" w:eastAsia="微软雅黑" w:cs="微软雅黑"/>
        </w:rPr>
        <w:t>1 首页</w:t>
      </w:r>
    </w:p>
    <w:p w14:paraId="188FC4A9">
      <w:pPr>
        <w:pStyle w:val="4"/>
        <w:rPr>
          <w:rFonts w:hint="eastAsia" w:ascii="微软雅黑" w:hAnsi="微软雅黑" w:eastAsia="微软雅黑" w:cs="微软雅黑"/>
        </w:rPr>
      </w:pPr>
      <w:r>
        <w:rPr>
          <w:rFonts w:hint="eastAsia" w:ascii="微软雅黑" w:hAnsi="微软雅黑" w:eastAsia="微软雅黑" w:cs="微软雅黑"/>
        </w:rPr>
        <w:t>1.1 首屏介绍</w:t>
      </w:r>
    </w:p>
    <w:p w14:paraId="01396462">
      <w:pPr>
        <w:rPr>
          <w:rFonts w:hint="eastAsia" w:ascii="微软雅黑" w:hAnsi="微软雅黑" w:eastAsia="微软雅黑" w:cs="微软雅黑"/>
        </w:rPr>
      </w:pPr>
      <w:r>
        <w:rPr>
          <w:rFonts w:hint="eastAsia" w:ascii="微软雅黑" w:hAnsi="微软雅黑" w:eastAsia="微软雅黑" w:cs="微软雅黑"/>
        </w:rPr>
        <w:t>菌养食材网站</w:t>
      </w:r>
    </w:p>
    <w:p w14:paraId="3A4D5AB0">
      <w:pPr>
        <w:rPr>
          <w:rFonts w:hint="eastAsia" w:ascii="微软雅黑" w:hAnsi="微软雅黑" w:eastAsia="微软雅黑" w:cs="微软雅黑"/>
        </w:rPr>
      </w:pPr>
      <w:r>
        <w:rPr>
          <w:rFonts w:hint="eastAsia" w:ascii="微软雅黑" w:hAnsi="微软雅黑" w:eastAsia="微软雅黑" w:cs="微软雅黑"/>
        </w:rPr>
        <w:t>了解菌养食材  看见生产与检测过程</w:t>
      </w:r>
    </w:p>
    <w:p w14:paraId="175909B4">
      <w:pPr>
        <w:rPr>
          <w:rFonts w:hint="eastAsia" w:ascii="微软雅黑" w:hAnsi="微软雅黑" w:eastAsia="微软雅黑" w:cs="微软雅黑"/>
        </w:rPr>
      </w:pPr>
      <w:r>
        <w:rPr>
          <w:rFonts w:hint="eastAsia" w:ascii="微软雅黑" w:hAnsi="微软雅黑" w:eastAsia="微软雅黑" w:cs="微软雅黑"/>
        </w:rPr>
        <w:t>介绍微生物技术在种植与养殖中的应用，展示菌养食材、肥料与饲料，提供基地生产记录和检测信息查询，支持相关产业的数据积累与科技研发。</w:t>
      </w:r>
    </w:p>
    <w:p w14:paraId="529CEE57">
      <w:pPr>
        <w:rPr>
          <w:rFonts w:hint="eastAsia" w:ascii="微软雅黑" w:hAnsi="微软雅黑" w:eastAsia="微软雅黑" w:cs="微软雅黑"/>
        </w:rPr>
      </w:pPr>
      <w:r>
        <w:rPr>
          <w:rFonts w:hint="eastAsia" w:ascii="微软雅黑" w:hAnsi="微软雅黑" w:eastAsia="微软雅黑" w:cs="微软雅黑"/>
        </w:rPr>
        <w:t>主图：基地或食材实景照片，待补充。按钮：浏览菌养食材、查看基地溯源。</w:t>
      </w:r>
    </w:p>
    <w:p w14:paraId="48854794">
      <w:pPr>
        <w:pStyle w:val="4"/>
        <w:rPr>
          <w:rFonts w:hint="eastAsia" w:ascii="微软雅黑" w:hAnsi="微软雅黑" w:eastAsia="微软雅黑" w:cs="微软雅黑"/>
        </w:rPr>
      </w:pPr>
      <w:r>
        <w:rPr>
          <w:rFonts w:hint="eastAsia" w:ascii="微软雅黑" w:hAnsi="微软雅黑" w:eastAsia="微软雅黑" w:cs="微软雅黑"/>
        </w:rPr>
        <w:t>1.2 菌养原理概览</w:t>
      </w:r>
    </w:p>
    <w:p w14:paraId="4DD87C3B">
      <w:pPr>
        <w:rPr>
          <w:rFonts w:hint="eastAsia" w:ascii="微软雅黑" w:hAnsi="微软雅黑" w:eastAsia="微软雅黑" w:cs="微软雅黑"/>
        </w:rPr>
      </w:pPr>
      <w:r>
        <w:rPr>
          <w:rFonts w:hint="eastAsia" w:ascii="微软雅黑" w:hAnsi="微软雅黑" w:eastAsia="微软雅黑" w:cs="微软雅黑"/>
        </w:rPr>
        <w:t>微生物可参与土壤养分转化、部分污染物修复及饲料发酵。针对重金属，主要通过吸附、转化和固定等方式改变其迁移性与生物有效性；针对部分农药，可通过降解和代谢转化发挥作用。实际效果取决于菌株、污染物及环境条件，食材安全仍需以对应检测结果为依据。</w:t>
      </w:r>
    </w:p>
    <w:p w14:paraId="3BD17FAB">
      <w:pPr>
        <w:rPr>
          <w:rFonts w:hint="eastAsia" w:ascii="微软雅黑" w:hAnsi="微软雅黑" w:eastAsia="微软雅黑" w:cs="微软雅黑"/>
        </w:rPr>
      </w:pPr>
      <w:r>
        <w:rPr>
          <w:rFonts w:hint="eastAsia" w:ascii="微软雅黑" w:hAnsi="微软雅黑" w:eastAsia="微软雅黑" w:cs="微软雅黑"/>
        </w:rPr>
        <w:t>配图：微生物技术 → 种植或养殖过程 → 食材 → 检测与溯源。入口：了解菌养机理。</w:t>
      </w:r>
    </w:p>
    <w:p w14:paraId="42E28759">
      <w:pPr>
        <w:pStyle w:val="4"/>
        <w:rPr>
          <w:rFonts w:hint="eastAsia" w:ascii="微软雅黑" w:hAnsi="微软雅黑" w:eastAsia="微软雅黑" w:cs="微软雅黑"/>
        </w:rPr>
      </w:pPr>
      <w:r>
        <w:rPr>
          <w:rFonts w:hint="eastAsia" w:ascii="微软雅黑" w:hAnsi="微软雅黑" w:eastAsia="微软雅黑" w:cs="微软雅黑"/>
        </w:rPr>
        <w:t>1.3 首页内容区块</w:t>
      </w:r>
    </w:p>
    <w:p w14:paraId="2D936EBD">
      <w:pPr>
        <w:rPr>
          <w:rFonts w:hint="eastAsia" w:ascii="微软雅黑" w:hAnsi="微软雅黑" w:eastAsia="微软雅黑" w:cs="微软雅黑"/>
        </w:rPr>
      </w:pPr>
      <w:r>
        <w:rPr>
          <w:rFonts w:hint="eastAsia" w:ascii="微软雅黑" w:hAnsi="微软雅黑" w:eastAsia="微软雅黑" w:cs="微软雅黑"/>
        </w:rPr>
        <w:t>精选食材：按蔬菜、瓜果、家禽肉、蛋奶展示产品卡片，提供价格、基地及报告入口。</w:t>
      </w:r>
    </w:p>
    <w:p w14:paraId="0B321298">
      <w:pPr>
        <w:rPr>
          <w:rFonts w:hint="eastAsia" w:ascii="微软雅黑" w:hAnsi="微软雅黑" w:eastAsia="微软雅黑" w:cs="微软雅黑"/>
        </w:rPr>
      </w:pPr>
      <w:r>
        <w:rPr>
          <w:rFonts w:hint="eastAsia" w:ascii="微软雅黑" w:hAnsi="微软雅黑" w:eastAsia="微软雅黑" w:cs="微软雅黑"/>
        </w:rPr>
        <w:t>基地与检测：展示基地实景、生产记录及近期检测资料，点击进入基地详情。</w:t>
      </w:r>
    </w:p>
    <w:p w14:paraId="0B63AF69">
      <w:pPr>
        <w:rPr>
          <w:rFonts w:hint="eastAsia" w:ascii="微软雅黑" w:hAnsi="微软雅黑" w:eastAsia="微软雅黑" w:cs="微软雅黑"/>
        </w:rPr>
      </w:pPr>
      <w:r>
        <w:rPr>
          <w:rFonts w:hint="eastAsia" w:ascii="微软雅黑" w:hAnsi="微软雅黑" w:eastAsia="微软雅黑" w:cs="微软雅黑"/>
        </w:rPr>
        <w:t>肥料与饲料：展示两类产品及适用对象，提供产品详情入口。</w:t>
      </w:r>
    </w:p>
    <w:p w14:paraId="5DDF7697">
      <w:pPr>
        <w:rPr>
          <w:rFonts w:hint="eastAsia" w:ascii="微软雅黑" w:hAnsi="微软雅黑" w:eastAsia="微软雅黑" w:cs="微软雅黑"/>
        </w:rPr>
      </w:pPr>
      <w:r>
        <w:rPr>
          <w:rFonts w:hint="eastAsia" w:ascii="微软雅黑" w:hAnsi="微软雅黑" w:eastAsia="微软雅黑" w:cs="微软雅黑"/>
        </w:rPr>
        <w:t>科普知识：精选微生物分类、菌养机理和技术方法文章。</w:t>
      </w:r>
    </w:p>
    <w:p w14:paraId="07CDD4F5">
      <w:pPr>
        <w:rPr>
          <w:rFonts w:hint="eastAsia" w:ascii="微软雅黑" w:hAnsi="微软雅黑" w:eastAsia="微软雅黑" w:cs="微软雅黑"/>
        </w:rPr>
      </w:pPr>
      <w:r>
        <w:rPr>
          <w:rFonts w:hint="eastAsia" w:ascii="微软雅黑" w:hAnsi="微软雅黑" w:eastAsia="微软雅黑" w:cs="微软雅黑"/>
        </w:rPr>
        <w:t>食材安全事件：精选事件，提供农残、重金属及年代索引入口。</w:t>
      </w:r>
    </w:p>
    <w:p w14:paraId="28B27CA8">
      <w:pPr>
        <w:rPr>
          <w:rFonts w:hint="eastAsia" w:ascii="微软雅黑" w:hAnsi="微软雅黑" w:eastAsia="微软雅黑" w:cs="微软雅黑"/>
        </w:rPr>
      </w:pPr>
      <w:r>
        <w:rPr>
          <w:rFonts w:hint="eastAsia" w:ascii="微软雅黑" w:hAnsi="微软雅黑" w:eastAsia="微软雅黑" w:cs="微软雅黑"/>
        </w:rPr>
        <w:t>市场反馈：实际客户评价或应用案例待补充，确认后展示。</w:t>
      </w:r>
    </w:p>
    <w:p w14:paraId="02538B3A">
      <w:pPr>
        <w:pStyle w:val="3"/>
        <w:rPr>
          <w:rFonts w:hint="eastAsia" w:ascii="微软雅黑" w:hAnsi="微软雅黑" w:eastAsia="微软雅黑" w:cs="微软雅黑"/>
        </w:rPr>
      </w:pPr>
      <w:r>
        <w:rPr>
          <w:rFonts w:hint="eastAsia" w:ascii="微软雅黑" w:hAnsi="微软雅黑" w:eastAsia="微软雅黑" w:cs="微软雅黑"/>
        </w:rPr>
        <w:t>2 菌养食材</w:t>
      </w:r>
    </w:p>
    <w:p w14:paraId="0818CF37">
      <w:pPr>
        <w:pStyle w:val="4"/>
        <w:rPr>
          <w:rFonts w:hint="eastAsia" w:ascii="微软雅黑" w:hAnsi="微软雅黑" w:eastAsia="微软雅黑" w:cs="微软雅黑"/>
        </w:rPr>
      </w:pPr>
      <w:r>
        <w:rPr>
          <w:rFonts w:hint="eastAsia" w:ascii="微软雅黑" w:hAnsi="微软雅黑" w:eastAsia="微软雅黑" w:cs="微软雅黑"/>
        </w:rPr>
        <w:t>2.1 分类与列表</w:t>
      </w:r>
    </w:p>
    <w:p w14:paraId="79C5B8C4">
      <w:pPr>
        <w:rPr>
          <w:rFonts w:hint="eastAsia" w:ascii="微软雅黑" w:hAnsi="微软雅黑" w:eastAsia="微软雅黑" w:cs="微软雅黑"/>
        </w:rPr>
      </w:pPr>
      <w:r>
        <w:rPr>
          <w:rFonts w:hint="eastAsia" w:ascii="微软雅黑" w:hAnsi="微软雅黑" w:eastAsia="微软雅黑" w:cs="微软雅黑"/>
        </w:rPr>
        <w:t>分类：蔬菜类、瓜果类、家禽肉类、蛋奶类。</w:t>
      </w:r>
    </w:p>
    <w:p w14:paraId="71AEC3A6">
      <w:pPr>
        <w:rPr>
          <w:rFonts w:hint="eastAsia" w:ascii="微软雅黑" w:hAnsi="微软雅黑" w:eastAsia="微软雅黑" w:cs="微软雅黑"/>
        </w:rPr>
      </w:pPr>
      <w:r>
        <w:rPr>
          <w:rFonts w:hint="eastAsia" w:ascii="微软雅黑" w:hAnsi="微软雅黑" w:eastAsia="微软雅黑" w:cs="微软雅黑"/>
        </w:rPr>
        <w:t>列表筛选：食材类别、来源基地。产品卡片显示图片、名称、规格、价格、产地及检测资料入口。</w:t>
      </w:r>
    </w:p>
    <w:p w14:paraId="4CBE39A0">
      <w:pPr>
        <w:pStyle w:val="4"/>
        <w:rPr>
          <w:rFonts w:hint="eastAsia" w:ascii="微软雅黑" w:hAnsi="微软雅黑" w:eastAsia="微软雅黑" w:cs="微软雅黑"/>
        </w:rPr>
      </w:pPr>
      <w:r>
        <w:rPr>
          <w:rFonts w:hint="eastAsia" w:ascii="微软雅黑" w:hAnsi="微软雅黑" w:eastAsia="微软雅黑" w:cs="微软雅黑"/>
        </w:rPr>
        <w:t>2.2 产品详情</w:t>
      </w:r>
    </w:p>
    <w:p w14:paraId="253E506D">
      <w:pPr>
        <w:rPr>
          <w:rFonts w:hint="eastAsia" w:ascii="微软雅黑" w:hAnsi="微软雅黑" w:eastAsia="微软雅黑" w:cs="微软雅黑"/>
        </w:rPr>
      </w:pPr>
      <w:r>
        <w:rPr>
          <w:rFonts w:hint="eastAsia" w:ascii="微软雅黑" w:hAnsi="微软雅黑" w:eastAsia="微软雅黑" w:cs="微软雅黑"/>
        </w:rPr>
        <w:t>基本信息：产品名称、类别、图片、规格、价格，待补充。</w:t>
      </w:r>
    </w:p>
    <w:p w14:paraId="472AFA9B">
      <w:pPr>
        <w:rPr>
          <w:rFonts w:hint="eastAsia" w:ascii="微软雅黑" w:hAnsi="微软雅黑" w:eastAsia="微软雅黑" w:cs="微软雅黑"/>
        </w:rPr>
      </w:pPr>
      <w:r>
        <w:rPr>
          <w:rFonts w:hint="eastAsia" w:ascii="微软雅黑" w:hAnsi="微软雅黑" w:eastAsia="微软雅黑" w:cs="微软雅黑"/>
        </w:rPr>
        <w:t>产地信息：关联基地名称、地址及基地介绍，待补充。</w:t>
      </w:r>
    </w:p>
    <w:p w14:paraId="155733AB">
      <w:pPr>
        <w:rPr>
          <w:rFonts w:hint="eastAsia" w:ascii="微软雅黑" w:hAnsi="微软雅黑" w:eastAsia="微软雅黑" w:cs="微软雅黑"/>
        </w:rPr>
      </w:pPr>
      <w:r>
        <w:rPr>
          <w:rFonts w:hint="eastAsia" w:ascii="微软雅黑" w:hAnsi="微软雅黑" w:eastAsia="微软雅黑" w:cs="微软雅黑"/>
        </w:rPr>
        <w:t>批次信息：批次编号、种植或养殖周期、采收或出栏日期，待补充。</w:t>
      </w:r>
    </w:p>
    <w:p w14:paraId="3E3AACE4">
      <w:pPr>
        <w:rPr>
          <w:rFonts w:hint="eastAsia" w:ascii="微软雅黑" w:hAnsi="微软雅黑" w:eastAsia="微软雅黑" w:cs="微软雅黑"/>
        </w:rPr>
      </w:pPr>
      <w:r>
        <w:rPr>
          <w:rFonts w:hint="eastAsia" w:ascii="微软雅黑" w:hAnsi="微软雅黑" w:eastAsia="微软雅黑" w:cs="微软雅黑"/>
        </w:rPr>
        <w:t>抽检指标：检测项目、结果、单位、判定依据、检测日期、检测机构及报告原件，待补充。</w:t>
      </w:r>
    </w:p>
    <w:p w14:paraId="20176A6A">
      <w:pPr>
        <w:rPr>
          <w:rFonts w:hint="eastAsia" w:ascii="微软雅黑" w:hAnsi="微软雅黑" w:eastAsia="微软雅黑" w:cs="微软雅黑"/>
        </w:rPr>
      </w:pPr>
      <w:r>
        <w:rPr>
          <w:rFonts w:hint="eastAsia" w:ascii="微软雅黑" w:hAnsi="微软雅黑" w:eastAsia="微软雅黑" w:cs="微软雅黑"/>
        </w:rPr>
        <w:t>溯源入口：查看该批次生产过程、日常管理和对应检测记录。</w:t>
      </w:r>
    </w:p>
    <w:p w14:paraId="2304065A">
      <w:pPr>
        <w:pStyle w:val="4"/>
        <w:rPr>
          <w:rFonts w:hint="eastAsia" w:ascii="微软雅黑" w:hAnsi="微软雅黑" w:eastAsia="微软雅黑" w:cs="微软雅黑"/>
        </w:rPr>
      </w:pPr>
      <w:r>
        <w:rPr>
          <w:rFonts w:hint="eastAsia" w:ascii="微软雅黑" w:hAnsi="微软雅黑" w:eastAsia="微软雅黑" w:cs="微软雅黑"/>
        </w:rPr>
        <w:t>2.3 检测结果展示</w:t>
      </w:r>
    </w:p>
    <w:p w14:paraId="7B2FA808">
      <w:pPr>
        <w:rPr>
          <w:rFonts w:hint="eastAsia" w:ascii="微软雅黑" w:hAnsi="微软雅黑" w:eastAsia="微软雅黑" w:cs="微软雅黑"/>
        </w:rPr>
      </w:pPr>
      <w:r>
        <w:rPr>
          <w:rFonts w:hint="eastAsia" w:ascii="微软雅黑" w:hAnsi="微软雅黑" w:eastAsia="微软雅黑" w:cs="微软雅黑"/>
        </w:rPr>
        <w:t>检测信息以批次为单位展示。区分“已有报告”“资料待补充”等状态；尚无资料时不预设合格结论。指标限量需匹配食材类别和适用标准。</w:t>
      </w:r>
    </w:p>
    <w:p w14:paraId="30ACCC15">
      <w:pPr>
        <w:pStyle w:val="3"/>
        <w:rPr>
          <w:rFonts w:hint="eastAsia" w:ascii="微软雅黑" w:hAnsi="微软雅黑" w:eastAsia="微软雅黑" w:cs="微软雅黑"/>
        </w:rPr>
      </w:pPr>
      <w:r>
        <w:rPr>
          <w:rFonts w:hint="eastAsia" w:ascii="微软雅黑" w:hAnsi="微软雅黑" w:eastAsia="微软雅黑" w:cs="微软雅黑"/>
        </w:rPr>
        <w:t>3 肥料与饲料</w:t>
      </w:r>
    </w:p>
    <w:p w14:paraId="4D46F7B2">
      <w:pPr>
        <w:rPr>
          <w:rFonts w:hint="eastAsia" w:ascii="微软雅黑" w:hAnsi="微软雅黑" w:eastAsia="微软雅黑" w:cs="微软雅黑"/>
        </w:rPr>
      </w:pPr>
      <w:r>
        <w:rPr>
          <w:rFonts w:hint="eastAsia" w:ascii="微软雅黑" w:hAnsi="微软雅黑" w:eastAsia="微软雅黑" w:cs="微软雅黑"/>
        </w:rPr>
        <w:t>栏目分为肥料、饲料两个页面。共同展示分类、成分、价格、适用对象、使用方法与适用标准，具体产品资料待补充。</w:t>
      </w:r>
    </w:p>
    <w:p w14:paraId="630B5BD9">
      <w:pPr>
        <w:pStyle w:val="4"/>
        <w:rPr>
          <w:rFonts w:hint="eastAsia" w:ascii="微软雅黑" w:hAnsi="微软雅黑" w:eastAsia="微软雅黑" w:cs="微软雅黑"/>
        </w:rPr>
      </w:pPr>
      <w:r>
        <w:rPr>
          <w:rFonts w:hint="eastAsia" w:ascii="微软雅黑" w:hAnsi="微软雅黑" w:eastAsia="微软雅黑" w:cs="微软雅黑"/>
        </w:rPr>
        <w:t>3.1 肥料产品页面</w:t>
      </w:r>
    </w:p>
    <w:p w14:paraId="4DD03E6E">
      <w:pPr>
        <w:rPr>
          <w:rFonts w:hint="eastAsia" w:ascii="微软雅黑" w:hAnsi="微软雅黑" w:eastAsia="微软雅黑" w:cs="微软雅黑"/>
        </w:rPr>
      </w:pPr>
      <w:r>
        <w:rPr>
          <w:rFonts w:hint="eastAsia" w:ascii="微软雅黑" w:hAnsi="微软雅黑" w:eastAsia="微软雅黑" w:cs="微软雅黑"/>
        </w:rPr>
        <w:t>页面顺序：产品列表 → 产品基本信息 → 成分与菌种 → 使用对象与方法 → 标准及质量资料 → 机理和应用说明。</w:t>
      </w:r>
    </w:p>
    <w:p w14:paraId="083048B5">
      <w:pPr>
        <w:rPr>
          <w:rFonts w:hint="eastAsia" w:ascii="微软雅黑" w:hAnsi="微软雅黑" w:eastAsia="微软雅黑" w:cs="微软雅黑"/>
        </w:rPr>
      </w:pPr>
      <w:r>
        <w:rPr>
          <w:rFonts w:hint="eastAsia" w:ascii="微软雅黑" w:hAnsi="微软雅黑" w:eastAsia="微软雅黑" w:cs="微软雅黑"/>
        </w:rPr>
        <w:t>以下为栏目介绍与技术说明素材。功效应注明适用条件；生产工艺与具体产品说明应分别呈现。</w:t>
      </w:r>
    </w:p>
    <w:p w14:paraId="50E34962">
      <w:pPr>
        <w:rPr>
          <w:rFonts w:hint="eastAsia" w:ascii="微软雅黑" w:hAnsi="微软雅黑" w:eastAsia="微软雅黑" w:cs="微软雅黑"/>
        </w:rPr>
      </w:pPr>
      <w:r>
        <w:rPr>
          <w:rFonts w:hint="eastAsia" w:ascii="微软雅黑" w:hAnsi="微软雅黑" w:eastAsia="微软雅黑" w:cs="微软雅黑"/>
        </w:rPr>
        <w:t>菌养肥料也称微生物肥料，顾名思义，是一种含有有益微生物菌群的肥料，它结合了有机肥料的养分供给与微生物菌群的生物活性，为植物生长提供了更为全面和高效的营养支持。</w:t>
      </w:r>
    </w:p>
    <w:p w14:paraId="3797150C">
      <w:pPr>
        <w:pStyle w:val="5"/>
        <w:rPr>
          <w:rFonts w:hint="eastAsia" w:ascii="微软雅黑" w:hAnsi="微软雅黑" w:eastAsia="微软雅黑" w:cs="微软雅黑"/>
        </w:rPr>
      </w:pPr>
      <w:r>
        <w:rPr>
          <w:rFonts w:hint="eastAsia" w:ascii="微软雅黑" w:hAnsi="微软雅黑" w:eastAsia="微软雅黑" w:cs="微软雅黑"/>
        </w:rPr>
        <w:t>机理</w:t>
      </w:r>
    </w:p>
    <w:p w14:paraId="02BBB7E3">
      <w:pPr>
        <w:rPr>
          <w:rFonts w:hint="eastAsia" w:ascii="微软雅黑" w:hAnsi="微软雅黑" w:eastAsia="微软雅黑" w:cs="微软雅黑"/>
        </w:rPr>
      </w:pPr>
      <w:r>
        <w:rPr>
          <w:rFonts w:hint="eastAsia" w:ascii="微软雅黑" w:hAnsi="微软雅黑" w:eastAsia="微软雅黑" w:cs="微软雅黑"/>
        </w:rPr>
        <w:t>土壤由矿物质、有机质和微生物三大部分组成，是农作物生长发育的基础。土壤中的有益微生物直接参与土壤中物质和能量的转化、腐殖质的形成和分解、养分的释放。采用人为方式向土壤中增加有益微生物数量，能够增强土壤中微生物的活性，从而提高土壤的肥力。特别是农作物根际土壤微生态系的微生物活性对植物根部营养则更为重要，因此，在植物根际施用微生物肥料，就可以增加根际土壤中的有益菌的数量和活性，导致土壤肥力的增强。</w:t>
      </w:r>
    </w:p>
    <w:p w14:paraId="776D776E">
      <w:pPr>
        <w:pStyle w:val="5"/>
        <w:rPr>
          <w:rFonts w:hint="eastAsia" w:ascii="微软雅黑" w:hAnsi="微软雅黑" w:eastAsia="微软雅黑" w:cs="微软雅黑"/>
        </w:rPr>
      </w:pPr>
      <w:r>
        <w:rPr>
          <w:rFonts w:hint="eastAsia" w:ascii="微软雅黑" w:hAnsi="微软雅黑" w:eastAsia="微软雅黑" w:cs="微软雅黑"/>
        </w:rPr>
        <w:t>技术</w:t>
      </w:r>
    </w:p>
    <w:p w14:paraId="32B13BBB">
      <w:pPr>
        <w:rPr>
          <w:rFonts w:hint="eastAsia" w:ascii="微软雅黑" w:hAnsi="微软雅黑" w:eastAsia="微软雅黑" w:cs="微软雅黑"/>
        </w:rPr>
      </w:pPr>
      <w:r>
        <w:rPr>
          <w:rFonts w:hint="eastAsia" w:ascii="微软雅黑" w:hAnsi="微软雅黑" w:eastAsia="微软雅黑" w:cs="微软雅黑"/>
        </w:rPr>
        <w:t>从技术原理上看，微生物肥料的生产过程注重微生物菌群的筛选、培养和保存。通过科学的方法，从自然界中筛选出具有特定功能的微生物菌株，经过扩大培养后，与有机肥料进行复合，制成微生物肥料。这种肥料不仅保留了有机肥料的优点，如养分全面、肥效持久等，还增加了微生物菌群的生物活性，使得肥料的效果更加显著。</w:t>
      </w:r>
    </w:p>
    <w:p w14:paraId="307D5339">
      <w:pPr>
        <w:pStyle w:val="5"/>
        <w:rPr>
          <w:rFonts w:hint="eastAsia" w:ascii="微软雅黑" w:hAnsi="微软雅黑" w:eastAsia="微软雅黑" w:cs="微软雅黑"/>
        </w:rPr>
      </w:pPr>
      <w:r>
        <w:rPr>
          <w:rFonts w:hint="eastAsia" w:ascii="微软雅黑" w:hAnsi="微软雅黑" w:eastAsia="微软雅黑" w:cs="微软雅黑"/>
        </w:rPr>
        <w:t>标准</w:t>
      </w:r>
    </w:p>
    <w:p w14:paraId="12E20815">
      <w:pPr>
        <w:rPr>
          <w:rFonts w:hint="eastAsia" w:ascii="微软雅黑" w:hAnsi="微软雅黑" w:eastAsia="微软雅黑" w:cs="微软雅黑"/>
        </w:rPr>
      </w:pPr>
      <w:r>
        <w:rPr>
          <w:rFonts w:hint="eastAsia" w:ascii="微软雅黑" w:hAnsi="微软雅黑" w:eastAsia="微软雅黑" w:cs="微软雅黑"/>
        </w:rPr>
        <w:t>微生物肥料的生产和销售需要遵循国家相关的法律法规和标准要求。如肥料的登记制度、质量标准、包装标识等，都需要符合国家的相关规定。同时，随着农业可持续发展的需求，微生物肥料的生产过程也越来越注重环保和可持续性，如采用生物发酵技术、减少化学添加剂的使用等。</w:t>
      </w:r>
    </w:p>
    <w:p w14:paraId="1E1F261F">
      <w:pPr>
        <w:rPr>
          <w:rFonts w:hint="eastAsia" w:ascii="微软雅黑" w:hAnsi="微软雅黑" w:eastAsia="微软雅黑" w:cs="微软雅黑"/>
        </w:rPr>
      </w:pPr>
      <w:r>
        <w:rPr>
          <w:rFonts w:hint="eastAsia" w:ascii="微软雅黑" w:hAnsi="微软雅黑" w:eastAsia="微软雅黑" w:cs="微软雅黑"/>
        </w:rPr>
        <w:t>其中，有机肥料：NY/T 525-2026《有机肥料》已于2026年4月30日由农业农村部第1018号公告发布，2026年10月1日起实施，替代NY/T 525-2021。生物有机肥：仍执行NY 884-2012《生物有机肥》农业行业标准，要求有效活菌数≥0.20亿/g、有机质≥40.0%。</w:t>
      </w:r>
    </w:p>
    <w:p w14:paraId="683DFF2E">
      <w:pPr>
        <w:rPr>
          <w:rFonts w:hint="eastAsia" w:ascii="微软雅黑" w:hAnsi="微软雅黑" w:eastAsia="微软雅黑" w:cs="微软雅黑"/>
        </w:rPr>
      </w:pPr>
      <w:r>
        <w:rPr>
          <w:rFonts w:hint="eastAsia" w:ascii="微软雅黑" w:hAnsi="微软雅黑" w:eastAsia="微软雅黑" w:cs="微软雅黑"/>
        </w:rPr>
        <w:t>农业农村部微生物肥料和食用菌菌种质量检验测试中心于2026年8月17日发布了新标准的修订征求意见稿。修订方向包括上调颗粒剂有效活菌数指标、取消判定容错条款、收紧重金属限量、统一杂菌率限值。</w:t>
      </w:r>
    </w:p>
    <w:p w14:paraId="3C272191">
      <w:pPr>
        <w:pStyle w:val="5"/>
        <w:rPr>
          <w:rFonts w:hint="eastAsia" w:ascii="微软雅黑" w:hAnsi="微软雅黑" w:eastAsia="微软雅黑" w:cs="微软雅黑"/>
        </w:rPr>
      </w:pPr>
      <w:r>
        <w:rPr>
          <w:rFonts w:hint="eastAsia" w:ascii="微软雅黑" w:hAnsi="微软雅黑" w:eastAsia="微软雅黑" w:cs="微软雅黑"/>
        </w:rPr>
        <w:t>功效</w:t>
      </w:r>
    </w:p>
    <w:p w14:paraId="6C47F696">
      <w:pPr>
        <w:rPr>
          <w:rFonts w:hint="eastAsia" w:ascii="微软雅黑" w:hAnsi="微软雅黑" w:eastAsia="微软雅黑" w:cs="微软雅黑"/>
        </w:rPr>
      </w:pPr>
      <w:r>
        <w:rPr>
          <w:rFonts w:hint="eastAsia" w:ascii="微软雅黑" w:hAnsi="微软雅黑" w:eastAsia="微软雅黑" w:cs="微软雅黑"/>
        </w:rPr>
        <w:t>微生物肥料中的微生物菌群，如固氮菌、解磷菌、解钾菌等，能够分解土壤中的难溶性养分，将其转化为植物可吸收利用的形式，从而提高肥料的利用率，减少养分的流失。同时，这些微生物菌群还能分泌多种植物生长调节物质，如生长素、细胞分裂素等，促进植物根系的发育和生长，增强植物的抗逆性，如抗旱、抗寒、抗病等。具体：</w:t>
      </w:r>
    </w:p>
    <w:p w14:paraId="77AB2908">
      <w:pPr>
        <w:rPr>
          <w:rFonts w:hint="eastAsia" w:ascii="微软雅黑" w:hAnsi="微软雅黑" w:eastAsia="微软雅黑" w:cs="微软雅黑"/>
        </w:rPr>
      </w:pPr>
      <w:r>
        <w:rPr>
          <w:rFonts w:hint="eastAsia" w:ascii="微软雅黑" w:hAnsi="微软雅黑" w:eastAsia="微软雅黑" w:cs="微软雅黑"/>
        </w:rPr>
        <w:t>改良土壤结构：有益微生物能促进土壤团粒结构形成，缓解板结，调节酸碱度，让土壤更疏松透气、保水保肥。</w:t>
      </w:r>
    </w:p>
    <w:p w14:paraId="766238E0">
      <w:pPr>
        <w:rPr>
          <w:rFonts w:hint="eastAsia" w:ascii="微软雅黑" w:hAnsi="微软雅黑" w:eastAsia="微软雅黑" w:cs="微软雅黑"/>
        </w:rPr>
      </w:pPr>
      <w:r>
        <w:rPr>
          <w:rFonts w:hint="eastAsia" w:ascii="微软雅黑" w:hAnsi="微软雅黑" w:eastAsia="微软雅黑" w:cs="微软雅黑"/>
        </w:rPr>
        <w:t>促进根系生长：微生物代谢会分泌生长素、赤霉素等物质，直接刺激侧根和毛细根生长，新买植物缓苗、换盆做底肥都适用。</w:t>
      </w:r>
    </w:p>
    <w:p w14:paraId="0E94A306">
      <w:pPr>
        <w:rPr>
          <w:rFonts w:hint="eastAsia" w:ascii="微软雅黑" w:hAnsi="微软雅黑" w:eastAsia="微软雅黑" w:cs="微软雅黑"/>
        </w:rPr>
      </w:pPr>
      <w:r>
        <w:rPr>
          <w:rFonts w:hint="eastAsia" w:ascii="微软雅黑" w:hAnsi="微软雅黑" w:eastAsia="微软雅黑" w:cs="微软雅黑"/>
        </w:rPr>
        <w:t>活化养分、提高肥效：固氮菌、解磷解钾菌能把土壤里被固定的无效养分释放出来，供作物吸收，相当于提高肥料利用率。</w:t>
      </w:r>
    </w:p>
    <w:p w14:paraId="54F5EC00">
      <w:pPr>
        <w:rPr>
          <w:rFonts w:hint="eastAsia" w:ascii="微软雅黑" w:hAnsi="微软雅黑" w:eastAsia="微软雅黑" w:cs="微软雅黑"/>
        </w:rPr>
      </w:pPr>
      <w:r>
        <w:rPr>
          <w:rFonts w:hint="eastAsia" w:ascii="微软雅黑" w:hAnsi="微软雅黑" w:eastAsia="微软雅黑" w:cs="微软雅黑"/>
        </w:rPr>
        <w:t>抑制病害、增强抗逆：有益菌在根系周围形成优势菌群，抑制病原菌繁殖；同时能诱导作物产生抗逆物质，减轻重茬、根腐等土传病害，增强抗旱、抗寒能力。</w:t>
      </w:r>
    </w:p>
    <w:p w14:paraId="7C85204A">
      <w:pPr>
        <w:pStyle w:val="5"/>
        <w:rPr>
          <w:rFonts w:hint="eastAsia" w:ascii="微软雅黑" w:hAnsi="微软雅黑" w:eastAsia="微软雅黑" w:cs="微软雅黑"/>
        </w:rPr>
      </w:pPr>
      <w:r>
        <w:rPr>
          <w:rFonts w:hint="eastAsia" w:ascii="微软雅黑" w:hAnsi="微软雅黑" w:eastAsia="微软雅黑" w:cs="微软雅黑"/>
        </w:rPr>
        <w:t>应用</w:t>
      </w:r>
    </w:p>
    <w:p w14:paraId="0A78D6F6">
      <w:pPr>
        <w:rPr>
          <w:rFonts w:hint="eastAsia" w:ascii="微软雅黑" w:hAnsi="微软雅黑" w:eastAsia="微软雅黑" w:cs="微软雅黑"/>
        </w:rPr>
      </w:pPr>
      <w:r>
        <w:rPr>
          <w:rFonts w:hint="eastAsia" w:ascii="微软雅黑" w:hAnsi="微软雅黑" w:eastAsia="微软雅黑" w:cs="微软雅黑"/>
        </w:rPr>
        <w:t>在应用场景方面，微生物肥料广泛应用于各种农作物的种植中，如蔬菜、水果、粮食作物等。它不仅能够提高作物的产量和品质，还能改善土壤结构，增加土壤肥力，为作物的持续高产提供有力保障。特别是在土壤贫瘠、养分缺乏的地区，微生物肥料的应用效果更为明显。</w:t>
      </w:r>
    </w:p>
    <w:p w14:paraId="28586A53">
      <w:pPr>
        <w:rPr>
          <w:rFonts w:hint="eastAsia" w:ascii="微软雅黑" w:hAnsi="微软雅黑" w:eastAsia="微软雅黑" w:cs="微软雅黑"/>
        </w:rPr>
      </w:pPr>
      <w:r>
        <w:rPr>
          <w:rFonts w:hint="eastAsia" w:ascii="微软雅黑" w:hAnsi="微软雅黑" w:eastAsia="微软雅黑" w:cs="微软雅黑"/>
        </w:rPr>
        <w:t>标准资料状态：以上标准编号、发布日期、实施日期、指标与修订信息待核实，需附官方来源；征求意见稿与已实施标准分别标注。</w:t>
      </w:r>
    </w:p>
    <w:p w14:paraId="5607027C">
      <w:pPr>
        <w:pStyle w:val="4"/>
        <w:rPr>
          <w:rFonts w:hint="eastAsia" w:ascii="微软雅黑" w:hAnsi="微软雅黑" w:eastAsia="微软雅黑" w:cs="微软雅黑"/>
        </w:rPr>
      </w:pPr>
      <w:r>
        <w:rPr>
          <w:rFonts w:hint="eastAsia" w:ascii="微软雅黑" w:hAnsi="微软雅黑" w:eastAsia="微软雅黑" w:cs="微软雅黑"/>
        </w:rPr>
        <w:t>3.2 饲料产品页面</w:t>
      </w:r>
    </w:p>
    <w:p w14:paraId="3FC9CC3E">
      <w:pPr>
        <w:rPr>
          <w:rFonts w:hint="eastAsia" w:ascii="微软雅黑" w:hAnsi="微软雅黑" w:eastAsia="微软雅黑" w:cs="微软雅黑"/>
        </w:rPr>
      </w:pPr>
      <w:r>
        <w:rPr>
          <w:rFonts w:hint="eastAsia" w:ascii="微软雅黑" w:hAnsi="微软雅黑" w:eastAsia="微软雅黑" w:cs="微软雅黑"/>
        </w:rPr>
        <w:t>页面顺序：产品列表 → 产品基本信息 → 原料与菌种 → 适用动物 → 使用与储存说明 → 标准及质量资料 → 机理和应用说明。</w:t>
      </w:r>
    </w:p>
    <w:p w14:paraId="73D9915D">
      <w:pPr>
        <w:rPr>
          <w:rFonts w:hint="eastAsia" w:ascii="微软雅黑" w:hAnsi="微软雅黑" w:eastAsia="微软雅黑" w:cs="微软雅黑"/>
        </w:rPr>
      </w:pPr>
      <w:r>
        <w:rPr>
          <w:rFonts w:hint="eastAsia" w:ascii="微软雅黑" w:hAnsi="微软雅黑" w:eastAsia="微软雅黑" w:cs="微软雅黑"/>
        </w:rPr>
        <w:t>以下为技术资料素材，暂不作为具体产品使用指导。发酵饲料、微生物饲料添加剂和其他产品应分别说明，原资料中的使用比例、治疗建议、效果数字及保质期需要核实。</w:t>
      </w:r>
    </w:p>
    <w:p w14:paraId="2FF6D8E3">
      <w:pPr>
        <w:rPr>
          <w:rFonts w:hint="eastAsia" w:ascii="微软雅黑" w:hAnsi="微软雅黑" w:eastAsia="微软雅黑" w:cs="微软雅黑"/>
        </w:rPr>
      </w:pPr>
      <w:r>
        <w:rPr>
          <w:rFonts w:hint="eastAsia" w:ascii="微软雅黑" w:hAnsi="微软雅黑" w:eastAsia="微软雅黑" w:cs="微软雅黑"/>
        </w:rPr>
        <w:t>菌养饲料是通过微生物发酵加工或改良的饲料，主要涉及青贮饲料、单细胞蛋白和发酵饲料等领域。</w:t>
      </w:r>
    </w:p>
    <w:p w14:paraId="6050F5FF">
      <w:pPr>
        <w:pStyle w:val="5"/>
        <w:rPr>
          <w:rFonts w:hint="eastAsia" w:ascii="微软雅黑" w:hAnsi="微软雅黑" w:eastAsia="微软雅黑" w:cs="微软雅黑"/>
        </w:rPr>
      </w:pPr>
      <w:r>
        <w:rPr>
          <w:rFonts w:hint="eastAsia" w:ascii="微软雅黑" w:hAnsi="微软雅黑" w:eastAsia="微软雅黑" w:cs="微软雅黑"/>
        </w:rPr>
        <w:t>机理</w:t>
      </w:r>
    </w:p>
    <w:p w14:paraId="0BE97924">
      <w:pPr>
        <w:rPr>
          <w:rFonts w:hint="eastAsia" w:ascii="微软雅黑" w:hAnsi="微软雅黑" w:eastAsia="微软雅黑" w:cs="微软雅黑"/>
        </w:rPr>
      </w:pPr>
      <w:r>
        <w:rPr>
          <w:rFonts w:hint="eastAsia" w:ascii="微软雅黑" w:hAnsi="微软雅黑" w:eastAsia="微软雅黑" w:cs="微软雅黑"/>
        </w:rPr>
        <w:t>微生物将饲料中的蛋白质、淀粉、纤维素等降解为小肽、氨基酸、单糖等易吸收的小分子，相当于体外“预消化”，降低动物肠胃负担；能够分解植酸、棉酚、单宁、霉菌毒素等有害物质，同时发酵产生的酸香味能显著改善饲料适口性；另外饲料中的乳酸菌、芽孢杆菌等益生菌进入肠道后，竞争性抑制有害菌，产生抗菌肽、有机酸等，增强黏膜免疫，微生物代谢产生有机酸、B族维生素、消化酶和菌体蛋白，还能促进动物生长。</w:t>
      </w:r>
    </w:p>
    <w:p w14:paraId="58E1AC2B">
      <w:pPr>
        <w:pStyle w:val="5"/>
        <w:rPr>
          <w:rFonts w:hint="eastAsia" w:ascii="微软雅黑" w:hAnsi="微软雅黑" w:eastAsia="微软雅黑" w:cs="微软雅黑"/>
        </w:rPr>
      </w:pPr>
      <w:r>
        <w:rPr>
          <w:rFonts w:hint="eastAsia" w:ascii="微软雅黑" w:hAnsi="微软雅黑" w:eastAsia="微软雅黑" w:cs="微软雅黑"/>
        </w:rPr>
        <w:t>技术</w:t>
      </w:r>
    </w:p>
    <w:p w14:paraId="494D6979">
      <w:pPr>
        <w:rPr>
          <w:rFonts w:hint="eastAsia" w:ascii="微软雅黑" w:hAnsi="微软雅黑" w:eastAsia="微软雅黑" w:cs="微软雅黑"/>
        </w:rPr>
      </w:pPr>
      <w:r>
        <w:rPr>
          <w:rFonts w:hint="eastAsia" w:ascii="微软雅黑" w:hAnsi="微软雅黑" w:eastAsia="微软雅黑" w:cs="微软雅黑"/>
        </w:rPr>
        <w:t>菌种制作的核心技术通常包括菌种选择、发酵工艺、菌酶协同、原料开发等。</w:t>
      </w:r>
    </w:p>
    <w:p w14:paraId="3F67ED7D">
      <w:pPr>
        <w:rPr>
          <w:rFonts w:hint="eastAsia" w:ascii="微软雅黑" w:hAnsi="微软雅黑" w:eastAsia="微软雅黑" w:cs="微软雅黑"/>
        </w:rPr>
      </w:pPr>
      <w:r>
        <w:rPr>
          <w:rFonts w:hint="eastAsia" w:ascii="微软雅黑" w:hAnsi="微软雅黑" w:eastAsia="微软雅黑" w:cs="微软雅黑"/>
        </w:rPr>
        <w:t>菌种选择：常用乳酸菌、芽孢杆菌、酵母菌组成的复合菌，利用好氧菌与厌氧菌的协同作用提升发酵成功率。 近年也常用霉菌（如曲霉、木霉）分解复杂碳水化合物。</w:t>
      </w:r>
    </w:p>
    <w:p w14:paraId="0675BEC3">
      <w:pPr>
        <w:rPr>
          <w:rFonts w:hint="eastAsia" w:ascii="微软雅黑" w:hAnsi="微软雅黑" w:eastAsia="微软雅黑" w:cs="微软雅黑"/>
        </w:rPr>
      </w:pPr>
      <w:r>
        <w:rPr>
          <w:rFonts w:hint="eastAsia" w:ascii="微软雅黑" w:hAnsi="微软雅黑" w:eastAsia="微软雅黑" w:cs="微软雅黑"/>
        </w:rPr>
        <w:t>发酵工艺：分为固态发酵和液态发酵两大类。固态厌氧发酵一般将含水量控制在30%-60%，接种量需大于10⁶ CFU/g，发酵2-7天；液态发酵则需发酵罐与配套智能饲喂系统。</w:t>
      </w:r>
    </w:p>
    <w:p w14:paraId="01553E1A">
      <w:pPr>
        <w:rPr>
          <w:rFonts w:hint="eastAsia" w:ascii="微软雅黑" w:hAnsi="微软雅黑" w:eastAsia="微软雅黑" w:cs="微软雅黑"/>
        </w:rPr>
      </w:pPr>
      <w:r>
        <w:rPr>
          <w:rFonts w:hint="eastAsia" w:ascii="微软雅黑" w:hAnsi="微软雅黑" w:eastAsia="微软雅黑" w:cs="微软雅黑"/>
        </w:rPr>
        <w:t>菌酶协同：将乳酸菌、枯草芽孢杆菌等与纤维素酶、木聚糖酶等酶制剂搭配使用，可显著提高秸秆、菌糠等粗饲料的降解率。</w:t>
      </w:r>
    </w:p>
    <w:p w14:paraId="506FDE48">
      <w:pPr>
        <w:rPr>
          <w:rFonts w:hint="eastAsia" w:ascii="微软雅黑" w:hAnsi="微软雅黑" w:eastAsia="微软雅黑" w:cs="微软雅黑"/>
        </w:rPr>
      </w:pPr>
      <w:r>
        <w:rPr>
          <w:rFonts w:hint="eastAsia" w:ascii="微软雅黑" w:hAnsi="微软雅黑" w:eastAsia="微软雅黑" w:cs="微软雅黑"/>
        </w:rPr>
        <w:t>原料开发：除玉米、豆粕等常规原料外，秸秆、果渣、菌糠、棕榈粕等非常规原料经发酵后饲用价值大幅提升，可替代日粮中5%-10%的常规原料以降低成本。</w:t>
      </w:r>
    </w:p>
    <w:p w14:paraId="7402EE5C">
      <w:pPr>
        <w:rPr>
          <w:rFonts w:hint="eastAsia" w:ascii="微软雅黑" w:hAnsi="微软雅黑" w:eastAsia="微软雅黑" w:cs="微软雅黑"/>
        </w:rPr>
      </w:pPr>
      <w:r>
        <w:rPr>
          <w:rFonts w:hint="eastAsia" w:ascii="微软雅黑" w:hAnsi="微软雅黑" w:eastAsia="微软雅黑" w:cs="微软雅黑"/>
        </w:rPr>
        <w:t>发酵饲料成本高于普通饲料，且过量使用可能导致日粮能量不足，临床一般控制在0.2%-0.8%；发酵饲料保质期通常为4-6个月，湿发酵产品更短，应尽早使用；运输储存需避免高温和紫外线。另外，还应避免与抗生素同用，料槽给药会杀灭饲料中的有益菌，治疗时建议改为注射方式。</w:t>
      </w:r>
    </w:p>
    <w:p w14:paraId="52D8A1ED">
      <w:pPr>
        <w:pStyle w:val="5"/>
        <w:rPr>
          <w:rFonts w:hint="eastAsia" w:ascii="微软雅黑" w:hAnsi="微软雅黑" w:eastAsia="微软雅黑" w:cs="微软雅黑"/>
        </w:rPr>
      </w:pPr>
      <w:r>
        <w:rPr>
          <w:rFonts w:hint="eastAsia" w:ascii="微软雅黑" w:hAnsi="微软雅黑" w:eastAsia="微软雅黑" w:cs="微软雅黑"/>
        </w:rPr>
        <w:t>标准</w:t>
      </w:r>
    </w:p>
    <w:p w14:paraId="1587FFAE">
      <w:pPr>
        <w:rPr>
          <w:rFonts w:hint="eastAsia" w:ascii="微软雅黑" w:hAnsi="微软雅黑" w:eastAsia="微软雅黑" w:cs="微软雅黑"/>
        </w:rPr>
      </w:pPr>
      <w:r>
        <w:rPr>
          <w:rFonts w:hint="eastAsia" w:ascii="微软雅黑" w:hAnsi="微软雅黑" w:eastAsia="微软雅黑" w:cs="微软雅黑"/>
        </w:rPr>
        <w:t>目前关于微生物饲料全国性新规是农业农村部2026年6月发布的《发酵饲料管理规定》，将于2026年12月1日起施行，这是发酵饲料领域的首个系统性国标级管理文件。这个规定首次给“发酵饲料”下了权威定义，并把它纳入正规监管。对生产和选购影响比较大的核心要求有：</w:t>
      </w:r>
    </w:p>
    <w:p w14:paraId="0DEEDDDC">
      <w:pPr>
        <w:rPr>
          <w:rFonts w:hint="eastAsia" w:ascii="微软雅黑" w:hAnsi="微软雅黑" w:eastAsia="微软雅黑" w:cs="微软雅黑"/>
        </w:rPr>
      </w:pPr>
      <w:r>
        <w:rPr>
          <w:rFonts w:hint="eastAsia" w:ascii="微软雅黑" w:hAnsi="微软雅黑" w:eastAsia="微软雅黑" w:cs="微软雅黑"/>
        </w:rPr>
        <w:t>生产门槛提高：企业必须取得饲料生产许可证才能生产，发酵车间要单独设立，设备不能和其他饲料共用，技术、生产、质量负责人需要有相关专业学历或职称并通过现场考核。</w:t>
      </w:r>
    </w:p>
    <w:p w14:paraId="4F4C0910">
      <w:pPr>
        <w:rPr>
          <w:rFonts w:hint="eastAsia" w:ascii="微软雅黑" w:hAnsi="微软雅黑" w:eastAsia="微软雅黑" w:cs="微软雅黑"/>
        </w:rPr>
      </w:pPr>
      <w:r>
        <w:rPr>
          <w:rFonts w:hint="eastAsia" w:ascii="微软雅黑" w:hAnsi="微软雅黑" w:eastAsia="微软雅黑" w:cs="微软雅黑"/>
        </w:rPr>
        <w:t>菌种管理更严：生产菌株必须到有资质的饲用微生物标准菌种保藏机构备案，相当于给每个菌种上“身份证”；外购菌剂也要买取得生产许可证企业的合格产品。</w:t>
      </w:r>
    </w:p>
    <w:p w14:paraId="345D5370">
      <w:pPr>
        <w:rPr>
          <w:rFonts w:hint="eastAsia" w:ascii="微软雅黑" w:hAnsi="微软雅黑" w:eastAsia="微软雅黑" w:cs="微软雅黑"/>
        </w:rPr>
      </w:pPr>
      <w:r>
        <w:rPr>
          <w:rFonts w:hint="eastAsia" w:ascii="微软雅黑" w:hAnsi="微软雅黑" w:eastAsia="微软雅黑" w:cs="微软雅黑"/>
        </w:rPr>
        <w:t>标签必须透明：产品要按“发酵+原料名”或“发酵饲料(原料占比前两位)”规范命名，并标示所有生产菌种的中文名、拉丁学名、菌株编号及备案编号，同时不得宣称具有微生物或酶制剂等饲料添加剂的功能。</w:t>
      </w:r>
    </w:p>
    <w:p w14:paraId="0FD557CB">
      <w:pPr>
        <w:rPr>
          <w:rFonts w:hint="eastAsia" w:ascii="微软雅黑" w:hAnsi="微软雅黑" w:eastAsia="微软雅黑" w:cs="微软雅黑"/>
        </w:rPr>
      </w:pPr>
      <w:r>
        <w:rPr>
          <w:rFonts w:hint="eastAsia" w:ascii="微软雅黑" w:hAnsi="微软雅黑" w:eastAsia="微软雅黑" w:cs="微软雅黑"/>
        </w:rPr>
        <w:t>卫生标准从严：发酵原料须符合《饲料卫生标准》，多原料发酵产品的卫生指标要覆盖所有参与发酵的原料项目，限量值按占比最大的原料执行。</w:t>
      </w:r>
    </w:p>
    <w:p w14:paraId="43DD7DBC">
      <w:pPr>
        <w:rPr>
          <w:rFonts w:hint="eastAsia" w:ascii="微软雅黑" w:hAnsi="微软雅黑" w:eastAsia="微软雅黑" w:cs="微软雅黑"/>
        </w:rPr>
      </w:pPr>
      <w:r>
        <w:rPr>
          <w:rFonts w:hint="eastAsia" w:ascii="微软雅黑" w:hAnsi="微软雅黑" w:eastAsia="微软雅黑" w:cs="微软雅黑"/>
        </w:rPr>
        <w:t>如果是企业要申请生产许可，需提前准备菌种鉴定报告、菌株安全性评价报告原件、保藏机构出具的备案保藏证明原件，缺一不可。</w:t>
      </w:r>
    </w:p>
    <w:p w14:paraId="5566C9C3">
      <w:pPr>
        <w:rPr>
          <w:rFonts w:hint="eastAsia" w:ascii="微软雅黑" w:hAnsi="微软雅黑" w:eastAsia="微软雅黑" w:cs="微软雅黑"/>
        </w:rPr>
      </w:pPr>
      <w:r>
        <w:rPr>
          <w:rFonts w:hint="eastAsia" w:ascii="微软雅黑" w:hAnsi="微软雅黑" w:eastAsia="微软雅黑" w:cs="微软雅黑"/>
        </w:rPr>
        <w:t>除了这个管理规定，现行有效的具体产品标准还有 GB 7300.505-2025《饲料添加剂 第5部分：微生物 凝结芽孢杆菌》，适用于凝结芽孢杆菌类饲料添加剂，2026年7月1日起实施。 另外，2024年实施的 GB/T 13093-2023《饲料中细菌总数的测定》 也是微生物饲料相关检测常用的国家标准。</w:t>
      </w:r>
    </w:p>
    <w:p w14:paraId="14061CA9">
      <w:pPr>
        <w:pStyle w:val="5"/>
        <w:rPr>
          <w:rFonts w:hint="eastAsia" w:ascii="微软雅黑" w:hAnsi="微软雅黑" w:eastAsia="微软雅黑" w:cs="微软雅黑"/>
        </w:rPr>
      </w:pPr>
      <w:r>
        <w:rPr>
          <w:rFonts w:hint="eastAsia" w:ascii="微软雅黑" w:hAnsi="微软雅黑" w:eastAsia="微软雅黑" w:cs="微软雅黑"/>
        </w:rPr>
        <w:t>功效</w:t>
      </w:r>
    </w:p>
    <w:p w14:paraId="6F138C84">
      <w:pPr>
        <w:rPr>
          <w:rFonts w:hint="eastAsia" w:ascii="微软雅黑" w:hAnsi="微软雅黑" w:eastAsia="微软雅黑" w:cs="微软雅黑"/>
        </w:rPr>
      </w:pPr>
      <w:r>
        <w:rPr>
          <w:rFonts w:hint="eastAsia" w:ascii="微软雅黑" w:hAnsi="微软雅黑" w:eastAsia="微软雅黑" w:cs="微软雅黑"/>
        </w:rPr>
        <w:t>微生物含菌饲料的核心功效是调节动物肠道菌群平衡，从而提升饲料利用率、增强免疫力和改善养殖环境。具体来说，主要作用体现在这几个方面：</w:t>
      </w:r>
    </w:p>
    <w:p w14:paraId="0D2C85D3">
      <w:pPr>
        <w:rPr>
          <w:rFonts w:hint="eastAsia" w:ascii="微软雅黑" w:hAnsi="微软雅黑" w:eastAsia="微软雅黑" w:cs="微软雅黑"/>
        </w:rPr>
      </w:pPr>
      <w:r>
        <w:rPr>
          <w:rFonts w:hint="eastAsia" w:ascii="微软雅黑" w:hAnsi="微软雅黑" w:eastAsia="微软雅黑" w:cs="微软雅黑"/>
        </w:rPr>
        <w:t>促进消化吸收：微生物能产生淀粉酶、蛋白酶等消化酶，帮动物分解饲料里难消化的粗纤维和抗营养因子，提高饲料转化率，长期使用能节省饲料成本。</w:t>
      </w:r>
    </w:p>
    <w:p w14:paraId="48D1A132">
      <w:pPr>
        <w:rPr>
          <w:rFonts w:hint="eastAsia" w:ascii="微软雅黑" w:hAnsi="微软雅黑" w:eastAsia="微软雅黑" w:cs="微软雅黑"/>
        </w:rPr>
      </w:pPr>
      <w:r>
        <w:rPr>
          <w:rFonts w:hint="eastAsia" w:ascii="微软雅黑" w:hAnsi="微软雅黑" w:eastAsia="微软雅黑" w:cs="微软雅黑"/>
        </w:rPr>
        <w:t>维护肠道健康：益生菌（如乳酸菌、芽孢杆菌）通过占位和产酸，抑制大肠杆菌、沙门氏菌等有害菌繁殖，维持肠道微生态平衡，对腹泻、便秘有双向调节作用。</w:t>
      </w:r>
    </w:p>
    <w:p w14:paraId="27B0F4BE">
      <w:pPr>
        <w:rPr>
          <w:rFonts w:hint="eastAsia" w:ascii="微软雅黑" w:hAnsi="微软雅黑" w:eastAsia="微软雅黑" w:cs="微软雅黑"/>
        </w:rPr>
      </w:pPr>
      <w:r>
        <w:rPr>
          <w:rFonts w:hint="eastAsia" w:ascii="微软雅黑" w:hAnsi="微软雅黑" w:eastAsia="微软雅黑" w:cs="微软雅黑"/>
        </w:rPr>
        <w:t>增强免疫力：刺激肠道免疫细胞，增加抗体和巨噬细胞活性，提高动物抗病能力，减少疾病发生和抗生素使用。</w:t>
      </w:r>
    </w:p>
    <w:p w14:paraId="290FD1D4">
      <w:pPr>
        <w:rPr>
          <w:rFonts w:hint="eastAsia" w:ascii="微软雅黑" w:hAnsi="微软雅黑" w:eastAsia="微软雅黑" w:cs="微软雅黑"/>
        </w:rPr>
      </w:pPr>
      <w:r>
        <w:rPr>
          <w:rFonts w:hint="eastAsia" w:ascii="微软雅黑" w:hAnsi="微软雅黑" w:eastAsia="微软雅黑" w:cs="微软雅黑"/>
        </w:rPr>
        <w:t>改善养殖环境：减少粪便中氨气、臭气等有害气体排放，降低空气污染，改善圈舍环境。</w:t>
      </w:r>
    </w:p>
    <w:p w14:paraId="23F08010">
      <w:pPr>
        <w:rPr>
          <w:rFonts w:hint="eastAsia" w:ascii="微软雅黑" w:hAnsi="微软雅黑" w:eastAsia="微软雅黑" w:cs="微软雅黑"/>
        </w:rPr>
      </w:pPr>
      <w:r>
        <w:rPr>
          <w:rFonts w:hint="eastAsia" w:ascii="微软雅黑" w:hAnsi="微软雅黑" w:eastAsia="微软雅黑" w:cs="微软雅黑"/>
        </w:rPr>
        <w:t>另外，不同菌种作用各有侧重：</w:t>
      </w:r>
    </w:p>
    <w:p w14:paraId="76ABC359">
      <w:pPr>
        <w:rPr>
          <w:rFonts w:hint="eastAsia" w:ascii="微软雅黑" w:hAnsi="微软雅黑" w:eastAsia="微软雅黑" w:cs="微软雅黑"/>
        </w:rPr>
      </w:pPr>
      <w:r>
        <w:rPr>
          <w:rFonts w:hint="eastAsia" w:ascii="微软雅黑" w:hAnsi="微软雅黑" w:eastAsia="微软雅黑" w:cs="微软雅黑"/>
        </w:rPr>
        <w:t>芽孢杆菌（枯草、地衣等）：耐高温、耐酸碱，能产蛋白酶和淀粉酶，稳定性好，适合制粒饲料。</w:t>
      </w:r>
    </w:p>
    <w:p w14:paraId="57936D2E">
      <w:pPr>
        <w:rPr>
          <w:rFonts w:hint="eastAsia" w:ascii="微软雅黑" w:hAnsi="微软雅黑" w:eastAsia="微软雅黑" w:cs="微软雅黑"/>
        </w:rPr>
      </w:pPr>
      <w:r>
        <w:rPr>
          <w:rFonts w:hint="eastAsia" w:ascii="微软雅黑" w:hAnsi="微软雅黑" w:eastAsia="微软雅黑" w:cs="微软雅黑"/>
        </w:rPr>
        <w:t>乳酸菌：产乳酸抑制有害菌，改善肠道环境，但怕高温，制粒时损失较大。</w:t>
      </w:r>
    </w:p>
    <w:p w14:paraId="764C3B7D">
      <w:pPr>
        <w:rPr>
          <w:rFonts w:hint="eastAsia" w:ascii="微软雅黑" w:hAnsi="微软雅黑" w:eastAsia="微软雅黑" w:cs="微软雅黑"/>
        </w:rPr>
      </w:pPr>
      <w:r>
        <w:rPr>
          <w:rFonts w:hint="eastAsia" w:ascii="微软雅黑" w:hAnsi="微软雅黑" w:eastAsia="微软雅黑" w:cs="微软雅黑"/>
        </w:rPr>
        <w:t>酵母菌：富含蛋白质、维生素和酶，能改善饲料适口性，促进动物采食和生长。</w:t>
      </w:r>
    </w:p>
    <w:p w14:paraId="259D56D6">
      <w:pPr>
        <w:rPr>
          <w:rFonts w:hint="eastAsia" w:ascii="微软雅黑" w:hAnsi="微软雅黑" w:eastAsia="微软雅黑" w:cs="微软雅黑"/>
        </w:rPr>
      </w:pPr>
      <w:r>
        <w:rPr>
          <w:rFonts w:hint="eastAsia" w:ascii="微软雅黑" w:hAnsi="微软雅黑" w:eastAsia="微软雅黑" w:cs="微软雅黑"/>
        </w:rPr>
        <w:t>丁酸梭菌：耐高温，能修复肠道黏膜，缓解断奶仔猪腹泻，提升采食量。</w:t>
      </w:r>
    </w:p>
    <w:p w14:paraId="7EF01BE1">
      <w:pPr>
        <w:pStyle w:val="5"/>
        <w:rPr>
          <w:rFonts w:hint="eastAsia" w:ascii="微软雅黑" w:hAnsi="微软雅黑" w:eastAsia="微软雅黑" w:cs="微软雅黑"/>
        </w:rPr>
      </w:pPr>
      <w:r>
        <w:rPr>
          <w:rFonts w:hint="eastAsia" w:ascii="微软雅黑" w:hAnsi="微软雅黑" w:eastAsia="微软雅黑" w:cs="微软雅黑"/>
        </w:rPr>
        <w:t>应用</w:t>
      </w:r>
    </w:p>
    <w:p w14:paraId="67570CA4">
      <w:pPr>
        <w:rPr>
          <w:rFonts w:hint="eastAsia" w:ascii="微软雅黑" w:hAnsi="微软雅黑" w:eastAsia="微软雅黑" w:cs="微软雅黑"/>
        </w:rPr>
      </w:pPr>
      <w:r>
        <w:rPr>
          <w:rFonts w:hint="eastAsia" w:ascii="微软雅黑" w:hAnsi="微软雅黑" w:eastAsia="微软雅黑" w:cs="微软雅黑"/>
        </w:rPr>
        <w:t>微生物菌养饲料的主要应用场景包括</w:t>
      </w:r>
    </w:p>
    <w:p w14:paraId="35F9C665">
      <w:pPr>
        <w:rPr>
          <w:rFonts w:hint="eastAsia" w:ascii="微软雅黑" w:hAnsi="微软雅黑" w:eastAsia="微软雅黑" w:cs="微软雅黑"/>
        </w:rPr>
      </w:pPr>
      <w:r>
        <w:rPr>
          <w:rFonts w:hint="eastAsia" w:ascii="微软雅黑" w:hAnsi="微软雅黑" w:eastAsia="微软雅黑" w:cs="微软雅黑"/>
        </w:rPr>
        <w:t>青贮/黄贮饲料：用微生物接种剂在厌氧条件下发酵秸秆，提高粗纤维消化率。青贮转化率可达95%，每吨青贮料可使奶牛多产奶140公斤左右。</w:t>
      </w:r>
    </w:p>
    <w:p w14:paraId="1FB09ADD">
      <w:pPr>
        <w:rPr>
          <w:rFonts w:hint="eastAsia" w:ascii="微软雅黑" w:hAnsi="微软雅黑" w:eastAsia="微软雅黑" w:cs="微软雅黑"/>
        </w:rPr>
      </w:pPr>
      <w:r>
        <w:rPr>
          <w:rFonts w:hint="eastAsia" w:ascii="微软雅黑" w:hAnsi="微软雅黑" w:eastAsia="微软雅黑" w:cs="微软雅黑"/>
        </w:rPr>
        <w:t>发酵饲料：以5%-30%比例（常规10%）添加到全价配合饲料中，适用于仔猪断奶诱食、防治黄白痢、促进僵猪生长，母猪料中最高可加至20%。</w:t>
      </w:r>
    </w:p>
    <w:p w14:paraId="3200D738">
      <w:pPr>
        <w:rPr>
          <w:rFonts w:hint="eastAsia" w:ascii="微软雅黑" w:hAnsi="微软雅黑" w:eastAsia="微软雅黑" w:cs="微软雅黑"/>
        </w:rPr>
      </w:pPr>
      <w:r>
        <w:rPr>
          <w:rFonts w:hint="eastAsia" w:ascii="微软雅黑" w:hAnsi="微软雅黑" w:eastAsia="微软雅黑" w:cs="微软雅黑"/>
        </w:rPr>
        <w:t>微生物饲料添加剂：按饲料总量0.1%-1.0%添加，用于畜禽、水产等动物，调节肠道菌群、增强免疫力，作为促生长类抗生素的替代品。</w:t>
      </w:r>
    </w:p>
    <w:p w14:paraId="00C78149">
      <w:pPr>
        <w:rPr>
          <w:rFonts w:hint="eastAsia" w:ascii="微软雅黑" w:hAnsi="微软雅黑" w:eastAsia="微软雅黑" w:cs="微软雅黑"/>
        </w:rPr>
      </w:pPr>
      <w:r>
        <w:rPr>
          <w:rFonts w:hint="eastAsia" w:ascii="微软雅黑" w:hAnsi="微软雅黑" w:eastAsia="微软雅黑" w:cs="微软雅黑"/>
        </w:rPr>
        <w:t>标准资料状态：以上管理规定、标准编号、实施时间及许可要求待核实，公开页面需附官方来源。</w:t>
      </w:r>
    </w:p>
    <w:p w14:paraId="23AC1617">
      <w:pPr>
        <w:pStyle w:val="3"/>
        <w:rPr>
          <w:rFonts w:hint="eastAsia" w:ascii="微软雅黑" w:hAnsi="微软雅黑" w:eastAsia="微软雅黑" w:cs="微软雅黑"/>
        </w:rPr>
      </w:pPr>
      <w:r>
        <w:rPr>
          <w:rFonts w:hint="eastAsia" w:ascii="微软雅黑" w:hAnsi="微软雅黑" w:eastAsia="微软雅黑" w:cs="微软雅黑"/>
        </w:rPr>
        <w:t>4 基地溯源</w:t>
      </w:r>
    </w:p>
    <w:p w14:paraId="68B702F1">
      <w:pPr>
        <w:pStyle w:val="4"/>
        <w:rPr>
          <w:rFonts w:hint="eastAsia" w:ascii="微软雅黑" w:hAnsi="微软雅黑" w:eastAsia="微软雅黑" w:cs="微软雅黑"/>
        </w:rPr>
      </w:pPr>
      <w:r>
        <w:rPr>
          <w:rFonts w:hint="eastAsia" w:ascii="微软雅黑" w:hAnsi="微软雅黑" w:eastAsia="微软雅黑" w:cs="微软雅黑"/>
        </w:rPr>
        <w:t>4.1 基地列表与介绍</w:t>
      </w:r>
    </w:p>
    <w:p w14:paraId="73214050">
      <w:pPr>
        <w:rPr>
          <w:rFonts w:hint="eastAsia" w:ascii="微软雅黑" w:hAnsi="微软雅黑" w:eastAsia="微软雅黑" w:cs="微软雅黑"/>
        </w:rPr>
      </w:pPr>
      <w:r>
        <w:rPr>
          <w:rFonts w:hint="eastAsia" w:ascii="微软雅黑" w:hAnsi="微软雅黑" w:eastAsia="微软雅黑" w:cs="微软雅黑"/>
        </w:rPr>
        <w:t>基地卡片：基地名称、所在地、种植或养殖类别、实景照片及详情入口。实际基地和品类待补充。</w:t>
      </w:r>
    </w:p>
    <w:p w14:paraId="0BE1AACC">
      <w:pPr>
        <w:pStyle w:val="4"/>
        <w:rPr>
          <w:rFonts w:hint="eastAsia" w:ascii="微软雅黑" w:hAnsi="微软雅黑" w:eastAsia="微软雅黑" w:cs="微软雅黑"/>
        </w:rPr>
      </w:pPr>
      <w:r>
        <w:rPr>
          <w:rFonts w:hint="eastAsia" w:ascii="微软雅黑" w:hAnsi="微软雅黑" w:eastAsia="微软雅黑" w:cs="微软雅黑"/>
        </w:rPr>
        <w:t>4.2 种植与养殖过程</w:t>
      </w:r>
    </w:p>
    <w:p w14:paraId="1F1B3C0C">
      <w:pPr>
        <w:rPr>
          <w:rFonts w:hint="eastAsia" w:ascii="微软雅黑" w:hAnsi="微软雅黑" w:eastAsia="微软雅黑" w:cs="微软雅黑"/>
        </w:rPr>
      </w:pPr>
      <w:r>
        <w:rPr>
          <w:rFonts w:hint="eastAsia" w:ascii="微软雅黑" w:hAnsi="微软雅黑" w:eastAsia="微软雅黑" w:cs="微软雅黑"/>
        </w:rPr>
        <w:t>按批次展示时间线：播种或入栏、主要生产阶段、投入品使用、采收或出栏。每项记录配日期、说明及照片，实际资料待补充。</w:t>
      </w:r>
    </w:p>
    <w:p w14:paraId="2619E8A8">
      <w:pPr>
        <w:pStyle w:val="4"/>
        <w:rPr>
          <w:rFonts w:hint="eastAsia" w:ascii="微软雅黑" w:hAnsi="微软雅黑" w:eastAsia="微软雅黑" w:cs="微软雅黑"/>
        </w:rPr>
      </w:pPr>
      <w:r>
        <w:rPr>
          <w:rFonts w:hint="eastAsia" w:ascii="微软雅黑" w:hAnsi="微软雅黑" w:eastAsia="微软雅黑" w:cs="微软雅黑"/>
        </w:rPr>
        <w:t>4.3 日常管理</w:t>
      </w:r>
    </w:p>
    <w:p w14:paraId="1EF2BB6E">
      <w:pPr>
        <w:rPr>
          <w:rFonts w:hint="eastAsia" w:ascii="微软雅黑" w:hAnsi="微软雅黑" w:eastAsia="微软雅黑" w:cs="微软雅黑"/>
        </w:rPr>
      </w:pPr>
      <w:r>
        <w:rPr>
          <w:rFonts w:hint="eastAsia" w:ascii="微软雅黑" w:hAnsi="微软雅黑" w:eastAsia="微软雅黑" w:cs="微软雅黑"/>
        </w:rPr>
        <w:t>展示施肥、饲喂、病虫害防治、清洁管理等记录，关联实际产品和批次。记录及管理制度待补充。</w:t>
      </w:r>
    </w:p>
    <w:p w14:paraId="358C8376">
      <w:pPr>
        <w:pStyle w:val="4"/>
        <w:rPr>
          <w:rFonts w:hint="eastAsia" w:ascii="微软雅黑" w:hAnsi="微软雅黑" w:eastAsia="微软雅黑" w:cs="微软雅黑"/>
        </w:rPr>
      </w:pPr>
      <w:r>
        <w:rPr>
          <w:rFonts w:hint="eastAsia" w:ascii="微软雅黑" w:hAnsi="微软雅黑" w:eastAsia="微软雅黑" w:cs="微软雅黑"/>
        </w:rPr>
        <w:t>4.4 指标监测</w:t>
      </w:r>
    </w:p>
    <w:p w14:paraId="78EC8B63">
      <w:pPr>
        <w:rPr>
          <w:rFonts w:hint="eastAsia" w:ascii="微软雅黑" w:hAnsi="微软雅黑" w:eastAsia="微软雅黑" w:cs="微软雅黑"/>
        </w:rPr>
      </w:pPr>
      <w:r>
        <w:rPr>
          <w:rFonts w:hint="eastAsia" w:ascii="微软雅黑" w:hAnsi="微软雅黑" w:eastAsia="微软雅黑" w:cs="微软雅黑"/>
        </w:rPr>
        <w:t>根据实际监测范围展示土壤、水源、投入品或食材指标，包含采样对象、日期、单位、结果和报告。区分环境监测与食材检测，资料待补充。</w:t>
      </w:r>
    </w:p>
    <w:p w14:paraId="7979BB19">
      <w:pPr>
        <w:pStyle w:val="4"/>
        <w:rPr>
          <w:rFonts w:hint="eastAsia" w:ascii="微软雅黑" w:hAnsi="微软雅黑" w:eastAsia="微软雅黑" w:cs="微软雅黑"/>
        </w:rPr>
      </w:pPr>
      <w:r>
        <w:rPr>
          <w:rFonts w:hint="eastAsia" w:ascii="微软雅黑" w:hAnsi="微软雅黑" w:eastAsia="微软雅黑" w:cs="微软雅黑"/>
        </w:rPr>
        <w:t>4.5 关联食材与反馈</w:t>
      </w:r>
    </w:p>
    <w:p w14:paraId="3622ABE6">
      <w:pPr>
        <w:rPr>
          <w:rFonts w:hint="eastAsia" w:ascii="微软雅黑" w:hAnsi="微软雅黑" w:eastAsia="微软雅黑" w:cs="微软雅黑"/>
        </w:rPr>
      </w:pPr>
      <w:r>
        <w:rPr>
          <w:rFonts w:hint="eastAsia" w:ascii="微软雅黑" w:hAnsi="微软雅黑" w:eastAsia="微软雅黑" w:cs="微软雅黑"/>
        </w:rPr>
        <w:t>展示本基地生产的食材，链接至产品与批次详情。市场反馈和实际应用案例待补充。</w:t>
      </w:r>
    </w:p>
    <w:p w14:paraId="791CFE75">
      <w:pPr>
        <w:pStyle w:val="3"/>
        <w:rPr>
          <w:rFonts w:hint="eastAsia" w:ascii="微软雅黑" w:hAnsi="微软雅黑" w:eastAsia="微软雅黑" w:cs="微软雅黑"/>
        </w:rPr>
      </w:pPr>
      <w:r>
        <w:rPr>
          <w:rFonts w:hint="eastAsia" w:ascii="微软雅黑" w:hAnsi="微软雅黑" w:eastAsia="微软雅黑" w:cs="微软雅黑"/>
        </w:rPr>
        <w:t>5 科普知识</w:t>
      </w:r>
    </w:p>
    <w:p w14:paraId="27CDB1D5">
      <w:pPr>
        <w:pStyle w:val="4"/>
        <w:rPr>
          <w:rFonts w:hint="eastAsia" w:ascii="微软雅黑" w:hAnsi="微软雅黑" w:eastAsia="微软雅黑" w:cs="微软雅黑"/>
        </w:rPr>
      </w:pPr>
      <w:r>
        <w:rPr>
          <w:rFonts w:hint="eastAsia" w:ascii="微软雅黑" w:hAnsi="微软雅黑" w:eastAsia="微软雅黑" w:cs="微软雅黑"/>
        </w:rPr>
        <w:t>5.1 微生物分类与作用</w:t>
      </w:r>
    </w:p>
    <w:p w14:paraId="210F0D70">
      <w:pPr>
        <w:rPr>
          <w:rFonts w:hint="eastAsia" w:ascii="微软雅黑" w:hAnsi="微软雅黑" w:eastAsia="微软雅黑" w:cs="微软雅黑"/>
        </w:rPr>
      </w:pPr>
      <w:r>
        <w:rPr>
          <w:rFonts w:hint="eastAsia" w:ascii="微软雅黑" w:hAnsi="微软雅黑" w:eastAsia="微软雅黑" w:cs="微软雅黑"/>
        </w:rPr>
        <w:t>微生物菌种用于饲料和生物肥发酵的微生物制剂，包含细菌（乳酸菌、芽孢杆菌等）、真菌（酵母菌、丝状真菌）及放线菌等类别。生物肥菌种用于处理有机废弃物，经高温腐熟制成有机肥，可改良土壤并增强作物抗病性；饲料发酵菌种通过代谢转化粗饲料为菌体蛋白、活性肽及益生菌，提升营养利用率并改善动物消化功能，兼具防治仔猪腹泻等功效。</w:t>
      </w:r>
    </w:p>
    <w:p w14:paraId="2D7A09A1">
      <w:pPr>
        <w:rPr>
          <w:rFonts w:hint="eastAsia" w:ascii="微软雅黑" w:hAnsi="微软雅黑" w:eastAsia="微软雅黑" w:cs="微软雅黑"/>
        </w:rPr>
      </w:pPr>
      <w:r>
        <w:rPr>
          <w:rFonts w:hint="eastAsia" w:ascii="微软雅黑" w:hAnsi="微软雅黑" w:eastAsia="微软雅黑" w:cs="微软雅黑"/>
        </w:rPr>
        <w:t>页面可按芽孢杆菌、乳酸菌、酵母菌及其他微生物分类建立文章入口。各条目包含类别、主要作用、应用场景及资料来源，具体条目待补充。</w:t>
      </w:r>
    </w:p>
    <w:p w14:paraId="166270DA">
      <w:pPr>
        <w:pStyle w:val="4"/>
        <w:rPr>
          <w:rFonts w:hint="eastAsia" w:ascii="微软雅黑" w:hAnsi="微软雅黑" w:eastAsia="微软雅黑" w:cs="微软雅黑"/>
        </w:rPr>
      </w:pPr>
      <w:r>
        <w:rPr>
          <w:rFonts w:hint="eastAsia" w:ascii="微软雅黑" w:hAnsi="微软雅黑" w:eastAsia="微软雅黑" w:cs="微软雅黑"/>
        </w:rPr>
        <w:t>5.2 菌养机理</w:t>
      </w:r>
    </w:p>
    <w:p w14:paraId="67EF22D5">
      <w:pPr>
        <w:rPr>
          <w:rFonts w:hint="eastAsia" w:ascii="微软雅黑" w:hAnsi="微软雅黑" w:eastAsia="微软雅黑" w:cs="微软雅黑"/>
        </w:rPr>
      </w:pPr>
      <w:r>
        <w:rPr>
          <w:rFonts w:hint="eastAsia" w:ascii="微软雅黑" w:hAnsi="微软雅黑" w:eastAsia="微软雅黑" w:cs="微软雅黑"/>
        </w:rPr>
        <w:t>文章导语：了解微生物对土壤重金属和部分农药的不同作用路径，以及应用条件与局限。以下机理素材中的效果比例、毒性比较及技术成熟度判断待核实来源。</w:t>
      </w:r>
    </w:p>
    <w:p w14:paraId="56AF6137">
      <w:pPr>
        <w:rPr>
          <w:rFonts w:hint="eastAsia" w:ascii="微软雅黑" w:hAnsi="微软雅黑" w:eastAsia="微软雅黑" w:cs="微软雅黑"/>
        </w:rPr>
      </w:pPr>
      <w:r>
        <w:rPr>
          <w:rFonts w:hint="eastAsia" w:ascii="微软雅黑" w:hAnsi="微软雅黑" w:eastAsia="微软雅黑" w:cs="微软雅黑"/>
        </w:rPr>
        <w:t>微生物解决土壤重金属和农药残留，核心靠的是两条不同路子：对重金属是“转化”和“固定”，对农药是“降解”和“矿化”。简单说，重金属没法被微生物分解掉，只能改变它的形态和活性；而农药分子则能被微生物当成“食物”或代谢对象，拆成无害的小分子。</w:t>
      </w:r>
    </w:p>
    <w:p w14:paraId="7729A716">
      <w:pPr>
        <w:pStyle w:val="5"/>
        <w:rPr>
          <w:rFonts w:hint="eastAsia" w:ascii="微软雅黑" w:hAnsi="微软雅黑" w:eastAsia="微软雅黑" w:cs="微软雅黑"/>
        </w:rPr>
      </w:pPr>
      <w:r>
        <w:rPr>
          <w:rFonts w:hint="eastAsia" w:ascii="微软雅黑" w:hAnsi="微软雅黑" w:eastAsia="微软雅黑" w:cs="微软雅黑"/>
        </w:rPr>
        <w:t>微生物对土壤的修复</w:t>
      </w:r>
    </w:p>
    <w:p w14:paraId="40EAE12B">
      <w:pPr>
        <w:rPr>
          <w:rFonts w:hint="eastAsia" w:ascii="微软雅黑" w:hAnsi="微软雅黑" w:eastAsia="微软雅黑" w:cs="微软雅黑"/>
        </w:rPr>
      </w:pPr>
      <w:r>
        <w:rPr>
          <w:rFonts w:hint="eastAsia" w:ascii="微软雅黑" w:hAnsi="微软雅黑" w:eastAsia="微软雅黑" w:cs="微软雅黑"/>
        </w:rPr>
        <w:t>微生物解决重金属的问题，本质是利用菌群降低重金属在土壤里的生物有效性和毒性，而不是把它从土壤里彻底“变没”。主要机理有三条：</w:t>
      </w:r>
    </w:p>
    <w:p w14:paraId="5DFFA75A">
      <w:pPr>
        <w:pStyle w:val="5"/>
        <w:rPr>
          <w:rFonts w:hint="eastAsia" w:ascii="微软雅黑" w:hAnsi="微软雅黑" w:eastAsia="微软雅黑" w:cs="微软雅黑"/>
        </w:rPr>
      </w:pPr>
      <w:r>
        <w:rPr>
          <w:rFonts w:hint="eastAsia" w:ascii="微软雅黑" w:hAnsi="微软雅黑" w:eastAsia="微软雅黑" w:cs="微软雅黑"/>
        </w:rPr>
        <w:t>生物吸附与络合</w:t>
      </w:r>
    </w:p>
    <w:p w14:paraId="1E7DBA9F">
      <w:pPr>
        <w:rPr>
          <w:rFonts w:hint="eastAsia" w:ascii="微软雅黑" w:hAnsi="微软雅黑" w:eastAsia="微软雅黑" w:cs="微软雅黑"/>
        </w:rPr>
      </w:pPr>
      <w:r>
        <w:rPr>
          <w:rFonts w:hint="eastAsia" w:ascii="微软雅黑" w:hAnsi="微软雅黑" w:eastAsia="微软雅黑" w:cs="微软雅黑"/>
        </w:rPr>
        <w:t>微生物细胞壁上的羟基、羧基、巯基等官能团，能像磁铁一样吸附重金属离子，把它们“抓”在细胞表面或内部，从而降低其在土壤中的移动性。胞外聚合物（EPSs）也能和金属离子配位络合，形成稳定复合物。</w:t>
      </w:r>
    </w:p>
    <w:p w14:paraId="0F8ABFCF">
      <w:pPr>
        <w:pStyle w:val="5"/>
        <w:rPr>
          <w:rFonts w:hint="eastAsia" w:ascii="微软雅黑" w:hAnsi="微软雅黑" w:eastAsia="微软雅黑" w:cs="微软雅黑"/>
        </w:rPr>
      </w:pPr>
      <w:r>
        <w:rPr>
          <w:rFonts w:hint="eastAsia" w:ascii="微软雅黑" w:hAnsi="微软雅黑" w:eastAsia="微软雅黑" w:cs="微软雅黑"/>
        </w:rPr>
        <w:t>生物转化与价态改变</w:t>
      </w:r>
    </w:p>
    <w:p w14:paraId="462CD391">
      <w:pPr>
        <w:rPr>
          <w:rFonts w:hint="eastAsia" w:ascii="微软雅黑" w:hAnsi="微软雅黑" w:eastAsia="微软雅黑" w:cs="微软雅黑"/>
        </w:rPr>
      </w:pPr>
      <w:r>
        <w:rPr>
          <w:rFonts w:hint="eastAsia" w:ascii="微软雅黑" w:hAnsi="微软雅黑" w:eastAsia="微软雅黑" w:cs="微软雅黑"/>
        </w:rPr>
        <w:t>通过氧化还原反应改变重金属的化学形态和价态，让它们从高毒变为低毒或难溶形态。比如六价铬（剧毒）可以被还原成三价铬（低毒），三价砷可被氧化成毒性更低的五价砷。</w:t>
      </w:r>
    </w:p>
    <w:p w14:paraId="3C9E6141">
      <w:pPr>
        <w:pStyle w:val="5"/>
        <w:rPr>
          <w:rFonts w:hint="eastAsia" w:ascii="微软雅黑" w:hAnsi="微软雅黑" w:eastAsia="微软雅黑" w:cs="微软雅黑"/>
        </w:rPr>
      </w:pPr>
      <w:r>
        <w:rPr>
          <w:rFonts w:hint="eastAsia" w:ascii="微软雅黑" w:hAnsi="微软雅黑" w:eastAsia="微软雅黑" w:cs="微软雅黑"/>
        </w:rPr>
        <w:t>生物沉淀与矿化</w:t>
      </w:r>
    </w:p>
    <w:p w14:paraId="3538394D">
      <w:pPr>
        <w:rPr>
          <w:rFonts w:hint="eastAsia" w:ascii="微软雅黑" w:hAnsi="微软雅黑" w:eastAsia="微软雅黑" w:cs="微软雅黑"/>
        </w:rPr>
      </w:pPr>
      <w:r>
        <w:rPr>
          <w:rFonts w:hint="eastAsia" w:ascii="微软雅黑" w:hAnsi="微软雅黑" w:eastAsia="微软雅黑" w:cs="微软雅黑"/>
        </w:rPr>
        <w:t>微生物代谢产生的物质能和重金属反应生成难溶沉淀。比如硫酸盐还原菌产生的硫化氢，可以和重金属离子生成金属硫化物沉淀；一些矿化菌还能诱导形成碳酸盐矿物，把镉、铅等“锁”在矿物晶格中，固定效率可达96%以上。</w:t>
      </w:r>
    </w:p>
    <w:p w14:paraId="45D52EA6">
      <w:pPr>
        <w:rPr>
          <w:rFonts w:hint="eastAsia" w:ascii="微软雅黑" w:hAnsi="微软雅黑" w:eastAsia="微软雅黑" w:cs="微软雅黑"/>
        </w:rPr>
      </w:pPr>
      <w:r>
        <w:rPr>
          <w:rFonts w:hint="eastAsia" w:ascii="微软雅黑" w:hAnsi="微软雅黑" w:eastAsia="微软雅黑" w:cs="微软雅黑"/>
        </w:rPr>
        <w:t>微生物还能通过促进植物生长、增强植物对重金属的抵抗力，或者和超富集植物“打配合”，间接帮助植物吸收并带走土壤中的重金属。</w:t>
      </w:r>
    </w:p>
    <w:p w14:paraId="087F33EB">
      <w:pPr>
        <w:pStyle w:val="5"/>
        <w:rPr>
          <w:rFonts w:hint="eastAsia" w:ascii="微软雅黑" w:hAnsi="微软雅黑" w:eastAsia="微软雅黑" w:cs="微软雅黑"/>
        </w:rPr>
      </w:pPr>
      <w:r>
        <w:rPr>
          <w:rFonts w:hint="eastAsia" w:ascii="微软雅黑" w:hAnsi="微软雅黑" w:eastAsia="微软雅黑" w:cs="微软雅黑"/>
        </w:rPr>
        <w:t>农药残留：降解、共代谢、矿化</w:t>
      </w:r>
    </w:p>
    <w:p w14:paraId="507D2433">
      <w:pPr>
        <w:rPr>
          <w:rFonts w:hint="eastAsia" w:ascii="微软雅黑" w:hAnsi="微软雅黑" w:eastAsia="微软雅黑" w:cs="微软雅黑"/>
        </w:rPr>
      </w:pPr>
      <w:r>
        <w:rPr>
          <w:rFonts w:hint="eastAsia" w:ascii="微软雅黑" w:hAnsi="微软雅黑" w:eastAsia="微软雅黑" w:cs="微软雅黑"/>
        </w:rPr>
        <w:t>农药是能被微生物“消化”掉的，降解途径比重金属更直接。核心机理主要有：</w:t>
      </w:r>
    </w:p>
    <w:p w14:paraId="3B84FB3F">
      <w:pPr>
        <w:pStyle w:val="5"/>
        <w:rPr>
          <w:rFonts w:hint="eastAsia" w:ascii="微软雅黑" w:hAnsi="微软雅黑" w:eastAsia="微软雅黑" w:cs="微软雅黑"/>
        </w:rPr>
      </w:pPr>
      <w:r>
        <w:rPr>
          <w:rFonts w:hint="eastAsia" w:ascii="微软雅黑" w:hAnsi="微软雅黑" w:eastAsia="微软雅黑" w:cs="微软雅黑"/>
        </w:rPr>
        <w:t>直接作为碳源和能源</w:t>
      </w:r>
    </w:p>
    <w:p w14:paraId="065C254B">
      <w:pPr>
        <w:rPr>
          <w:rFonts w:hint="eastAsia" w:ascii="微软雅黑" w:hAnsi="微软雅黑" w:eastAsia="微软雅黑" w:cs="微软雅黑"/>
        </w:rPr>
      </w:pPr>
      <w:r>
        <w:rPr>
          <w:rFonts w:hint="eastAsia" w:ascii="微软雅黑" w:hAnsi="微软雅黑" w:eastAsia="微软雅黑" w:cs="微软雅黑"/>
        </w:rPr>
        <w:t>很多农药分子含有碳骨架，一些微生物拥有特殊的酶系统，能识别并切开这些分子，把碳元素当作自身生长繁殖的“食物”和能量来源。</w:t>
      </w:r>
    </w:p>
    <w:p w14:paraId="5B14BF62">
      <w:pPr>
        <w:pStyle w:val="5"/>
        <w:rPr>
          <w:rFonts w:hint="eastAsia" w:ascii="微软雅黑" w:hAnsi="微软雅黑" w:eastAsia="微软雅黑" w:cs="微软雅黑"/>
        </w:rPr>
      </w:pPr>
      <w:r>
        <w:rPr>
          <w:rFonts w:hint="eastAsia" w:ascii="微软雅黑" w:hAnsi="微软雅黑" w:eastAsia="微软雅黑" w:cs="微软雅黑"/>
        </w:rPr>
        <w:t>共代谢作用</w:t>
      </w:r>
    </w:p>
    <w:p w14:paraId="0F425861">
      <w:pPr>
        <w:rPr>
          <w:rFonts w:hint="eastAsia" w:ascii="微软雅黑" w:hAnsi="微软雅黑" w:eastAsia="微软雅黑" w:cs="微软雅黑"/>
        </w:rPr>
      </w:pPr>
      <w:r>
        <w:rPr>
          <w:rFonts w:hint="eastAsia" w:ascii="微软雅黑" w:hAnsi="微软雅黑" w:eastAsia="微软雅黑" w:cs="微软雅黑"/>
        </w:rPr>
        <w:t>当农药结构复杂、毒性强时，微生物没法直接利用它。但在环境中存在糖类、有机酸等更容易利用的底物时，微生物在代谢这些底物的过程中会“顺手”产生一些非特异性酶（如加氧酶、水解酶），这些酶能“顺带”攻击农药分子，把它分解转化。这时农药降解只是微生物代谢的副产品。</w:t>
      </w:r>
    </w:p>
    <w:p w14:paraId="787F34A9">
      <w:pPr>
        <w:pStyle w:val="5"/>
        <w:rPr>
          <w:rFonts w:hint="eastAsia" w:ascii="微软雅黑" w:hAnsi="微软雅黑" w:eastAsia="微软雅黑" w:cs="微软雅黑"/>
        </w:rPr>
      </w:pPr>
      <w:r>
        <w:rPr>
          <w:rFonts w:hint="eastAsia" w:ascii="微软雅黑" w:hAnsi="微软雅黑" w:eastAsia="微软雅黑" w:cs="微软雅黑"/>
        </w:rPr>
        <w:t>特异性降解酶的作用</w:t>
      </w:r>
    </w:p>
    <w:p w14:paraId="7329ECAE">
      <w:pPr>
        <w:rPr>
          <w:rFonts w:hint="eastAsia" w:ascii="微软雅黑" w:hAnsi="微软雅黑" w:eastAsia="微软雅黑" w:cs="微软雅黑"/>
        </w:rPr>
      </w:pPr>
      <w:r>
        <w:rPr>
          <w:rFonts w:hint="eastAsia" w:ascii="微软雅黑" w:hAnsi="微软雅黑" w:eastAsia="微软雅黑" w:cs="微软雅黑"/>
        </w:rPr>
        <w:t>微生物能产生专门针对某类农药结构的酶，这是降解农药的主要形式。常见的关键酶包括：水解酶（水解酯键、磷酸酯键，用于有机磷、氨基甲酸酯类农药）、加氧酶（包括单加氧酶和双加氧酶，加入氧原子使其更容易反应，用于有机氯、菊酯类农药）、还原酶（去除卤素原子，用于有机氯农药）等。</w:t>
      </w:r>
    </w:p>
    <w:p w14:paraId="3710EEA3">
      <w:pPr>
        <w:pStyle w:val="5"/>
        <w:rPr>
          <w:rFonts w:hint="eastAsia" w:ascii="微软雅黑" w:hAnsi="微软雅黑" w:eastAsia="微软雅黑" w:cs="微软雅黑"/>
        </w:rPr>
      </w:pPr>
      <w:r>
        <w:rPr>
          <w:rFonts w:hint="eastAsia" w:ascii="微软雅黑" w:hAnsi="微软雅黑" w:eastAsia="微软雅黑" w:cs="微软雅黑"/>
        </w:rPr>
        <w:t>矿化作用</w:t>
      </w:r>
    </w:p>
    <w:p w14:paraId="705CB4FC">
      <w:pPr>
        <w:rPr>
          <w:rFonts w:hint="eastAsia" w:ascii="微软雅黑" w:hAnsi="微软雅黑" w:eastAsia="微软雅黑" w:cs="微软雅黑"/>
        </w:rPr>
      </w:pPr>
      <w:r>
        <w:rPr>
          <w:rFonts w:hint="eastAsia" w:ascii="微软雅黑" w:hAnsi="微软雅黑" w:eastAsia="微软雅黑" w:cs="微软雅黑"/>
        </w:rPr>
        <w:t>这是最理想的结果——微生物把农药分子中的有机碳完全转化为二氧化碳，有机磷转化为磷酸盐，有机氮转化为铵盐或硝酸盐等无机物。农药被彻底“消化”掉，只剩下自然界常见的无机养分。</w:t>
      </w:r>
    </w:p>
    <w:p w14:paraId="42F0821F">
      <w:pPr>
        <w:rPr>
          <w:rFonts w:hint="eastAsia" w:ascii="微软雅黑" w:hAnsi="微软雅黑" w:eastAsia="微软雅黑" w:cs="微软雅黑"/>
        </w:rPr>
      </w:pPr>
      <w:r>
        <w:rPr>
          <w:rFonts w:hint="eastAsia" w:ascii="微软雅黑" w:hAnsi="微软雅黑" w:eastAsia="微软雅黑" w:cs="微软雅黑"/>
        </w:rPr>
        <w:t>微生物修复虽然环境友好，但专业性强，特定微生物只能降解特定化学物质，且微生物对重金属的吸附容量有限，受环境影响明显。部分农药降解产物可能毒性更强，比如有机氯农药林丹降解后的产物可能更有害，所以评估降解路径和检测产物的生态毒性很重要。目前重金属的微生物修复大多还在试验开发阶段，而农药降解菌的筛选和田间应用技术已经相对成熟。</w:t>
      </w:r>
    </w:p>
    <w:p w14:paraId="3822E77A">
      <w:pPr>
        <w:pStyle w:val="4"/>
        <w:rPr>
          <w:rFonts w:hint="eastAsia" w:ascii="微软雅黑" w:hAnsi="微软雅黑" w:eastAsia="微软雅黑" w:cs="微软雅黑"/>
        </w:rPr>
      </w:pPr>
      <w:r>
        <w:rPr>
          <w:rFonts w:hint="eastAsia" w:ascii="微软雅黑" w:hAnsi="微软雅黑" w:eastAsia="微软雅黑" w:cs="微软雅黑"/>
        </w:rPr>
        <w:t>5.3 技术方法</w:t>
      </w:r>
    </w:p>
    <w:p w14:paraId="2AC4A325">
      <w:pPr>
        <w:rPr>
          <w:rFonts w:hint="eastAsia" w:ascii="微软雅黑" w:hAnsi="微软雅黑" w:eastAsia="微软雅黑" w:cs="微软雅黑"/>
        </w:rPr>
      </w:pPr>
      <w:r>
        <w:rPr>
          <w:rFonts w:hint="eastAsia" w:ascii="微软雅黑" w:hAnsi="微软雅黑" w:eastAsia="微软雅黑" w:cs="微软雅黑"/>
        </w:rPr>
        <w:t>文章目录：菌株筛选与培养、肥料发酵、饲料发酵、菌酶协同、原料开发及应用条件。对应技术内容见肥料和饲料页面，可在此设置专题入口，避免同一篇文章重复维护。</w:t>
      </w:r>
    </w:p>
    <w:p w14:paraId="4198C94A">
      <w:pPr>
        <w:pStyle w:val="4"/>
        <w:rPr>
          <w:rFonts w:hint="eastAsia" w:ascii="微软雅黑" w:hAnsi="微软雅黑" w:eastAsia="微软雅黑" w:cs="微软雅黑"/>
        </w:rPr>
      </w:pPr>
      <w:r>
        <w:rPr>
          <w:rFonts w:hint="eastAsia" w:ascii="微软雅黑" w:hAnsi="微软雅黑" w:eastAsia="微软雅黑" w:cs="微软雅黑"/>
        </w:rPr>
        <w:t>5.4 研究与应用</w:t>
      </w:r>
    </w:p>
    <w:p w14:paraId="0A233DF3">
      <w:pPr>
        <w:rPr>
          <w:rFonts w:hint="eastAsia" w:ascii="微软雅黑" w:hAnsi="微软雅黑" w:eastAsia="微软雅黑" w:cs="微软雅黑"/>
        </w:rPr>
      </w:pPr>
      <w:r>
        <w:rPr>
          <w:rFonts w:hint="eastAsia" w:ascii="微软雅黑" w:hAnsi="微软雅黑" w:eastAsia="微软雅黑" w:cs="微软雅黑"/>
        </w:rPr>
        <w:t>内容入口：土壤结构与养分利用、根系生长与作物抗逆、饲料利用与动物肠道健康、养殖环境改善。具体功效素材见肥料和饲料栏目，发布时补研究依据及适用条件。</w:t>
      </w:r>
    </w:p>
    <w:p w14:paraId="287FA488">
      <w:pPr>
        <w:pStyle w:val="4"/>
        <w:rPr>
          <w:rFonts w:hint="eastAsia" w:ascii="微软雅黑" w:hAnsi="微软雅黑" w:eastAsia="微软雅黑" w:cs="微软雅黑"/>
        </w:rPr>
      </w:pPr>
      <w:r>
        <w:rPr>
          <w:rFonts w:hint="eastAsia" w:ascii="微软雅黑" w:hAnsi="微软雅黑" w:eastAsia="微软雅黑" w:cs="微软雅黑"/>
        </w:rPr>
        <w:t>5.5 食品检测标准</w:t>
      </w:r>
    </w:p>
    <w:p w14:paraId="0FD42B94">
      <w:pPr>
        <w:rPr>
          <w:rFonts w:hint="eastAsia" w:ascii="微软雅黑" w:hAnsi="微软雅黑" w:eastAsia="微软雅黑" w:cs="微软雅黑"/>
        </w:rPr>
      </w:pPr>
      <w:r>
        <w:rPr>
          <w:rFonts w:hint="eastAsia" w:ascii="微软雅黑" w:hAnsi="微软雅黑" w:eastAsia="微软雅黑" w:cs="微软雅黑"/>
        </w:rPr>
        <w:t>以下保留原资料中的标准说明作为核对素材，标准版本、实施时间、指标范围及数量均待核实。正式页面按标准名称、编号、发布机构、实施日期、适用范围及官方链接展示。</w:t>
      </w:r>
    </w:p>
    <w:p w14:paraId="2B4CC253">
      <w:pPr>
        <w:rPr>
          <w:rFonts w:hint="eastAsia" w:ascii="微软雅黑" w:hAnsi="微软雅黑" w:eastAsia="微软雅黑" w:cs="微软雅黑"/>
        </w:rPr>
      </w:pPr>
      <w:r>
        <w:rPr>
          <w:rFonts w:hint="eastAsia" w:ascii="微软雅黑" w:hAnsi="微软雅黑" w:eastAsia="微软雅黑" w:cs="微软雅黑"/>
        </w:rPr>
        <w:t>根据《中华人民共和国食品安全法》的相关规定，食品应当符合食品安全标准。食品安全标准是对食品中各种危害因素进行限量或规定的技术要求，是保障公众身体健康和生命安全的重要依据。</w:t>
      </w:r>
    </w:p>
    <w:p w14:paraId="291425E8">
      <w:pPr>
        <w:rPr>
          <w:rFonts w:hint="eastAsia" w:ascii="微软雅黑" w:hAnsi="微软雅黑" w:eastAsia="微软雅黑" w:cs="微软雅黑"/>
        </w:rPr>
      </w:pPr>
      <w:r>
        <w:rPr>
          <w:rFonts w:hint="eastAsia" w:ascii="微软雅黑" w:hAnsi="微软雅黑" w:eastAsia="微软雅黑" w:cs="微软雅黑"/>
        </w:rPr>
        <w:t>蔬菜、瓜果种植和生长过程中可能通过土壤、水源等途径吸收重金属等有害物质。这些物质在人体内积累到一定量时，会对健康产生不良影响。因此，国家同样对蔬菜种植中的重金属等有害物质的含量设定了严格的标准；为了防治病虫害，可能会使用农药。然而，农药残留超过一定限量会对人体健康造成危害。因此，国家制定了严格的农药残留标准确保农药残留量在安全范围内。</w:t>
      </w:r>
    </w:p>
    <w:p w14:paraId="6E54E9BD">
      <w:pPr>
        <w:pStyle w:val="5"/>
        <w:rPr>
          <w:rFonts w:hint="eastAsia" w:ascii="微软雅黑" w:hAnsi="微软雅黑" w:eastAsia="微软雅黑" w:cs="微软雅黑"/>
        </w:rPr>
      </w:pPr>
      <w:r>
        <w:rPr>
          <w:rFonts w:hint="eastAsia" w:ascii="微软雅黑" w:hAnsi="微软雅黑" w:eastAsia="微软雅黑" w:cs="微软雅黑"/>
        </w:rPr>
        <w:t>重金属残留标准</w:t>
      </w:r>
    </w:p>
    <w:p w14:paraId="085A4130">
      <w:pPr>
        <w:rPr>
          <w:rFonts w:hint="eastAsia" w:ascii="微软雅黑" w:hAnsi="微软雅黑" w:eastAsia="微软雅黑" w:cs="微软雅黑"/>
        </w:rPr>
      </w:pPr>
      <w:r>
        <w:rPr>
          <w:rFonts w:hint="eastAsia" w:ascii="微软雅黑" w:hAnsi="微软雅黑" w:eastAsia="微软雅黑" w:cs="微软雅黑"/>
        </w:rPr>
        <w:t>国家卫健委和市场监管总局联合发布《食品安全国家标准 食品中污染物限量》（GB 2762—2025）国家标准，于2025年9月2日发布，将于2026年9月2日正式实施。包含了食品中铅、镉、总汞、甲基汞、总砷、无机砷、锡、镍、铬、亚硝酸盐、硝酸盐、苯并芘、N-二甲基亚硝胺、多氯联苯、3-氯-1，2-丙二醇的限量指标。其中：</w:t>
      </w:r>
    </w:p>
    <w:p w14:paraId="2D19F350">
      <w:pPr>
        <w:rPr>
          <w:rFonts w:hint="eastAsia" w:ascii="微软雅黑" w:hAnsi="微软雅黑" w:eastAsia="微软雅黑" w:cs="微软雅黑"/>
        </w:rPr>
      </w:pPr>
      <w:r>
        <w:rPr>
          <w:rFonts w:hint="eastAsia" w:ascii="微软雅黑" w:hAnsi="微软雅黑" w:eastAsia="微软雅黑" w:cs="微软雅黑"/>
        </w:rPr>
        <w:t>重金属类：铅、镉、汞、砷、镍、铬</w:t>
      </w:r>
    </w:p>
    <w:p w14:paraId="53A53DF3">
      <w:pPr>
        <w:rPr>
          <w:rFonts w:hint="eastAsia" w:ascii="微软雅黑" w:hAnsi="微软雅黑" w:eastAsia="微软雅黑" w:cs="微软雅黑"/>
        </w:rPr>
      </w:pPr>
      <w:r>
        <w:rPr>
          <w:rFonts w:hint="eastAsia" w:ascii="微软雅黑" w:hAnsi="微软雅黑" w:eastAsia="微软雅黑" w:cs="微软雅黑"/>
        </w:rPr>
        <w:t>无机盐类：亚硝酸盐、硝酸盐</w:t>
      </w:r>
    </w:p>
    <w:p w14:paraId="4E1B07B0">
      <w:pPr>
        <w:rPr>
          <w:rFonts w:hint="eastAsia" w:ascii="微软雅黑" w:hAnsi="微软雅黑" w:eastAsia="微软雅黑" w:cs="微软雅黑"/>
        </w:rPr>
      </w:pPr>
      <w:r>
        <w:rPr>
          <w:rFonts w:hint="eastAsia" w:ascii="微软雅黑" w:hAnsi="微软雅黑" w:eastAsia="微软雅黑" w:cs="微软雅黑"/>
        </w:rPr>
        <w:t>有机污染物：苯并[a]芘、N-二甲基亚硝胺、多氯联苯、3-氯-1,2-丙二醇</w:t>
      </w:r>
    </w:p>
    <w:p w14:paraId="219E5E87">
      <w:pPr>
        <w:pStyle w:val="5"/>
        <w:rPr>
          <w:rFonts w:hint="eastAsia" w:ascii="微软雅黑" w:hAnsi="微软雅黑" w:eastAsia="微软雅黑" w:cs="微软雅黑"/>
        </w:rPr>
      </w:pPr>
      <w:r>
        <w:rPr>
          <w:rFonts w:hint="eastAsia" w:ascii="微软雅黑" w:hAnsi="微软雅黑" w:eastAsia="微软雅黑" w:cs="微软雅黑"/>
        </w:rPr>
        <w:t>农药残留标准</w:t>
      </w:r>
    </w:p>
    <w:p w14:paraId="5DF75AA4">
      <w:pPr>
        <w:rPr>
          <w:rFonts w:hint="eastAsia" w:ascii="微软雅黑" w:hAnsi="微软雅黑" w:eastAsia="微软雅黑" w:cs="微软雅黑"/>
        </w:rPr>
      </w:pPr>
      <w:r>
        <w:rPr>
          <w:rFonts w:hint="eastAsia" w:ascii="微软雅黑" w:hAnsi="微软雅黑" w:eastAsia="微软雅黑" w:cs="微软雅黑"/>
        </w:rPr>
        <w:t>《食品安全国家标准食品中农药最大残留限量》（ 2026版GB 2763）是我国食品中农药残留限量的强制性国家标准，作为我国食品安全标准体系的重要组成部分，是规范农药科学使用、保障农产品质量安全、维护消费者健康的核心技术标准。</w:t>
      </w:r>
    </w:p>
    <w:p w14:paraId="00BD8C32">
      <w:pPr>
        <w:rPr>
          <w:rFonts w:hint="eastAsia" w:ascii="微软雅黑" w:hAnsi="微软雅黑" w:eastAsia="微软雅黑" w:cs="微软雅黑"/>
        </w:rPr>
      </w:pPr>
      <w:r>
        <w:rPr>
          <w:rFonts w:hint="eastAsia" w:ascii="微软雅黑" w:hAnsi="微软雅黑" w:eastAsia="微软雅黑" w:cs="微软雅黑"/>
        </w:rPr>
        <w:t>新版标准中的农药品种数量变更为585种。新增了农药最大残留限量370项，修订了原标准中23项农药最大残留限量值。规定了585种农药在13类食品中的10 749项最大残留限量，从限量标准涉及的食品组成看（图1），蔬菜和水果等日常消费食品是限量标准重点覆盖的农产品。</w:t>
      </w:r>
    </w:p>
    <w:p w14:paraId="34B20E6B">
      <w:pPr>
        <w:rPr>
          <w:rFonts w:hint="eastAsia" w:ascii="微软雅黑" w:hAnsi="微软雅黑" w:eastAsia="微软雅黑" w:cs="微软雅黑"/>
        </w:rPr>
      </w:pPr>
      <w:r>
        <w:rPr>
          <w:rFonts w:hint="eastAsia" w:ascii="微软雅黑" w:hAnsi="微软雅黑" w:eastAsia="微软雅黑" w:cs="微软雅黑"/>
        </w:rPr>
        <w:t>配图待补充：各类食品中农药残留限量标准数量分布。</w:t>
      </w:r>
    </w:p>
    <w:p w14:paraId="42E2909D">
      <w:pPr>
        <w:pStyle w:val="3"/>
        <w:rPr>
          <w:rFonts w:hint="eastAsia" w:ascii="微软雅黑" w:hAnsi="微软雅黑" w:eastAsia="微软雅黑" w:cs="微软雅黑"/>
        </w:rPr>
      </w:pPr>
      <w:r>
        <w:rPr>
          <w:rFonts w:hint="eastAsia" w:ascii="微软雅黑" w:hAnsi="微软雅黑" w:eastAsia="微软雅黑" w:cs="微软雅黑"/>
        </w:rPr>
        <w:t>6 食材安全事件</w:t>
      </w:r>
    </w:p>
    <w:p w14:paraId="04587AB8">
      <w:pPr>
        <w:pStyle w:val="4"/>
        <w:rPr>
          <w:rFonts w:hint="eastAsia" w:ascii="微软雅黑" w:hAnsi="微软雅黑" w:eastAsia="微软雅黑" w:cs="微软雅黑"/>
        </w:rPr>
      </w:pPr>
      <w:r>
        <w:rPr>
          <w:rFonts w:hint="eastAsia" w:ascii="微软雅黑" w:hAnsi="微软雅黑" w:eastAsia="微软雅黑" w:cs="微软雅黑"/>
        </w:rPr>
        <w:t>6.1 分类与检索</w:t>
      </w:r>
    </w:p>
    <w:p w14:paraId="7A061B0D">
      <w:pPr>
        <w:rPr>
          <w:rFonts w:hint="eastAsia" w:ascii="微软雅黑" w:hAnsi="微软雅黑" w:eastAsia="微软雅黑" w:cs="微软雅黑"/>
          <w:lang w:eastAsia="zh-CN"/>
        </w:rPr>
      </w:pPr>
      <w:r>
        <w:rPr>
          <w:rFonts w:hint="eastAsia" w:ascii="微软雅黑" w:hAnsi="微软雅黑" w:eastAsia="微软雅黑" w:cs="微软雅黑"/>
        </w:rPr>
        <w:t>按农药残留、重金属分类，按年份建立索引。页面显示事件名称、时间、涉及食材、地区和信息来源</w:t>
      </w:r>
      <w:r>
        <w:rPr>
          <w:rFonts w:hint="eastAsia" w:ascii="微软雅黑" w:hAnsi="微软雅黑" w:eastAsia="微软雅黑" w:cs="微软雅黑"/>
          <w:lang w:eastAsia="zh-CN"/>
        </w:rPr>
        <w:t>。</w:t>
      </w:r>
    </w:p>
    <w:p w14:paraId="1C826766">
      <w:pPr>
        <w:rPr>
          <w:rFonts w:hint="eastAsia" w:ascii="微软雅黑" w:hAnsi="微软雅黑" w:eastAsia="微软雅黑" w:cs="微软雅黑"/>
          <w:lang w:eastAsia="zh-CN"/>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"https://www.cfs.gov.hk/english/multimedia/multimedia_pub/multimedia_pub_fsf_127_02.html?" </w:instrText>
      </w:r>
      <w:r>
        <w:rPr>
          <w:rFonts w:hint="eastAsia" w:ascii="微软雅黑" w:hAnsi="微软雅黑" w:eastAsia="微软雅黑" w:cs="微软雅黑"/>
          <w:lang w:eastAsia="zh-CN"/>
        </w:rPr>
        <w:fldChar w:fldCharType="separate"/>
      </w:r>
      <w:r>
        <w:rPr>
          <w:rStyle w:val="135"/>
          <w:rFonts w:hint="eastAsia" w:ascii="微软雅黑" w:hAnsi="微软雅黑" w:eastAsia="微软雅黑" w:cs="微软雅黑"/>
          <w:lang w:eastAsia="zh-CN"/>
        </w:rPr>
        <w:t>https://www.cfs.gov.hk/english/multimedia/multimedia_pub/multimedia_pub_fsf_127_02.html?</w:t>
      </w:r>
      <w:r>
        <w:rPr>
          <w:rFonts w:hint="eastAsia" w:ascii="微软雅黑" w:hAnsi="微软雅黑" w:eastAsia="微软雅黑" w:cs="微软雅黑"/>
          <w:lang w:eastAsia="zh-CN"/>
        </w:rPr>
        <w:fldChar w:fldCharType="end"/>
      </w:r>
    </w:p>
    <w:p w14:paraId="77D9340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香港大规模因农残留导致的食物中毒</w:t>
      </w:r>
    </w:p>
    <w:p w14:paraId="6E6EC827">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fldChar w:fldCharType="begin"/>
      </w:r>
      <w:r>
        <w:rPr>
          <w:rFonts w:hint="default" w:ascii="微软雅黑" w:hAnsi="微软雅黑" w:eastAsia="微软雅黑" w:cs="微软雅黑"/>
          <w:lang w:val="en-US" w:eastAsia="zh-CN"/>
        </w:rPr>
        <w:instrText xml:space="preserve"> HYPERLINK "https://www.cdc.gov/mmwr/preview/mmwrhtml/00000721.htm" </w:instrText>
      </w:r>
      <w:r>
        <w:rPr>
          <w:rFonts w:hint="default" w:ascii="微软雅黑" w:hAnsi="微软雅黑" w:eastAsia="微软雅黑" w:cs="微软雅黑"/>
          <w:lang w:val="en-US" w:eastAsia="zh-CN"/>
        </w:rPr>
        <w:fldChar w:fldCharType="separate"/>
      </w:r>
      <w:r>
        <w:rPr>
          <w:rStyle w:val="135"/>
          <w:rFonts w:hint="default" w:ascii="微软雅黑" w:hAnsi="微软雅黑" w:eastAsia="微软雅黑" w:cs="微软雅黑"/>
          <w:lang w:val="en-US" w:eastAsia="zh-CN"/>
        </w:rPr>
        <w:t>https://www.cdc.gov/mmwr/preview/mmwrhtml/00000721.htm</w:t>
      </w:r>
      <w:r>
        <w:rPr>
          <w:rFonts w:hint="default" w:ascii="微软雅黑" w:hAnsi="微软雅黑" w:eastAsia="微软雅黑" w:cs="微软雅黑"/>
          <w:lang w:val="en-US" w:eastAsia="zh-CN"/>
        </w:rPr>
        <w:fldChar w:fldCharType="end"/>
      </w:r>
    </w:p>
    <w:p w14:paraId="21091218">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加利福尼亚地区农残留导致的西瓜食物中毒</w:t>
      </w:r>
    </w:p>
    <w:p w14:paraId="2044E96B">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fldChar w:fldCharType="begin"/>
      </w:r>
      <w:r>
        <w:rPr>
          <w:rFonts w:hint="default" w:ascii="微软雅黑" w:hAnsi="微软雅黑" w:eastAsia="微软雅黑" w:cs="微软雅黑"/>
          <w:lang w:val="en-US" w:eastAsia="zh-CN"/>
        </w:rPr>
        <w:instrText xml:space="preserve"> HYPERLINK "https://pubmed.ncbi.nlm.nih.gov/33493722/" </w:instrText>
      </w:r>
      <w:r>
        <w:rPr>
          <w:rFonts w:hint="default" w:ascii="微软雅黑" w:hAnsi="微软雅黑" w:eastAsia="微软雅黑" w:cs="微软雅黑"/>
          <w:lang w:val="en-US" w:eastAsia="zh-CN"/>
        </w:rPr>
        <w:fldChar w:fldCharType="separate"/>
      </w:r>
      <w:r>
        <w:rPr>
          <w:rStyle w:val="135"/>
          <w:rFonts w:hint="default" w:ascii="微软雅黑" w:hAnsi="微软雅黑" w:eastAsia="微软雅黑" w:cs="微软雅黑"/>
          <w:lang w:val="en-US" w:eastAsia="zh-CN"/>
        </w:rPr>
        <w:t>https://pubmed.ncbi.nlm.nih.gov/33493722/</w:t>
      </w:r>
      <w:r>
        <w:rPr>
          <w:rFonts w:hint="default" w:ascii="微软雅黑" w:hAnsi="微软雅黑" w:eastAsia="微软雅黑" w:cs="微软雅黑"/>
          <w:lang w:val="en-US" w:eastAsia="zh-CN"/>
        </w:rPr>
        <w:fldChar w:fldCharType="end"/>
      </w:r>
    </w:p>
    <w:p w14:paraId="1E7B87A5">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含镉重金属元素大米长期食用的风险</w:t>
      </w:r>
    </w:p>
    <w:p w14:paraId="5CE70A06">
      <w:pPr>
        <w:pStyle w:val="4"/>
        <w:rPr>
          <w:rFonts w:hint="eastAsia" w:ascii="微软雅黑" w:hAnsi="微软雅黑" w:eastAsia="微软雅黑" w:cs="微软雅黑"/>
          <w:lang w:val="en-US" w:eastAsia="zh-CN"/>
        </w:rPr>
      </w:pPr>
      <w:r>
        <w:rPr>
          <w:rFonts w:hint="default" w:ascii="微软雅黑" w:hAnsi="微软雅黑" w:eastAsia="微软雅黑" w:cs="微软雅黑"/>
          <w:lang w:val="en-US" w:eastAsia="zh-CN"/>
        </w:rPr>
        <w:fldChar w:fldCharType="begin"/>
      </w:r>
      <w:r>
        <w:rPr>
          <w:rFonts w:hint="default" w:ascii="微软雅黑" w:hAnsi="微软雅黑" w:eastAsia="微软雅黑" w:cs="微软雅黑"/>
          <w:lang w:val="en-US" w:eastAsia="zh-CN"/>
        </w:rPr>
        <w:instrText xml:space="preserve"> HYPERLINK "https://qingdaonews.com/content/2010-04/10/content_8344846.htm" </w:instrText>
      </w:r>
      <w:r>
        <w:rPr>
          <w:rFonts w:hint="default" w:ascii="微软雅黑" w:hAnsi="微软雅黑" w:eastAsia="微软雅黑" w:cs="微软雅黑"/>
          <w:lang w:val="en-US" w:eastAsia="zh-CN"/>
        </w:rPr>
        <w:fldChar w:fldCharType="separate"/>
      </w:r>
      <w:r>
        <w:rPr>
          <w:rStyle w:val="135"/>
          <w:rFonts w:hint="default" w:ascii="微软雅黑" w:hAnsi="微软雅黑" w:eastAsia="微软雅黑" w:cs="微软雅黑"/>
          <w:lang w:val="en-US" w:eastAsia="zh-CN"/>
        </w:rPr>
        <w:t>https://qingdaonews.com/content/2010-04/10/content_8344846.htm</w:t>
      </w:r>
      <w:r>
        <w:rPr>
          <w:rFonts w:hint="default" w:ascii="微软雅黑" w:hAnsi="微软雅黑" w:eastAsia="微软雅黑" w:cs="微软雅黑"/>
          <w:lang w:val="en-US" w:eastAsia="zh-CN"/>
        </w:rPr>
        <w:fldChar w:fldCharType="end"/>
      </w:r>
      <w:r>
        <w:rPr>
          <w:rFonts w:hint="eastAsia" w:ascii="微软雅黑" w:hAnsi="微软雅黑" w:eastAsia="微软雅黑" w:cs="微软雅黑"/>
          <w:lang w:val="en-US" w:eastAsia="zh-CN"/>
        </w:rPr>
        <w:t>l</w:t>
      </w:r>
    </w:p>
    <w:p w14:paraId="6DA1C6D3">
      <w:pPr>
        <w:rPr>
          <w:rFonts w:hint="default"/>
          <w:lang w:val="en-US" w:eastAsia="zh-CN"/>
        </w:rPr>
      </w:pPr>
      <w:r>
        <w:rPr>
          <w:rFonts w:hint="eastAsia"/>
          <w:lang w:val="en-US" w:eastAsia="zh-CN"/>
        </w:rPr>
        <w:t>青岛市农产市场农残留食物中毒</w:t>
      </w:r>
    </w:p>
    <w:p w14:paraId="6A555531">
      <w:pPr>
        <w:pStyle w:val="4"/>
        <w:rPr>
          <w:rFonts w:hint="eastAsia" w:ascii="微软雅黑" w:hAnsi="微软雅黑" w:eastAsia="微软雅黑" w:cs="微软雅黑"/>
        </w:rPr>
      </w:pPr>
      <w:r>
        <w:rPr>
          <w:rFonts w:hint="eastAsia" w:ascii="微软雅黑" w:hAnsi="微软雅黑" w:eastAsia="微软雅黑" w:cs="微软雅黑"/>
        </w:rPr>
        <w:t>6.2 事件详情</w:t>
      </w:r>
    </w:p>
    <w:p w14:paraId="5424D3EE">
      <w:pPr>
        <w:rPr>
          <w:rFonts w:hint="eastAsia" w:ascii="微软雅黑" w:hAnsi="微软雅黑" w:eastAsia="微软雅黑" w:cs="微软雅黑"/>
        </w:rPr>
      </w:pPr>
      <w:r>
        <w:rPr>
          <w:rFonts w:hint="eastAsia" w:ascii="微软雅黑" w:hAnsi="微软雅黑" w:eastAsia="微软雅黑" w:cs="微软雅黑"/>
        </w:rPr>
        <w:t>页面顺序：事件概况 → 涉及食材与风险类型 →</w:t>
      </w:r>
      <w:bookmarkStart w:id="0" w:name="_GoBack"/>
      <w:bookmarkEnd w:id="0"/>
      <w:r>
        <w:rPr>
          <w:rFonts w:hint="eastAsia" w:ascii="微软雅黑" w:hAnsi="微软雅黑" w:eastAsia="微软雅黑" w:cs="微软雅黑"/>
        </w:rPr>
        <w:t xml:space="preserve"> 抽检或调查结果 → 官方处理信息 → 原始来源。保留发生日期与发布日期，后续进展可追加更新。</w:t>
      </w:r>
    </w:p>
    <w:p w14:paraId="6979AED4">
      <w:pPr>
        <w:pStyle w:val="4"/>
        <w:rPr>
          <w:rFonts w:hint="eastAsia" w:ascii="微软雅黑" w:hAnsi="微软雅黑" w:eastAsia="微软雅黑" w:cs="微软雅黑"/>
        </w:rPr>
      </w:pPr>
      <w:r>
        <w:rPr>
          <w:rFonts w:hint="eastAsia" w:ascii="微软雅黑" w:hAnsi="微软雅黑" w:eastAsia="微软雅黑" w:cs="微软雅黑"/>
        </w:rPr>
        <w:t>6.3 食材安全背景</w:t>
      </w:r>
    </w:p>
    <w:p w14:paraId="74D30AB4">
      <w:pPr>
        <w:rPr>
          <w:rFonts w:hint="eastAsia" w:ascii="微软雅黑" w:hAnsi="微软雅黑" w:eastAsia="微软雅黑" w:cs="微软雅黑"/>
        </w:rPr>
      </w:pPr>
      <w:r>
        <w:rPr>
          <w:rFonts w:hint="eastAsia" w:ascii="微软雅黑" w:hAnsi="微软雅黑" w:eastAsia="微软雅黑" w:cs="微软雅黑"/>
        </w:rPr>
        <w:t>以下背景材料可拆分为科普文章，并在事件栏目设置阅读入口。其中全球疾病统计待核实，不直接作为首页宣传数据。</w:t>
      </w:r>
    </w:p>
    <w:p w14:paraId="07E1C14E">
      <w:pPr>
        <w:rPr>
          <w:rFonts w:hint="eastAsia" w:ascii="微软雅黑" w:hAnsi="微软雅黑" w:eastAsia="微软雅黑" w:cs="微软雅黑"/>
        </w:rPr>
      </w:pPr>
      <w:r>
        <w:rPr>
          <w:rFonts w:hint="eastAsia" w:ascii="微软雅黑" w:hAnsi="微软雅黑" w:eastAsia="微软雅黑" w:cs="微软雅黑"/>
        </w:rPr>
        <w:t>俗话说，民以食为天。同时食源性疾病也是人类的主要威胁。据世界卫生组织2026年估算，全球每年约有8.66亿人因食用受污染食物而患病，约152万人死亡。食材安全涉及种植、生产、加工、贮存、运输到销售全链条，核心在于解决化学性（如农药残留、非法添加）和物理性污染（如土壤重金属超标），以及生物性（如致病微生物）等风险 。</w:t>
      </w:r>
    </w:p>
    <w:p w14:paraId="19576A73">
      <w:pPr>
        <w:pStyle w:val="5"/>
        <w:rPr>
          <w:rFonts w:hint="eastAsia" w:ascii="微软雅黑" w:hAnsi="微软雅黑" w:eastAsia="微软雅黑" w:cs="微软雅黑"/>
        </w:rPr>
      </w:pPr>
      <w:r>
        <w:rPr>
          <w:rFonts w:hint="eastAsia" w:ascii="微软雅黑" w:hAnsi="微软雅黑" w:eastAsia="微软雅黑" w:cs="微软雅黑"/>
        </w:rPr>
        <w:t>农药兽药滥用</w:t>
      </w:r>
    </w:p>
    <w:p w14:paraId="18A01845">
      <w:pPr>
        <w:rPr>
          <w:rFonts w:hint="eastAsia" w:ascii="微软雅黑" w:hAnsi="微软雅黑" w:eastAsia="微软雅黑" w:cs="微软雅黑"/>
        </w:rPr>
      </w:pPr>
      <w:r>
        <w:rPr>
          <w:rFonts w:hint="eastAsia" w:ascii="微软雅黑" w:hAnsi="微软雅黑" w:eastAsia="微软雅黑" w:cs="微软雅黑"/>
        </w:rPr>
        <w:t>部分种植养殖户超剂量、超范围使用农药兽药，违规使用禁限用投入品，导致蔬菜、水果、肉蛋奶等残留超标，是抽检不合格的主要诱因。</w:t>
      </w:r>
    </w:p>
    <w:p w14:paraId="00286739">
      <w:pPr>
        <w:pStyle w:val="5"/>
        <w:rPr>
          <w:rFonts w:hint="eastAsia" w:ascii="微软雅黑" w:hAnsi="微软雅黑" w:eastAsia="微软雅黑" w:cs="微软雅黑"/>
        </w:rPr>
      </w:pPr>
      <w:r>
        <w:rPr>
          <w:rFonts w:hint="eastAsia" w:ascii="微软雅黑" w:hAnsi="微软雅黑" w:eastAsia="微软雅黑" w:cs="微软雅黑"/>
        </w:rPr>
        <w:t>环境污染。</w:t>
      </w:r>
    </w:p>
    <w:p w14:paraId="0A987729">
      <w:pPr>
        <w:rPr>
          <w:rFonts w:hint="eastAsia" w:ascii="微软雅黑" w:hAnsi="微软雅黑" w:eastAsia="微软雅黑" w:cs="微软雅黑"/>
        </w:rPr>
      </w:pPr>
      <w:r>
        <w:rPr>
          <w:rFonts w:hint="eastAsia" w:ascii="微软雅黑" w:hAnsi="微软雅黑" w:eastAsia="微软雅黑" w:cs="微软雅黑"/>
        </w:rPr>
        <w:t>土壤重金属超标、水源污染等问题通过种养环节富集到食材中，风险隐蔽且治理周期长。</w:t>
      </w:r>
    </w:p>
    <w:p w14:paraId="32C7F95E">
      <w:pPr>
        <w:pStyle w:val="5"/>
        <w:rPr>
          <w:rFonts w:hint="eastAsia" w:ascii="微软雅黑" w:hAnsi="微软雅黑" w:eastAsia="微软雅黑" w:cs="微软雅黑"/>
        </w:rPr>
      </w:pPr>
      <w:r>
        <w:rPr>
          <w:rFonts w:hint="eastAsia" w:ascii="微软雅黑" w:hAnsi="微软雅黑" w:eastAsia="微软雅黑" w:cs="微软雅黑"/>
        </w:rPr>
        <w:t>劣质饲料传导</w:t>
      </w:r>
    </w:p>
    <w:p w14:paraId="370AEC28">
      <w:pPr>
        <w:rPr>
          <w:rFonts w:hint="eastAsia" w:ascii="微软雅黑" w:hAnsi="微软雅黑" w:eastAsia="微软雅黑" w:cs="微软雅黑"/>
        </w:rPr>
      </w:pPr>
      <w:r>
        <w:rPr>
          <w:rFonts w:hint="eastAsia" w:ascii="微软雅黑" w:hAnsi="微软雅黑" w:eastAsia="微软雅黑" w:cs="微软雅黑"/>
        </w:rPr>
        <w:t>家禽水产养殖的饲料中除含有重金属（如铅、砷）、农药残留、违禁添加剂（如瘦肉精）之外，原料和成品储存不当导致霉菌滋生（如黄曲霉素）或油脂氧化，还会直接危害养殖动物健康，甚至通过食物链影响人类安全。</w:t>
      </w:r>
    </w:p>
    <w:p w14:paraId="20AD1415">
      <w:pPr>
        <w:pStyle w:val="5"/>
        <w:rPr>
          <w:rFonts w:hint="eastAsia" w:ascii="微软雅黑" w:hAnsi="微软雅黑" w:eastAsia="微软雅黑" w:cs="微软雅黑"/>
        </w:rPr>
      </w:pPr>
      <w:r>
        <w:rPr>
          <w:rFonts w:hint="eastAsia" w:ascii="微软雅黑" w:hAnsi="微软雅黑" w:eastAsia="微软雅黑" w:cs="微软雅黑"/>
        </w:rPr>
        <w:t>滥用添加剂</w:t>
      </w:r>
    </w:p>
    <w:p w14:paraId="5BCE4644">
      <w:pPr>
        <w:rPr>
          <w:rFonts w:hint="eastAsia" w:ascii="微软雅黑" w:hAnsi="微软雅黑" w:eastAsia="微软雅黑" w:cs="微软雅黑"/>
        </w:rPr>
      </w:pPr>
      <w:r>
        <w:rPr>
          <w:rFonts w:hint="eastAsia" w:ascii="微软雅黑" w:hAnsi="微软雅黑" w:eastAsia="微软雅黑" w:cs="微软雅黑"/>
        </w:rPr>
        <w:t>超范围超限量使用食品添加剂，甚至违法添加吊白块、苏丹红等非食用物质。</w:t>
      </w:r>
    </w:p>
    <w:p w14:paraId="630032A7">
      <w:pPr>
        <w:pStyle w:val="5"/>
        <w:rPr>
          <w:rFonts w:hint="eastAsia" w:ascii="微软雅黑" w:hAnsi="微软雅黑" w:eastAsia="微软雅黑" w:cs="微软雅黑"/>
        </w:rPr>
      </w:pPr>
      <w:r>
        <w:rPr>
          <w:rFonts w:hint="eastAsia" w:ascii="微软雅黑" w:hAnsi="微软雅黑" w:eastAsia="微软雅黑" w:cs="微软雅黑"/>
        </w:rPr>
        <w:t>流通领域</w:t>
      </w:r>
    </w:p>
    <w:p w14:paraId="2A2B7C40">
      <w:pPr>
        <w:rPr>
          <w:rFonts w:hint="eastAsia" w:ascii="微软雅黑" w:hAnsi="微软雅黑" w:eastAsia="微软雅黑" w:cs="微软雅黑"/>
        </w:rPr>
      </w:pPr>
      <w:r>
        <w:rPr>
          <w:rFonts w:hint="eastAsia" w:ascii="微软雅黑" w:hAnsi="微软雅黑" w:eastAsia="微软雅黑" w:cs="微软雅黑"/>
        </w:rPr>
        <w:t>冷链运输温度失控导致变质，追溯体系不健全，出问题难定位、难召回。</w:t>
      </w:r>
    </w:p>
    <w:p w14:paraId="0A5E07CC">
      <w:pPr>
        <w:pStyle w:val="3"/>
        <w:rPr>
          <w:rFonts w:hint="eastAsia" w:ascii="微软雅黑" w:hAnsi="微软雅黑" w:eastAsia="微软雅黑" w:cs="微软雅黑"/>
        </w:rPr>
      </w:pPr>
      <w:r>
        <w:rPr>
          <w:rFonts w:hint="eastAsia" w:ascii="微软雅黑" w:hAnsi="微软雅黑" w:eastAsia="微软雅黑" w:cs="微软雅黑"/>
        </w:rPr>
        <w:t>7 公共页面与资料补充</w:t>
      </w:r>
    </w:p>
    <w:p w14:paraId="1ED9A435">
      <w:pPr>
        <w:pStyle w:val="4"/>
        <w:rPr>
          <w:rFonts w:hint="eastAsia" w:ascii="微软雅黑" w:hAnsi="微软雅黑" w:eastAsia="微软雅黑" w:cs="微软雅黑"/>
        </w:rPr>
      </w:pPr>
      <w:r>
        <w:rPr>
          <w:rFonts w:hint="eastAsia" w:ascii="微软雅黑" w:hAnsi="微软雅黑" w:eastAsia="微软雅黑" w:cs="微软雅黑"/>
        </w:rPr>
        <w:t>7.1 网站介绍与联系入口</w:t>
      </w:r>
    </w:p>
    <w:p w14:paraId="773B41AF">
      <w:pPr>
        <w:rPr>
          <w:rFonts w:hint="eastAsia" w:ascii="微软雅黑" w:hAnsi="微软雅黑" w:eastAsia="微软雅黑" w:cs="微软雅黑"/>
        </w:rPr>
      </w:pPr>
      <w:r>
        <w:rPr>
          <w:rFonts w:hint="eastAsia" w:ascii="微软雅黑" w:hAnsi="微软雅黑" w:eastAsia="微软雅黑" w:cs="微软雅黑"/>
        </w:rPr>
        <w:t>网站介绍：建立专业性的营销网站及数据平台，宣传食品安全、倡导健康生活，介绍产业基地和可溯源的菌养产品，通过数据积累和沉淀支持相关产业科技研发。</w:t>
      </w:r>
    </w:p>
    <w:p w14:paraId="1CE04E73">
      <w:pPr>
        <w:rPr>
          <w:rFonts w:hint="eastAsia" w:ascii="微软雅黑" w:hAnsi="微软雅黑" w:eastAsia="微软雅黑" w:cs="微软雅黑"/>
        </w:rPr>
      </w:pPr>
      <w:r>
        <w:rPr>
          <w:rFonts w:hint="eastAsia" w:ascii="微软雅黑" w:hAnsi="微软雅黑" w:eastAsia="微软雅黑" w:cs="微软雅黑"/>
        </w:rPr>
        <w:t>页脚与联系入口：运营主体、联系地址、电话或邮箱、采购与合作咨询，待补充。</w:t>
      </w:r>
    </w:p>
    <w:p w14:paraId="1D2EAB6D">
      <w:pPr>
        <w:pStyle w:val="4"/>
        <w:rPr>
          <w:rFonts w:hint="eastAsia" w:ascii="微软雅黑" w:hAnsi="微软雅黑" w:eastAsia="微软雅黑" w:cs="微软雅黑"/>
        </w:rPr>
      </w:pPr>
      <w:r>
        <w:rPr>
          <w:rFonts w:hint="eastAsia" w:ascii="微软雅黑" w:hAnsi="微软雅黑" w:eastAsia="微软雅黑" w:cs="微软雅黑"/>
        </w:rPr>
        <w:t>7.2 待补充资料</w:t>
      </w:r>
    </w:p>
    <w:p w14:paraId="06DB47A7">
      <w:pPr>
        <w:rPr>
          <w:rFonts w:hint="eastAsia" w:ascii="微软雅黑" w:hAnsi="微软雅黑" w:eastAsia="微软雅黑" w:cs="微软雅黑"/>
        </w:rPr>
      </w:pPr>
      <w:r>
        <w:rPr>
          <w:rFonts w:hint="eastAsia" w:ascii="微软雅黑" w:hAnsi="微软雅黑" w:eastAsia="微软雅黑" w:cs="微软雅黑"/>
        </w:rPr>
        <w:t>产品名称、图片、规格与价格；基地名称、位置、照片及品类；实际生产批次与管理记录；检测报告；肥料及饲料产品资料；市场反馈；安全事件来源；项目介绍与联系方式。</w:t>
      </w:r>
    </w:p>
    <w:p w14:paraId="4DA8E822">
      <w:pPr>
        <w:pStyle w:val="4"/>
        <w:rPr>
          <w:rFonts w:hint="eastAsia" w:ascii="微软雅黑" w:hAnsi="微软雅黑" w:eastAsia="微软雅黑" w:cs="微软雅黑"/>
        </w:rPr>
      </w:pPr>
      <w:r>
        <w:rPr>
          <w:rFonts w:hint="eastAsia" w:ascii="微软雅黑" w:hAnsi="微软雅黑" w:eastAsia="微软雅黑" w:cs="微软雅黑"/>
        </w:rPr>
        <w:t>7.3 上线前核对</w:t>
      </w:r>
    </w:p>
    <w:p w14:paraId="468651D3">
      <w:pPr>
        <w:rPr>
          <w:rFonts w:hint="eastAsia" w:ascii="微软雅黑" w:hAnsi="微软雅黑" w:eastAsia="微软雅黑" w:cs="微软雅黑"/>
        </w:rPr>
      </w:pPr>
      <w:r>
        <w:rPr>
          <w:rFonts w:hint="eastAsia" w:ascii="微软雅黑" w:hAnsi="微软雅黑" w:eastAsia="微软雅黑" w:cs="微软雅黑"/>
        </w:rPr>
        <w:t>核对原资料中的统计数字、标准与管理规定、技术效果比例、饲料使用比例及功效表述。每项补来源、适用条件及更新时间；未确认内容保持待核实状态。</w:t>
      </w:r>
    </w:p>
    <w:sectPr>
      <w:foot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HOT-Ninja Std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Alexana Neue"/>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lexana Neue"/>
    <w:panose1 w:val="00000000000000000000"/>
    <w:charset w:val="00"/>
    <w:family w:val="auto"/>
    <w:pitch w:val="default"/>
    <w:sig w:usb0="00000000" w:usb1="00000000" w:usb2="00000000" w:usb3="00000000" w:csb0="00000000" w:csb1="00000000"/>
  </w:font>
  <w:font w:name="Alexana Neue">
    <w:panose1 w:val="02000500000000000000"/>
    <w:charset w:val="00"/>
    <w:family w:val="auto"/>
    <w:pitch w:val="default"/>
    <w:sig w:usb0="800000A7" w:usb1="5000004A" w:usb2="00000000" w:usb3="00000000" w:csb0="20000111" w:csb1="41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HOT-Ninja Std R">
    <w:panose1 w:val="02020400000000000000"/>
    <w:charset w:val="80"/>
    <w:family w:val="auto"/>
    <w:pitch w:val="default"/>
    <w:sig w:usb0="800002AF" w:usb1="28C7EC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3033F">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4276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Noto Sans CJK SC" w:hAnsi="Noto Sans CJK SC" w:eastAsia="Noto Sans CJK SC" w:cstheme="minorBidi"/>
      <w:color w:val="000000"/>
      <w:sz w:val="21"/>
      <w:szCs w:val="22"/>
      <w:lang w:val="en-US" w:eastAsia="en-US" w:bidi="ar-SA"/>
    </w:rPr>
  </w:style>
  <w:style w:type="paragraph" w:styleId="3">
    <w:name w:val="heading 1"/>
    <w:basedOn w:val="1"/>
    <w:next w:val="1"/>
    <w:link w:val="139"/>
    <w:qFormat/>
    <w:uiPriority w:val="9"/>
    <w:pPr>
      <w:keepNext/>
      <w:keepLines/>
      <w:spacing w:before="240" w:after="120"/>
      <w:outlineLvl w:val="0"/>
    </w:pPr>
    <w:rPr>
      <w:rFonts w:asciiTheme="majorHAnsi" w:hAnsiTheme="majorHAnsi" w:eastAsiaTheme="majorEastAsia" w:cstheme="majorBidi"/>
      <w:b/>
      <w:bCs/>
      <w:color w:val="000000"/>
      <w:sz w:val="34"/>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240" w:after="120"/>
      <w:outlineLvl w:val="2"/>
    </w:pPr>
    <w:rPr>
      <w:rFonts w:asciiTheme="majorHAnsi" w:hAnsiTheme="majorHAnsi" w:eastAsiaTheme="majorEastAsia" w:cstheme="majorBidi"/>
      <w:b/>
      <w:bCs/>
      <w:color w:val="000000"/>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spacing w:before="240" w:after="120" w:line="240" w:lineRule="auto"/>
      <w:contextualSpacing/>
    </w:pPr>
    <w:rPr>
      <w:rFonts w:asciiTheme="majorHAnsi" w:hAnsiTheme="majorHAnsi" w:eastAsiaTheme="majorEastAsia" w:cstheme="majorBidi"/>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959</Words>
  <Characters>972</Characters>
  <Lines>0</Lines>
  <Paragraphs>0</Paragraphs>
  <TotalTime>25</TotalTime>
  <ScaleCrop>false</ScaleCrop>
  <LinksUpToDate>false</LinksUpToDate>
  <CharactersWithSpaces>1008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Santa</cp:lastModifiedBy>
  <dcterms:modified xsi:type="dcterms:W3CDTF">2026-10-04T08:53:01Z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eyJoZGlkIjoiMzQ5NWI2MDUxYjdlNzE0MjlmNTU1MmUyMjRlYWFhZWIiLCJ1c2VySWQiOiI1MDAxMzQxNTUifQ==</vt:lpwstr>
  </property>
  <property fmtid="{D5CDD505-2E9C-101B-9397-08002B2CF9AE}" pid="3" name="KSOProductBuildVer">
    <vt:lpwstr>2052-12.1.0.28505</vt:lpwstr>
  </property>
  <property fmtid="{D5CDD505-2E9C-101B-9397-08002B2CF9AE}" pid="4" name="ICV">
    <vt:lpwstr>4948EE65E2524CFCBB2891B6FAB03E49_12</vt:lpwstr>
  </property>
</Properties>
</file>