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产品名称：XCT80L7 型汽车起重机</w:t>
      </w:r>
    </w:p>
    <w:p>
      <w:pPr>
        <w:jc w:val="center"/>
      </w:pPr>
      <w:r>
        <w:rPr>
          <w:rFonts w:ascii="宋体" w:hAnsi="宋体" w:eastAsia="宋体"/>
          <w:b w:val="0"/>
          <w:sz w:val="24"/>
        </w:rPr>
        <w:t>项目名称：80t 汽车起重机臂架优化项目</w:t>
      </w:r>
    </w:p>
    <w:p>
      <w:pPr>
        <w:jc w:val="center"/>
      </w:pPr>
      <w:r>
        <w:rPr>
          <w:rFonts w:ascii="宋体" w:hAnsi="宋体" w:eastAsia="宋体"/>
          <w:b w:val="0"/>
          <w:sz w:val="24"/>
        </w:rPr>
        <w:t>项目编号：XG-ZX-2026-042</w:t>
      </w:r>
    </w:p>
    <w:p/>
    <w:p>
      <w:pPr>
        <w:jc w:val="center"/>
      </w:pPr>
      <w:r>
        <w:rPr>
          <w:rFonts w:ascii="黑体" w:hAnsi="黑体" w:eastAsia="黑体"/>
          <w:b/>
          <w:sz w:val="32"/>
        </w:rPr>
        <w:t>质量调研报告</w:t>
      </w:r>
    </w:p>
    <w:p/>
    <w:p>
      <w:pPr>
        <w:spacing w:line="240" w:lineRule="auto" w:before="160" w:after="160"/>
      </w:pPr>
      <w:r>
        <w:rPr>
          <w:rFonts w:ascii="黑体" w:hAnsi="黑体" w:eastAsia="黑体"/>
          <w:b w:val="0"/>
          <w:sz w:val="24"/>
        </w:rPr>
        <w:t>调研信息</w:t>
      </w:r>
    </w:p>
    <w:p>
      <w:pPr>
        <w:jc w:val="center"/>
      </w:pPr>
      <w:r>
        <w:rPr>
          <w:rFonts w:ascii="宋体" w:hAnsi="宋体" w:eastAsia="宋体"/>
          <w:b/>
          <w:sz w:val="21"/>
        </w:rPr>
        <w:t>表 1 调研信息表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序号</w:t>
            </w:r>
          </w:p>
        </w:tc>
        <w:tc>
          <w:tcPr>
            <w:tcW w:type="dxa" w:w="1440"/>
          </w:tcPr>
          <w:p>
            <w:pPr>
              <w:jc w:val="center"/>
            </w:pPr>
            <w:r>
              <w:rPr>
                <w:rFonts w:ascii="宋体" w:hAnsi="宋体" w:eastAsia="宋体"/>
                <w:b/>
                <w:sz w:val="21"/>
              </w:rPr>
              <w:t>调研区域</w:t>
            </w:r>
          </w:p>
        </w:tc>
        <w:tc>
          <w:tcPr>
            <w:tcW w:type="dxa" w:w="1440"/>
          </w:tcPr>
          <w:p>
            <w:pPr>
              <w:jc w:val="center"/>
            </w:pPr>
            <w:r>
              <w:rPr>
                <w:rFonts w:ascii="宋体" w:hAnsi="宋体" w:eastAsia="宋体"/>
                <w:b/>
                <w:sz w:val="21"/>
              </w:rPr>
              <w:t>调研方法、途径</w:t>
            </w:r>
          </w:p>
        </w:tc>
        <w:tc>
          <w:tcPr>
            <w:tcW w:type="dxa" w:w="1440"/>
          </w:tcPr>
          <w:p>
            <w:pPr>
              <w:jc w:val="center"/>
            </w:pPr>
            <w:r>
              <w:rPr>
                <w:rFonts w:ascii="宋体" w:hAnsi="宋体" w:eastAsia="宋体"/>
                <w:b/>
                <w:sz w:val="21"/>
              </w:rPr>
              <w:t>调研对象</w:t>
            </w:r>
          </w:p>
        </w:tc>
        <w:tc>
          <w:tcPr>
            <w:tcW w:type="dxa" w:w="1440"/>
          </w:tcPr>
          <w:p>
            <w:pPr>
              <w:jc w:val="center"/>
            </w:pPr>
            <w:r>
              <w:rPr>
                <w:rFonts w:ascii="宋体" w:hAnsi="宋体" w:eastAsia="宋体"/>
                <w:b/>
                <w:sz w:val="21"/>
              </w:rPr>
              <w:t>调研任务</w:t>
            </w:r>
          </w:p>
        </w:tc>
        <w:tc>
          <w:tcPr>
            <w:tcW w:type="dxa" w:w="1440"/>
          </w:tcPr>
          <w:p>
            <w:pPr>
              <w:jc w:val="center"/>
            </w:pPr>
            <w:r>
              <w:rPr>
                <w:rFonts w:ascii="宋体" w:hAnsi="宋体" w:eastAsia="宋体"/>
                <w:b/>
                <w:sz w:val="21"/>
              </w:rPr>
              <w:t>备注</w:t>
            </w:r>
          </w:p>
        </w:tc>
      </w:tr>
      <w:tr>
        <w:tc>
          <w:tcPr>
            <w:tcW w:type="dxa" w:w="1440"/>
          </w:tcPr>
          <w:p>
            <w:pPr>
              <w:jc w:val="center"/>
            </w:pPr>
            <w:r>
              <w:rPr>
                <w:rFonts w:ascii="宋体" w:hAnsi="宋体" w:eastAsia="宋体"/>
                <w:b w:val="0"/>
                <w:sz w:val="21"/>
              </w:rPr>
              <w:t>1</w:t>
            </w:r>
          </w:p>
        </w:tc>
        <w:tc>
          <w:tcPr>
            <w:tcW w:type="dxa" w:w="1440"/>
          </w:tcPr>
          <w:p>
            <w:pPr>
              <w:jc w:val="center"/>
            </w:pPr>
            <w:r>
              <w:rPr>
                <w:rFonts w:ascii="宋体" w:hAnsi="宋体" w:eastAsia="宋体"/>
                <w:b w:val="0"/>
                <w:sz w:val="21"/>
              </w:rPr>
              <w:t>华东（山东、江苏、上海）</w:t>
            </w:r>
          </w:p>
        </w:tc>
        <w:tc>
          <w:tcPr>
            <w:tcW w:type="dxa" w:w="1440"/>
          </w:tcPr>
          <w:p>
            <w:pPr>
              <w:jc w:val="center"/>
            </w:pPr>
            <w:r>
              <w:rPr>
                <w:rFonts w:ascii="宋体" w:hAnsi="宋体" w:eastAsia="宋体"/>
                <w:b w:val="0"/>
                <w:sz w:val="21"/>
              </w:rPr>
              <w:t>售后服务记录分析、维修站访谈</w:t>
            </w:r>
          </w:p>
        </w:tc>
        <w:tc>
          <w:tcPr>
            <w:tcW w:type="dxa" w:w="1440"/>
          </w:tcPr>
          <w:p>
            <w:pPr>
              <w:jc w:val="center"/>
            </w:pPr>
            <w:r>
              <w:rPr>
                <w:rFonts w:ascii="宋体" w:hAnsi="宋体" w:eastAsia="宋体"/>
                <w:b w:val="0"/>
                <w:sz w:val="21"/>
              </w:rPr>
              <w:t>吊装公司、设备主管</w:t>
            </w:r>
          </w:p>
        </w:tc>
        <w:tc>
          <w:tcPr>
            <w:tcW w:type="dxa" w:w="1440"/>
          </w:tcPr>
          <w:p>
            <w:pPr>
              <w:jc w:val="center"/>
            </w:pPr>
            <w:r>
              <w:rPr>
                <w:rFonts w:ascii="宋体" w:hAnsi="宋体" w:eastAsia="宋体"/>
                <w:b w:val="0"/>
                <w:sz w:val="21"/>
              </w:rPr>
              <w:t>统计存量机型故障频次与类型分布</w:t>
            </w:r>
          </w:p>
        </w:tc>
        <w:tc>
          <w:tcPr>
            <w:tcW w:type="dxa" w:w="1440"/>
          </w:tcPr>
          <w:p>
            <w:pPr>
              <w:jc w:val="center"/>
            </w:pPr>
            <w:r>
              <w:rPr>
                <w:rFonts w:ascii="宋体" w:hAnsi="宋体" w:eastAsia="宋体"/>
                <w:b w:val="0"/>
                <w:sz w:val="21"/>
              </w:rPr>
              <w:t>样本12家</w:t>
            </w:r>
          </w:p>
        </w:tc>
      </w:tr>
      <w:tr>
        <w:tc>
          <w:tcPr>
            <w:tcW w:type="dxa" w:w="1440"/>
          </w:tcPr>
          <w:p>
            <w:pPr>
              <w:jc w:val="center"/>
            </w:pPr>
            <w:r>
              <w:rPr>
                <w:rFonts w:ascii="宋体" w:hAnsi="宋体" w:eastAsia="宋体"/>
                <w:b w:val="0"/>
                <w:sz w:val="21"/>
              </w:rPr>
              <w:t>2</w:t>
            </w:r>
          </w:p>
        </w:tc>
        <w:tc>
          <w:tcPr>
            <w:tcW w:type="dxa" w:w="1440"/>
          </w:tcPr>
          <w:p>
            <w:pPr>
              <w:jc w:val="center"/>
            </w:pPr>
            <w:r>
              <w:rPr>
                <w:rFonts w:ascii="宋体" w:hAnsi="宋体" w:eastAsia="宋体"/>
                <w:b w:val="0"/>
                <w:sz w:val="21"/>
              </w:rPr>
              <w:t>华北（京津冀）</w:t>
            </w:r>
          </w:p>
        </w:tc>
        <w:tc>
          <w:tcPr>
            <w:tcW w:type="dxa" w:w="1440"/>
          </w:tcPr>
          <w:p>
            <w:pPr>
              <w:jc w:val="center"/>
            </w:pPr>
            <w:r>
              <w:rPr>
                <w:rFonts w:ascii="宋体" w:hAnsi="宋体" w:eastAsia="宋体"/>
                <w:b w:val="0"/>
                <w:sz w:val="21"/>
              </w:rPr>
              <w:t>400电话投诉数据分析、用户走访</w:t>
            </w:r>
          </w:p>
        </w:tc>
        <w:tc>
          <w:tcPr>
            <w:tcW w:type="dxa" w:w="1440"/>
          </w:tcPr>
          <w:p>
            <w:pPr>
              <w:jc w:val="center"/>
            </w:pPr>
            <w:r>
              <w:rPr>
                <w:rFonts w:ascii="宋体" w:hAnsi="宋体" w:eastAsia="宋体"/>
                <w:b w:val="0"/>
                <w:sz w:val="21"/>
              </w:rPr>
              <w:t>存量机主、操作手</w:t>
            </w:r>
          </w:p>
        </w:tc>
        <w:tc>
          <w:tcPr>
            <w:tcW w:type="dxa" w:w="1440"/>
          </w:tcPr>
          <w:p>
            <w:pPr>
              <w:jc w:val="center"/>
            </w:pPr>
            <w:r>
              <w:rPr>
                <w:rFonts w:ascii="宋体" w:hAnsi="宋体" w:eastAsia="宋体"/>
                <w:b w:val="0"/>
                <w:sz w:val="21"/>
              </w:rPr>
              <w:t>采集典型故障案例与使用工况</w:t>
            </w:r>
          </w:p>
        </w:tc>
        <w:tc>
          <w:tcPr>
            <w:tcW w:type="dxa" w:w="1440"/>
          </w:tcPr>
          <w:p>
            <w:pPr>
              <w:jc w:val="center"/>
            </w:pPr>
            <w:r>
              <w:rPr>
                <w:rFonts w:ascii="宋体" w:hAnsi="宋体" w:eastAsia="宋体"/>
                <w:b w:val="0"/>
                <w:sz w:val="21"/>
              </w:rPr>
              <w:t>样本9家</w:t>
            </w:r>
          </w:p>
        </w:tc>
      </w:tr>
      <w:tr>
        <w:tc>
          <w:tcPr>
            <w:tcW w:type="dxa" w:w="1440"/>
          </w:tcPr>
          <w:p>
            <w:pPr>
              <w:jc w:val="center"/>
            </w:pPr>
            <w:r>
              <w:rPr>
                <w:rFonts w:ascii="宋体" w:hAnsi="宋体" w:eastAsia="宋体"/>
                <w:b w:val="0"/>
                <w:sz w:val="21"/>
              </w:rPr>
              <w:t>3</w:t>
            </w:r>
          </w:p>
        </w:tc>
        <w:tc>
          <w:tcPr>
            <w:tcW w:type="dxa" w:w="1440"/>
          </w:tcPr>
          <w:p>
            <w:pPr>
              <w:jc w:val="center"/>
            </w:pPr>
            <w:r>
              <w:rPr>
                <w:rFonts w:ascii="宋体" w:hAnsi="宋体" w:eastAsia="宋体"/>
                <w:b w:val="0"/>
                <w:sz w:val="21"/>
              </w:rPr>
              <w:t>华南（广东、广西）</w:t>
            </w:r>
          </w:p>
        </w:tc>
        <w:tc>
          <w:tcPr>
            <w:tcW w:type="dxa" w:w="1440"/>
          </w:tcPr>
          <w:p>
            <w:pPr>
              <w:jc w:val="center"/>
            </w:pPr>
            <w:r>
              <w:rPr>
                <w:rFonts w:ascii="宋体" w:hAnsi="宋体" w:eastAsia="宋体"/>
                <w:b w:val="0"/>
                <w:sz w:val="21"/>
              </w:rPr>
              <w:t>竞品样机拆解检查、无损探伤</w:t>
            </w:r>
          </w:p>
        </w:tc>
        <w:tc>
          <w:tcPr>
            <w:tcW w:type="dxa" w:w="1440"/>
          </w:tcPr>
          <w:p>
            <w:pPr>
              <w:jc w:val="center"/>
            </w:pPr>
            <w:r>
              <w:rPr>
                <w:rFonts w:ascii="宋体" w:hAnsi="宋体" w:eastAsia="宋体"/>
                <w:b w:val="0"/>
                <w:sz w:val="21"/>
              </w:rPr>
              <w:t>臂架焊缝、液压元件</w:t>
            </w:r>
          </w:p>
        </w:tc>
        <w:tc>
          <w:tcPr>
            <w:tcW w:type="dxa" w:w="1440"/>
          </w:tcPr>
          <w:p>
            <w:pPr>
              <w:jc w:val="center"/>
            </w:pPr>
            <w:r>
              <w:rPr>
                <w:rFonts w:ascii="宋体" w:hAnsi="宋体" w:eastAsia="宋体"/>
                <w:b w:val="0"/>
                <w:sz w:val="21"/>
              </w:rPr>
              <w:t>核查吊臂焊缝与变幅油缸失效模式</w:t>
            </w:r>
          </w:p>
        </w:tc>
        <w:tc>
          <w:tcPr>
            <w:tcW w:type="dxa" w:w="1440"/>
          </w:tcPr>
          <w:p>
            <w:pPr>
              <w:jc w:val="center"/>
            </w:pPr>
            <w:r>
              <w:rPr>
                <w:rFonts w:ascii="宋体" w:hAnsi="宋体" w:eastAsia="宋体"/>
                <w:b w:val="0"/>
                <w:sz w:val="21"/>
              </w:rPr>
              <w:t>委托检测机构</w:t>
            </w:r>
          </w:p>
        </w:tc>
      </w:tr>
      <w:tr>
        <w:tc>
          <w:tcPr>
            <w:tcW w:type="dxa" w:w="1440"/>
          </w:tcPr>
          <w:p>
            <w:pPr>
              <w:jc w:val="center"/>
            </w:pPr>
            <w:r>
              <w:rPr>
                <w:rFonts w:ascii="宋体" w:hAnsi="宋体" w:eastAsia="宋体"/>
                <w:b w:val="0"/>
                <w:sz w:val="21"/>
              </w:rPr>
              <w:t>4</w:t>
            </w:r>
          </w:p>
        </w:tc>
        <w:tc>
          <w:tcPr>
            <w:tcW w:type="dxa" w:w="1440"/>
          </w:tcPr>
          <w:p>
            <w:pPr>
              <w:jc w:val="center"/>
            </w:pPr>
            <w:r>
              <w:rPr>
                <w:rFonts w:ascii="宋体" w:hAnsi="宋体" w:eastAsia="宋体"/>
                <w:b w:val="0"/>
                <w:sz w:val="21"/>
              </w:rPr>
              <w:t>西南（四川、云南）</w:t>
            </w:r>
          </w:p>
        </w:tc>
        <w:tc>
          <w:tcPr>
            <w:tcW w:type="dxa" w:w="1440"/>
          </w:tcPr>
          <w:p>
            <w:pPr>
              <w:jc w:val="center"/>
            </w:pPr>
            <w:r>
              <w:rPr>
                <w:rFonts w:ascii="宋体" w:hAnsi="宋体" w:eastAsia="宋体"/>
                <w:b w:val="0"/>
                <w:sz w:val="21"/>
              </w:rPr>
              <w:t>经销商访谈、维修档案分析</w:t>
            </w:r>
          </w:p>
        </w:tc>
        <w:tc>
          <w:tcPr>
            <w:tcW w:type="dxa" w:w="1440"/>
          </w:tcPr>
          <w:p>
            <w:pPr>
              <w:jc w:val="center"/>
            </w:pPr>
            <w:r>
              <w:rPr>
                <w:rFonts w:ascii="宋体" w:hAnsi="宋体" w:eastAsia="宋体"/>
                <w:b w:val="0"/>
                <w:sz w:val="21"/>
              </w:rPr>
              <w:t>租赁公司、授权维修站</w:t>
            </w:r>
          </w:p>
        </w:tc>
        <w:tc>
          <w:tcPr>
            <w:tcW w:type="dxa" w:w="1440"/>
          </w:tcPr>
          <w:p>
            <w:pPr>
              <w:jc w:val="center"/>
            </w:pPr>
            <w:r>
              <w:rPr>
                <w:rFonts w:ascii="宋体" w:hAnsi="宋体" w:eastAsia="宋体"/>
                <w:b w:val="0"/>
                <w:sz w:val="21"/>
              </w:rPr>
              <w:t>汇总故障根因与维修对策</w:t>
            </w:r>
          </w:p>
        </w:tc>
        <w:tc>
          <w:tcPr>
            <w:tcW w:type="dxa" w:w="1440"/>
          </w:tcPr>
          <w:p>
            <w:pPr>
              <w:jc w:val="center"/>
            </w:pPr>
            <w:r>
              <w:rPr>
                <w:rFonts w:ascii="宋体" w:hAnsi="宋体" w:eastAsia="宋体"/>
                <w:b w:val="0"/>
                <w:sz w:val="21"/>
              </w:rPr>
              <w:t>样本6家</w:t>
            </w:r>
          </w:p>
        </w:tc>
      </w:tr>
      <w:tr>
        <w:tc>
          <w:tcPr>
            <w:tcW w:type="dxa" w:w="1440"/>
          </w:tcPr>
          <w:p>
            <w:pPr>
              <w:jc w:val="center"/>
            </w:pPr>
            <w:r>
              <w:rPr>
                <w:rFonts w:ascii="宋体" w:hAnsi="宋体" w:eastAsia="宋体"/>
                <w:b w:val="0"/>
                <w:sz w:val="21"/>
              </w:rPr>
              <w:t>5</w:t>
            </w:r>
          </w:p>
        </w:tc>
        <w:tc>
          <w:tcPr>
            <w:tcW w:type="dxa" w:w="1440"/>
          </w:tcPr>
          <w:p>
            <w:pPr>
              <w:jc w:val="center"/>
            </w:pPr>
            <w:r>
              <w:rPr>
                <w:rFonts w:ascii="宋体" w:hAnsi="宋体" w:eastAsia="宋体"/>
                <w:b w:val="0"/>
                <w:sz w:val="21"/>
              </w:rPr>
              <w:t>华中（河南、湖北）</w:t>
            </w:r>
          </w:p>
        </w:tc>
        <w:tc>
          <w:tcPr>
            <w:tcW w:type="dxa" w:w="1440"/>
          </w:tcPr>
          <w:p>
            <w:pPr>
              <w:jc w:val="center"/>
            </w:pPr>
            <w:r>
              <w:rPr>
                <w:rFonts w:ascii="宋体" w:hAnsi="宋体" w:eastAsia="宋体"/>
                <w:b w:val="0"/>
                <w:sz w:val="21"/>
              </w:rPr>
              <w:t>质量部门数据交换、故障数据去重</w:t>
            </w:r>
          </w:p>
        </w:tc>
        <w:tc>
          <w:tcPr>
            <w:tcW w:type="dxa" w:w="1440"/>
          </w:tcPr>
          <w:p>
            <w:pPr>
              <w:jc w:val="center"/>
            </w:pPr>
            <w:r>
              <w:rPr>
                <w:rFonts w:ascii="宋体" w:hAnsi="宋体" w:eastAsia="宋体"/>
                <w:b w:val="0"/>
                <w:sz w:val="21"/>
              </w:rPr>
              <w:t>三一/中联/徐工存量用户</w:t>
            </w:r>
          </w:p>
        </w:tc>
        <w:tc>
          <w:tcPr>
            <w:tcW w:type="dxa" w:w="1440"/>
          </w:tcPr>
          <w:p>
            <w:pPr>
              <w:jc w:val="center"/>
            </w:pPr>
            <w:r>
              <w:rPr>
                <w:rFonts w:ascii="宋体" w:hAnsi="宋体" w:eastAsia="宋体"/>
                <w:b w:val="0"/>
                <w:sz w:val="21"/>
              </w:rPr>
              <w:t>校核故障比例与改进建议</w:t>
            </w:r>
          </w:p>
        </w:tc>
        <w:tc>
          <w:tcPr>
            <w:tcW w:type="dxa" w:w="1440"/>
          </w:tcPr>
          <w:p>
            <w:pPr>
              <w:jc w:val="center"/>
            </w:pPr>
            <w:r>
              <w:rPr>
                <w:rFonts w:ascii="宋体" w:hAnsi="宋体" w:eastAsia="宋体"/>
                <w:b w:val="0"/>
                <w:sz w:val="21"/>
              </w:rPr>
              <w:t>覆盖近3年数据</w:t>
            </w:r>
          </w:p>
        </w:tc>
      </w:tr>
    </w:tbl>
    <w:p>
      <w:pPr>
        <w:spacing w:line="240" w:lineRule="auto" w:before="160" w:after="160"/>
      </w:pPr>
      <w:r>
        <w:rPr>
          <w:rFonts w:ascii="黑体" w:hAnsi="黑体" w:eastAsia="黑体"/>
          <w:b w:val="0"/>
          <w:sz w:val="24"/>
        </w:rPr>
        <w:t>调研结果</w:t>
      </w:r>
    </w:p>
    <w:p>
      <w:pPr>
        <w:spacing w:line="240" w:lineRule="auto" w:before="100" w:after="100"/>
      </w:pPr>
      <w:r>
        <w:rPr>
          <w:rFonts w:ascii="宋体" w:hAnsi="宋体" w:eastAsia="宋体"/>
          <w:b/>
          <w:sz w:val="24"/>
        </w:rPr>
        <w:t>调研信息</w:t>
      </w:r>
    </w:p>
    <w:p>
      <w:pPr>
        <w:spacing w:line="360" w:lineRule="auto"/>
        <w:ind w:firstLineChars="200"/>
        <w:jc w:val="both"/>
      </w:pPr>
      <w:r>
        <w:rPr>
          <w:rFonts w:ascii="宋体" w:hAnsi="宋体" w:eastAsia="宋体"/>
          <w:b w:val="0"/>
          <w:sz w:val="24"/>
        </w:rPr>
        <w:t>本次质量调研围绕存量 80t 级汽车起重机的质量表现开展，时间覆盖 2026 年 4 月至 7 月，以三一 STC800、中联 ZTC800V、徐工 XCT80L6 三款存量机型为对象，通过售后服务记录分析、400 电话投诉数据分析、维修站访谈、终端用户走访及竞品样机拆解检查等途径，汇总近 3 年保修期内的典型故障数据。调研覆盖华东、华北、华南、西南、华中五大区域，故障统计以各区域授权维修站的保修与维修记录为基础并经去重处理，具体调研区域、途径、对象与任务见表 1。故障数据按系统分类整理，以故障频次与故障比例两个维度反映各类故障问题的集中程度，为现款 XCT80L7 的臂架优化与可靠性改进提供输入。</w:t>
      </w:r>
    </w:p>
    <w:p>
      <w:pPr>
        <w:spacing w:line="240" w:lineRule="auto" w:before="100" w:after="100"/>
      </w:pPr>
      <w:r>
        <w:rPr>
          <w:rFonts w:ascii="宋体" w:hAnsi="宋体" w:eastAsia="宋体"/>
          <w:b/>
          <w:sz w:val="24"/>
        </w:rPr>
        <w:t>调研结论</w:t>
      </w:r>
    </w:p>
    <w:p>
      <w:pPr>
        <w:spacing w:line="360" w:lineRule="auto"/>
        <w:ind w:firstLineChars="200"/>
        <w:jc w:val="both"/>
      </w:pPr>
      <w:r>
        <w:rPr>
          <w:rFonts w:ascii="宋体" w:hAnsi="宋体" w:eastAsia="宋体"/>
          <w:b w:val="0"/>
          <w:sz w:val="24"/>
        </w:rPr>
        <w:t>统计期内，存量 80t 级机型典型故障合计约 150 次/年，故障分布呈现明显集中特征。其中变幅油缸内漏（42 次/年，占比 28%）与吊臂焊缝开裂（35 次/年，占比 23%）为占比最高的两类故障，合计占比过半（51%）；卷扬制动异响（28 次/年，占比 19%）、液压阀卡滞（21 次/年，占比 14%）、钢丝绳断丝（15 次/年，占比 10%）、回转支承异响（9 次/年，占比 6%）依次递减。从系统维度看，故障集中于臂架与液压两大系统：臂架系统以吊臂焊缝开裂、局部应力集中为主，液压系统以变幅油缸内漏、液压阀卡滞为主，两大系统相关故障合计约 98 次/年，占全部统计故障的约 65%，具体频次与累计占比分布见图 1 故障频次帕累托。上述结果明确了新品开发中应重点加强臂架结构强度并提升变幅油缸等液压元件可靠性的方向。</w:t>
      </w:r>
    </w:p>
    <w:p>
      <w:pPr>
        <w:jc w:val="center"/>
      </w:pPr>
      <w:r>
        <w:rPr>
          <w:rFonts w:ascii="宋体" w:hAnsi="宋体" w:eastAsia="宋体"/>
          <w:b/>
          <w:sz w:val="21"/>
        </w:rPr>
        <w:t>表 2 质量调研数据表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rFonts w:ascii="宋体" w:hAnsi="宋体" w:eastAsia="宋体"/>
                <w:b/>
                <w:sz w:val="21"/>
              </w:rPr>
              <w:t>序号</w:t>
            </w:r>
          </w:p>
        </w:tc>
        <w:tc>
          <w:tcPr>
            <w:tcW w:type="dxa" w:w="960"/>
          </w:tcPr>
          <w:p>
            <w:pPr>
              <w:jc w:val="center"/>
            </w:pPr>
            <w:r>
              <w:rPr>
                <w:rFonts w:ascii="宋体" w:hAnsi="宋体" w:eastAsia="宋体"/>
                <w:b/>
                <w:sz w:val="21"/>
              </w:rPr>
              <w:t>品牌</w:t>
            </w:r>
          </w:p>
        </w:tc>
        <w:tc>
          <w:tcPr>
            <w:tcW w:type="dxa" w:w="960"/>
          </w:tcPr>
          <w:p>
            <w:pPr>
              <w:jc w:val="center"/>
            </w:pPr>
            <w:r>
              <w:rPr>
                <w:rFonts w:ascii="宋体" w:hAnsi="宋体" w:eastAsia="宋体"/>
                <w:b/>
                <w:sz w:val="21"/>
              </w:rPr>
              <w:t>型号</w:t>
            </w:r>
          </w:p>
        </w:tc>
        <w:tc>
          <w:tcPr>
            <w:tcW w:type="dxa" w:w="960"/>
          </w:tcPr>
          <w:p>
            <w:pPr>
              <w:jc w:val="center"/>
            </w:pPr>
            <w:r>
              <w:rPr>
                <w:rFonts w:ascii="宋体" w:hAnsi="宋体" w:eastAsia="宋体"/>
                <w:b/>
                <w:sz w:val="21"/>
              </w:rPr>
              <w:t>故障问题</w:t>
            </w:r>
          </w:p>
        </w:tc>
        <w:tc>
          <w:tcPr>
            <w:tcW w:type="dxa" w:w="960"/>
          </w:tcPr>
          <w:p>
            <w:pPr>
              <w:jc w:val="center"/>
            </w:pPr>
            <w:r>
              <w:rPr>
                <w:rFonts w:ascii="宋体" w:hAnsi="宋体" w:eastAsia="宋体"/>
                <w:b/>
                <w:sz w:val="21"/>
              </w:rPr>
              <w:t>原因分析</w:t>
            </w:r>
          </w:p>
        </w:tc>
        <w:tc>
          <w:tcPr>
            <w:tcW w:type="dxa" w:w="960"/>
          </w:tcPr>
          <w:p>
            <w:pPr>
              <w:jc w:val="center"/>
            </w:pPr>
            <w:r>
              <w:rPr>
                <w:rFonts w:ascii="宋体" w:hAnsi="宋体" w:eastAsia="宋体"/>
                <w:b/>
                <w:sz w:val="21"/>
              </w:rPr>
              <w:t>故障频率</w:t>
            </w:r>
          </w:p>
        </w:tc>
        <w:tc>
          <w:tcPr>
            <w:tcW w:type="dxa" w:w="960"/>
          </w:tcPr>
          <w:p>
            <w:pPr>
              <w:jc w:val="center"/>
            </w:pPr>
            <w:r>
              <w:rPr>
                <w:rFonts w:ascii="宋体" w:hAnsi="宋体" w:eastAsia="宋体"/>
                <w:b/>
                <w:sz w:val="21"/>
              </w:rPr>
              <w:t>故障比例</w:t>
            </w:r>
          </w:p>
        </w:tc>
        <w:tc>
          <w:tcPr>
            <w:tcW w:type="dxa" w:w="960"/>
          </w:tcPr>
          <w:p>
            <w:pPr>
              <w:jc w:val="center"/>
            </w:pPr>
            <w:r>
              <w:rPr>
                <w:rFonts w:ascii="宋体" w:hAnsi="宋体" w:eastAsia="宋体"/>
                <w:b/>
                <w:sz w:val="21"/>
              </w:rPr>
              <w:t>解决措施</w:t>
            </w:r>
          </w:p>
        </w:tc>
        <w:tc>
          <w:tcPr>
            <w:tcW w:type="dxa" w:w="960"/>
          </w:tcPr>
          <w:p>
            <w:pPr>
              <w:jc w:val="center"/>
            </w:pPr>
            <w:r>
              <w:rPr>
                <w:rFonts w:ascii="宋体" w:hAnsi="宋体" w:eastAsia="宋体"/>
                <w:b/>
                <w:sz w:val="21"/>
              </w:rPr>
              <w:t>开发建议及意见</w:t>
            </w:r>
          </w:p>
        </w:tc>
      </w:tr>
      <w:tr>
        <w:tc>
          <w:tcPr>
            <w:tcW w:type="dxa" w:w="960"/>
          </w:tcPr>
          <w:p>
            <w:pPr>
              <w:jc w:val="center"/>
            </w:pPr>
            <w:r>
              <w:rPr>
                <w:rFonts w:ascii="宋体" w:hAnsi="宋体" w:eastAsia="宋体"/>
                <w:b w:val="0"/>
                <w:sz w:val="21"/>
              </w:rPr>
              <w:t>1</w:t>
            </w:r>
          </w:p>
        </w:tc>
        <w:tc>
          <w:tcPr>
            <w:tcW w:type="dxa" w:w="960"/>
          </w:tcPr>
          <w:p>
            <w:pPr>
              <w:jc w:val="center"/>
            </w:pPr>
            <w:r>
              <w:rPr>
                <w:rFonts w:ascii="宋体" w:hAnsi="宋体" w:eastAsia="宋体"/>
                <w:b w:val="0"/>
                <w:sz w:val="21"/>
              </w:rPr>
              <w:t>三一</w:t>
            </w:r>
          </w:p>
        </w:tc>
        <w:tc>
          <w:tcPr>
            <w:tcW w:type="dxa" w:w="960"/>
          </w:tcPr>
          <w:p>
            <w:pPr>
              <w:jc w:val="center"/>
            </w:pPr>
            <w:r>
              <w:rPr>
                <w:rFonts w:ascii="宋体" w:hAnsi="宋体" w:eastAsia="宋体"/>
                <w:b w:val="0"/>
                <w:sz w:val="21"/>
              </w:rPr>
              <w:t>STC800</w:t>
            </w:r>
          </w:p>
        </w:tc>
        <w:tc>
          <w:tcPr>
            <w:tcW w:type="dxa" w:w="960"/>
          </w:tcPr>
          <w:p>
            <w:pPr>
              <w:jc w:val="center"/>
            </w:pPr>
            <w:r>
              <w:rPr>
                <w:rFonts w:ascii="宋体" w:hAnsi="宋体" w:eastAsia="宋体"/>
                <w:b w:val="0"/>
                <w:sz w:val="21"/>
              </w:rPr>
              <w:t>变幅油缸内漏</w:t>
            </w:r>
          </w:p>
        </w:tc>
        <w:tc>
          <w:tcPr>
            <w:tcW w:type="dxa" w:w="960"/>
          </w:tcPr>
          <w:p>
            <w:pPr>
              <w:jc w:val="center"/>
            </w:pPr>
            <w:r>
              <w:rPr>
                <w:rFonts w:ascii="宋体" w:hAnsi="宋体" w:eastAsia="宋体"/>
                <w:b w:val="0"/>
                <w:sz w:val="21"/>
              </w:rPr>
              <w:t>密封老化+工况冲击</w:t>
            </w:r>
          </w:p>
        </w:tc>
        <w:tc>
          <w:tcPr>
            <w:tcW w:type="dxa" w:w="960"/>
          </w:tcPr>
          <w:p>
            <w:pPr>
              <w:jc w:val="center"/>
            </w:pPr>
            <w:r>
              <w:rPr>
                <w:rFonts w:ascii="宋体" w:hAnsi="宋体" w:eastAsia="宋体"/>
                <w:b w:val="0"/>
                <w:sz w:val="21"/>
              </w:rPr>
              <w:t>42次/年</w:t>
            </w:r>
          </w:p>
        </w:tc>
        <w:tc>
          <w:tcPr>
            <w:tcW w:type="dxa" w:w="960"/>
          </w:tcPr>
          <w:p>
            <w:pPr>
              <w:jc w:val="center"/>
            </w:pPr>
            <w:r>
              <w:rPr>
                <w:rFonts w:ascii="宋体" w:hAnsi="宋体" w:eastAsia="宋体"/>
                <w:b w:val="0"/>
                <w:sz w:val="21"/>
              </w:rPr>
              <w:t>28%</w:t>
            </w:r>
          </w:p>
        </w:tc>
        <w:tc>
          <w:tcPr>
            <w:tcW w:type="dxa" w:w="960"/>
          </w:tcPr>
          <w:p>
            <w:pPr>
              <w:jc w:val="center"/>
            </w:pPr>
            <w:r>
              <w:rPr>
                <w:rFonts w:ascii="宋体" w:hAnsi="宋体" w:eastAsia="宋体"/>
                <w:b w:val="0"/>
                <w:sz w:val="21"/>
              </w:rPr>
              <w:t>更换密封、优化缓冲</w:t>
            </w:r>
          </w:p>
        </w:tc>
        <w:tc>
          <w:tcPr>
            <w:tcW w:type="dxa" w:w="960"/>
          </w:tcPr>
          <w:p>
            <w:pPr>
              <w:jc w:val="center"/>
            </w:pPr>
            <w:r>
              <w:rPr>
                <w:rFonts w:ascii="宋体" w:hAnsi="宋体" w:eastAsia="宋体"/>
                <w:b w:val="0"/>
                <w:sz w:val="21"/>
              </w:rPr>
              <w:t>提升油缸可靠性</w:t>
            </w:r>
          </w:p>
        </w:tc>
      </w:tr>
      <w:tr>
        <w:tc>
          <w:tcPr>
            <w:tcW w:type="dxa" w:w="960"/>
          </w:tcPr>
          <w:p>
            <w:pPr>
              <w:jc w:val="center"/>
            </w:pPr>
            <w:r>
              <w:rPr>
                <w:rFonts w:ascii="宋体" w:hAnsi="宋体" w:eastAsia="宋体"/>
                <w:b w:val="0"/>
                <w:sz w:val="21"/>
              </w:rPr>
              <w:t>2</w:t>
            </w:r>
          </w:p>
        </w:tc>
        <w:tc>
          <w:tcPr>
            <w:tcW w:type="dxa" w:w="960"/>
          </w:tcPr>
          <w:p>
            <w:pPr>
              <w:jc w:val="center"/>
            </w:pPr>
            <w:r>
              <w:rPr>
                <w:rFonts w:ascii="宋体" w:hAnsi="宋体" w:eastAsia="宋体"/>
                <w:b w:val="0"/>
                <w:sz w:val="21"/>
              </w:rPr>
              <w:t>中联</w:t>
            </w:r>
          </w:p>
        </w:tc>
        <w:tc>
          <w:tcPr>
            <w:tcW w:type="dxa" w:w="960"/>
          </w:tcPr>
          <w:p>
            <w:pPr>
              <w:jc w:val="center"/>
            </w:pPr>
            <w:r>
              <w:rPr>
                <w:rFonts w:ascii="宋体" w:hAnsi="宋体" w:eastAsia="宋体"/>
                <w:b w:val="0"/>
                <w:sz w:val="21"/>
              </w:rPr>
              <w:t>ZTC800V</w:t>
            </w:r>
          </w:p>
        </w:tc>
        <w:tc>
          <w:tcPr>
            <w:tcW w:type="dxa" w:w="960"/>
          </w:tcPr>
          <w:p>
            <w:pPr>
              <w:jc w:val="center"/>
            </w:pPr>
            <w:r>
              <w:rPr>
                <w:rFonts w:ascii="宋体" w:hAnsi="宋体" w:eastAsia="宋体"/>
                <w:b w:val="0"/>
                <w:sz w:val="21"/>
              </w:rPr>
              <w:t>吊臂焊缝开裂</w:t>
            </w:r>
          </w:p>
        </w:tc>
        <w:tc>
          <w:tcPr>
            <w:tcW w:type="dxa" w:w="960"/>
          </w:tcPr>
          <w:p>
            <w:pPr>
              <w:jc w:val="center"/>
            </w:pPr>
            <w:r>
              <w:rPr>
                <w:rFonts w:ascii="宋体" w:hAnsi="宋体" w:eastAsia="宋体"/>
                <w:b w:val="0"/>
                <w:sz w:val="21"/>
              </w:rPr>
              <w:t>局部应力集中</w:t>
            </w:r>
          </w:p>
        </w:tc>
        <w:tc>
          <w:tcPr>
            <w:tcW w:type="dxa" w:w="960"/>
          </w:tcPr>
          <w:p>
            <w:pPr>
              <w:jc w:val="center"/>
            </w:pPr>
            <w:r>
              <w:rPr>
                <w:rFonts w:ascii="宋体" w:hAnsi="宋体" w:eastAsia="宋体"/>
                <w:b w:val="0"/>
                <w:sz w:val="21"/>
              </w:rPr>
              <w:t>35次/年</w:t>
            </w:r>
          </w:p>
        </w:tc>
        <w:tc>
          <w:tcPr>
            <w:tcW w:type="dxa" w:w="960"/>
          </w:tcPr>
          <w:p>
            <w:pPr>
              <w:jc w:val="center"/>
            </w:pPr>
            <w:r>
              <w:rPr>
                <w:rFonts w:ascii="宋体" w:hAnsi="宋体" w:eastAsia="宋体"/>
                <w:b w:val="0"/>
                <w:sz w:val="21"/>
              </w:rPr>
              <w:t>23%</w:t>
            </w:r>
          </w:p>
        </w:tc>
        <w:tc>
          <w:tcPr>
            <w:tcW w:type="dxa" w:w="960"/>
          </w:tcPr>
          <w:p>
            <w:pPr>
              <w:jc w:val="center"/>
            </w:pPr>
            <w:r>
              <w:rPr>
                <w:rFonts w:ascii="宋体" w:hAnsi="宋体" w:eastAsia="宋体"/>
                <w:b w:val="0"/>
                <w:sz w:val="21"/>
              </w:rPr>
              <w:t>补焊+焊缝探伤</w:t>
            </w:r>
          </w:p>
        </w:tc>
        <w:tc>
          <w:tcPr>
            <w:tcW w:type="dxa" w:w="960"/>
          </w:tcPr>
          <w:p>
            <w:pPr>
              <w:jc w:val="center"/>
            </w:pPr>
            <w:r>
              <w:rPr>
                <w:rFonts w:ascii="宋体" w:hAnsi="宋体" w:eastAsia="宋体"/>
                <w:b w:val="0"/>
                <w:sz w:val="21"/>
              </w:rPr>
              <w:t>优化臂头结构</w:t>
            </w:r>
          </w:p>
        </w:tc>
      </w:tr>
      <w:tr>
        <w:tc>
          <w:tcPr>
            <w:tcW w:type="dxa" w:w="960"/>
          </w:tcPr>
          <w:p>
            <w:pPr>
              <w:jc w:val="center"/>
            </w:pPr>
            <w:r>
              <w:rPr>
                <w:rFonts w:ascii="宋体" w:hAnsi="宋体" w:eastAsia="宋体"/>
                <w:b w:val="0"/>
                <w:sz w:val="21"/>
              </w:rPr>
              <w:t>3</w:t>
            </w:r>
          </w:p>
        </w:tc>
        <w:tc>
          <w:tcPr>
            <w:tcW w:type="dxa" w:w="960"/>
          </w:tcPr>
          <w:p>
            <w:pPr>
              <w:jc w:val="center"/>
            </w:pPr>
            <w:r>
              <w:rPr>
                <w:rFonts w:ascii="宋体" w:hAnsi="宋体" w:eastAsia="宋体"/>
                <w:b w:val="0"/>
                <w:sz w:val="21"/>
              </w:rPr>
              <w:t>徐工</w:t>
            </w:r>
          </w:p>
        </w:tc>
        <w:tc>
          <w:tcPr>
            <w:tcW w:type="dxa" w:w="960"/>
          </w:tcPr>
          <w:p>
            <w:pPr>
              <w:jc w:val="center"/>
            </w:pPr>
            <w:r>
              <w:rPr>
                <w:rFonts w:ascii="宋体" w:hAnsi="宋体" w:eastAsia="宋体"/>
                <w:b w:val="0"/>
                <w:sz w:val="21"/>
              </w:rPr>
              <w:t>XCT80L6</w:t>
            </w:r>
          </w:p>
        </w:tc>
        <w:tc>
          <w:tcPr>
            <w:tcW w:type="dxa" w:w="960"/>
          </w:tcPr>
          <w:p>
            <w:pPr>
              <w:jc w:val="center"/>
            </w:pPr>
            <w:r>
              <w:rPr>
                <w:rFonts w:ascii="宋体" w:hAnsi="宋体" w:eastAsia="宋体"/>
                <w:b w:val="0"/>
                <w:sz w:val="21"/>
              </w:rPr>
              <w:t>卷扬制动异响</w:t>
            </w:r>
          </w:p>
        </w:tc>
        <w:tc>
          <w:tcPr>
            <w:tcW w:type="dxa" w:w="960"/>
          </w:tcPr>
          <w:p>
            <w:pPr>
              <w:jc w:val="center"/>
            </w:pPr>
            <w:r>
              <w:rPr>
                <w:rFonts w:ascii="宋体" w:hAnsi="宋体" w:eastAsia="宋体"/>
                <w:b w:val="0"/>
                <w:sz w:val="21"/>
              </w:rPr>
              <w:t>制动器摩擦副磨损</w:t>
            </w:r>
          </w:p>
        </w:tc>
        <w:tc>
          <w:tcPr>
            <w:tcW w:type="dxa" w:w="960"/>
          </w:tcPr>
          <w:p>
            <w:pPr>
              <w:jc w:val="center"/>
            </w:pPr>
            <w:r>
              <w:rPr>
                <w:rFonts w:ascii="宋体" w:hAnsi="宋体" w:eastAsia="宋体"/>
                <w:b w:val="0"/>
                <w:sz w:val="21"/>
              </w:rPr>
              <w:t>28次/年</w:t>
            </w:r>
          </w:p>
        </w:tc>
        <w:tc>
          <w:tcPr>
            <w:tcW w:type="dxa" w:w="960"/>
          </w:tcPr>
          <w:p>
            <w:pPr>
              <w:jc w:val="center"/>
            </w:pPr>
            <w:r>
              <w:rPr>
                <w:rFonts w:ascii="宋体" w:hAnsi="宋体" w:eastAsia="宋体"/>
                <w:b w:val="0"/>
                <w:sz w:val="21"/>
              </w:rPr>
              <w:t>19%</w:t>
            </w:r>
          </w:p>
        </w:tc>
        <w:tc>
          <w:tcPr>
            <w:tcW w:type="dxa" w:w="960"/>
          </w:tcPr>
          <w:p>
            <w:pPr>
              <w:jc w:val="center"/>
            </w:pPr>
            <w:r>
              <w:rPr>
                <w:rFonts w:ascii="宋体" w:hAnsi="宋体" w:eastAsia="宋体"/>
                <w:b w:val="0"/>
                <w:sz w:val="21"/>
              </w:rPr>
              <w:t>更换制动片</w:t>
            </w:r>
          </w:p>
        </w:tc>
        <w:tc>
          <w:tcPr>
            <w:tcW w:type="dxa" w:w="960"/>
          </w:tcPr>
          <w:p>
            <w:pPr>
              <w:jc w:val="center"/>
            </w:pPr>
            <w:r>
              <w:rPr>
                <w:rFonts w:ascii="宋体" w:hAnsi="宋体" w:eastAsia="宋体"/>
                <w:b w:val="0"/>
                <w:sz w:val="21"/>
              </w:rPr>
              <w:t>制动器选型验证</w:t>
            </w:r>
          </w:p>
        </w:tc>
      </w:tr>
      <w:tr>
        <w:tc>
          <w:tcPr>
            <w:tcW w:type="dxa" w:w="960"/>
          </w:tcPr>
          <w:p>
            <w:pPr>
              <w:jc w:val="center"/>
            </w:pPr>
            <w:r>
              <w:rPr>
                <w:rFonts w:ascii="宋体" w:hAnsi="宋体" w:eastAsia="宋体"/>
                <w:b w:val="0"/>
                <w:sz w:val="21"/>
              </w:rPr>
              <w:t>4</w:t>
            </w:r>
          </w:p>
        </w:tc>
        <w:tc>
          <w:tcPr>
            <w:tcW w:type="dxa" w:w="960"/>
          </w:tcPr>
          <w:p>
            <w:pPr>
              <w:jc w:val="center"/>
            </w:pPr>
            <w:r>
              <w:rPr>
                <w:rFonts w:ascii="宋体" w:hAnsi="宋体" w:eastAsia="宋体"/>
                <w:b w:val="0"/>
                <w:sz w:val="21"/>
              </w:rPr>
              <w:t>三一</w:t>
            </w:r>
          </w:p>
        </w:tc>
        <w:tc>
          <w:tcPr>
            <w:tcW w:type="dxa" w:w="960"/>
          </w:tcPr>
          <w:p>
            <w:pPr>
              <w:jc w:val="center"/>
            </w:pPr>
            <w:r>
              <w:rPr>
                <w:rFonts w:ascii="宋体" w:hAnsi="宋体" w:eastAsia="宋体"/>
                <w:b w:val="0"/>
                <w:sz w:val="21"/>
              </w:rPr>
              <w:t>STC800</w:t>
            </w:r>
          </w:p>
        </w:tc>
        <w:tc>
          <w:tcPr>
            <w:tcW w:type="dxa" w:w="960"/>
          </w:tcPr>
          <w:p>
            <w:pPr>
              <w:jc w:val="center"/>
            </w:pPr>
            <w:r>
              <w:rPr>
                <w:rFonts w:ascii="宋体" w:hAnsi="宋体" w:eastAsia="宋体"/>
                <w:b w:val="0"/>
                <w:sz w:val="21"/>
              </w:rPr>
              <w:t>液压阀卡滞</w:t>
            </w:r>
          </w:p>
        </w:tc>
        <w:tc>
          <w:tcPr>
            <w:tcW w:type="dxa" w:w="960"/>
          </w:tcPr>
          <w:p>
            <w:pPr>
              <w:jc w:val="center"/>
            </w:pPr>
            <w:r>
              <w:rPr>
                <w:rFonts w:ascii="宋体" w:hAnsi="宋体" w:eastAsia="宋体"/>
                <w:b w:val="0"/>
                <w:sz w:val="21"/>
              </w:rPr>
              <w:t>油液污染</w:t>
            </w:r>
          </w:p>
        </w:tc>
        <w:tc>
          <w:tcPr>
            <w:tcW w:type="dxa" w:w="960"/>
          </w:tcPr>
          <w:p>
            <w:pPr>
              <w:jc w:val="center"/>
            </w:pPr>
            <w:r>
              <w:rPr>
                <w:rFonts w:ascii="宋体" w:hAnsi="宋体" w:eastAsia="宋体"/>
                <w:b w:val="0"/>
                <w:sz w:val="21"/>
              </w:rPr>
              <w:t>21次/年</w:t>
            </w:r>
          </w:p>
        </w:tc>
        <w:tc>
          <w:tcPr>
            <w:tcW w:type="dxa" w:w="960"/>
          </w:tcPr>
          <w:p>
            <w:pPr>
              <w:jc w:val="center"/>
            </w:pPr>
            <w:r>
              <w:rPr>
                <w:rFonts w:ascii="宋体" w:hAnsi="宋体" w:eastAsia="宋体"/>
                <w:b w:val="0"/>
                <w:sz w:val="21"/>
              </w:rPr>
              <w:t>14%</w:t>
            </w:r>
          </w:p>
        </w:tc>
        <w:tc>
          <w:tcPr>
            <w:tcW w:type="dxa" w:w="960"/>
          </w:tcPr>
          <w:p>
            <w:pPr>
              <w:jc w:val="center"/>
            </w:pPr>
            <w:r>
              <w:rPr>
                <w:rFonts w:ascii="宋体" w:hAnsi="宋体" w:eastAsia="宋体"/>
                <w:b w:val="0"/>
                <w:sz w:val="21"/>
              </w:rPr>
              <w:t>清洗换油</w:t>
            </w:r>
          </w:p>
        </w:tc>
        <w:tc>
          <w:tcPr>
            <w:tcW w:type="dxa" w:w="960"/>
          </w:tcPr>
          <w:p>
            <w:pPr>
              <w:jc w:val="center"/>
            </w:pPr>
            <w:r>
              <w:rPr>
                <w:rFonts w:ascii="宋体" w:hAnsi="宋体" w:eastAsia="宋体"/>
                <w:b w:val="0"/>
                <w:sz w:val="21"/>
              </w:rPr>
              <w:t>提高过滤精度</w:t>
            </w:r>
          </w:p>
        </w:tc>
      </w:tr>
      <w:tr>
        <w:tc>
          <w:tcPr>
            <w:tcW w:type="dxa" w:w="960"/>
          </w:tcPr>
          <w:p>
            <w:pPr>
              <w:jc w:val="center"/>
            </w:pPr>
            <w:r>
              <w:rPr>
                <w:rFonts w:ascii="宋体" w:hAnsi="宋体" w:eastAsia="宋体"/>
                <w:b w:val="0"/>
                <w:sz w:val="21"/>
              </w:rPr>
              <w:t>5</w:t>
            </w:r>
          </w:p>
        </w:tc>
        <w:tc>
          <w:tcPr>
            <w:tcW w:type="dxa" w:w="960"/>
          </w:tcPr>
          <w:p>
            <w:pPr>
              <w:jc w:val="center"/>
            </w:pPr>
            <w:r>
              <w:rPr>
                <w:rFonts w:ascii="宋体" w:hAnsi="宋体" w:eastAsia="宋体"/>
                <w:b w:val="0"/>
                <w:sz w:val="21"/>
              </w:rPr>
              <w:t>中联</w:t>
            </w:r>
          </w:p>
        </w:tc>
        <w:tc>
          <w:tcPr>
            <w:tcW w:type="dxa" w:w="960"/>
          </w:tcPr>
          <w:p>
            <w:pPr>
              <w:jc w:val="center"/>
            </w:pPr>
            <w:r>
              <w:rPr>
                <w:rFonts w:ascii="宋体" w:hAnsi="宋体" w:eastAsia="宋体"/>
                <w:b w:val="0"/>
                <w:sz w:val="21"/>
              </w:rPr>
              <w:t>ZTC800V</w:t>
            </w:r>
          </w:p>
        </w:tc>
        <w:tc>
          <w:tcPr>
            <w:tcW w:type="dxa" w:w="960"/>
          </w:tcPr>
          <w:p>
            <w:pPr>
              <w:jc w:val="center"/>
            </w:pPr>
            <w:r>
              <w:rPr>
                <w:rFonts w:ascii="宋体" w:hAnsi="宋体" w:eastAsia="宋体"/>
                <w:b w:val="0"/>
                <w:sz w:val="21"/>
              </w:rPr>
              <w:t>钢丝绳断丝</w:t>
            </w:r>
          </w:p>
        </w:tc>
        <w:tc>
          <w:tcPr>
            <w:tcW w:type="dxa" w:w="960"/>
          </w:tcPr>
          <w:p>
            <w:pPr>
              <w:jc w:val="center"/>
            </w:pPr>
            <w:r>
              <w:rPr>
                <w:rFonts w:ascii="宋体" w:hAnsi="宋体" w:eastAsia="宋体"/>
                <w:b w:val="0"/>
                <w:sz w:val="21"/>
              </w:rPr>
              <w:t>导向轮磨损</w:t>
            </w:r>
          </w:p>
        </w:tc>
        <w:tc>
          <w:tcPr>
            <w:tcW w:type="dxa" w:w="960"/>
          </w:tcPr>
          <w:p>
            <w:pPr>
              <w:jc w:val="center"/>
            </w:pPr>
            <w:r>
              <w:rPr>
                <w:rFonts w:ascii="宋体" w:hAnsi="宋体" w:eastAsia="宋体"/>
                <w:b w:val="0"/>
                <w:sz w:val="21"/>
              </w:rPr>
              <w:t>15次/年</w:t>
            </w:r>
          </w:p>
        </w:tc>
        <w:tc>
          <w:tcPr>
            <w:tcW w:type="dxa" w:w="960"/>
          </w:tcPr>
          <w:p>
            <w:pPr>
              <w:jc w:val="center"/>
            </w:pPr>
            <w:r>
              <w:rPr>
                <w:rFonts w:ascii="宋体" w:hAnsi="宋体" w:eastAsia="宋体"/>
                <w:b w:val="0"/>
                <w:sz w:val="21"/>
              </w:rPr>
              <w:t>10%</w:t>
            </w:r>
          </w:p>
        </w:tc>
        <w:tc>
          <w:tcPr>
            <w:tcW w:type="dxa" w:w="960"/>
          </w:tcPr>
          <w:p>
            <w:pPr>
              <w:jc w:val="center"/>
            </w:pPr>
            <w:r>
              <w:rPr>
                <w:rFonts w:ascii="宋体" w:hAnsi="宋体" w:eastAsia="宋体"/>
                <w:b w:val="0"/>
                <w:sz w:val="21"/>
              </w:rPr>
              <w:t>换绳+整改导轮</w:t>
            </w:r>
          </w:p>
        </w:tc>
        <w:tc>
          <w:tcPr>
            <w:tcW w:type="dxa" w:w="960"/>
          </w:tcPr>
          <w:p>
            <w:pPr>
              <w:jc w:val="center"/>
            </w:pPr>
            <w:r>
              <w:rPr>
                <w:rFonts w:ascii="宋体" w:hAnsi="宋体" w:eastAsia="宋体"/>
                <w:b w:val="0"/>
                <w:sz w:val="21"/>
              </w:rPr>
              <w:t>优化绳导向结构</w:t>
            </w:r>
          </w:p>
        </w:tc>
      </w:tr>
      <w:tr>
        <w:tc>
          <w:tcPr>
            <w:tcW w:type="dxa" w:w="960"/>
          </w:tcPr>
          <w:p>
            <w:pPr>
              <w:jc w:val="center"/>
            </w:pPr>
            <w:r>
              <w:rPr>
                <w:rFonts w:ascii="宋体" w:hAnsi="宋体" w:eastAsia="宋体"/>
                <w:b w:val="0"/>
                <w:sz w:val="21"/>
              </w:rPr>
              <w:t>6</w:t>
            </w:r>
          </w:p>
        </w:tc>
        <w:tc>
          <w:tcPr>
            <w:tcW w:type="dxa" w:w="960"/>
          </w:tcPr>
          <w:p>
            <w:pPr>
              <w:jc w:val="center"/>
            </w:pPr>
            <w:r>
              <w:rPr>
                <w:rFonts w:ascii="宋体" w:hAnsi="宋体" w:eastAsia="宋体"/>
                <w:b w:val="0"/>
                <w:sz w:val="21"/>
              </w:rPr>
              <w:t>徐工</w:t>
            </w:r>
          </w:p>
        </w:tc>
        <w:tc>
          <w:tcPr>
            <w:tcW w:type="dxa" w:w="960"/>
          </w:tcPr>
          <w:p>
            <w:pPr>
              <w:jc w:val="center"/>
            </w:pPr>
            <w:r>
              <w:rPr>
                <w:rFonts w:ascii="宋体" w:hAnsi="宋体" w:eastAsia="宋体"/>
                <w:b w:val="0"/>
                <w:sz w:val="21"/>
              </w:rPr>
              <w:t>XCT80L6</w:t>
            </w:r>
          </w:p>
        </w:tc>
        <w:tc>
          <w:tcPr>
            <w:tcW w:type="dxa" w:w="960"/>
          </w:tcPr>
          <w:p>
            <w:pPr>
              <w:jc w:val="center"/>
            </w:pPr>
            <w:r>
              <w:rPr>
                <w:rFonts w:ascii="宋体" w:hAnsi="宋体" w:eastAsia="宋体"/>
                <w:b w:val="0"/>
                <w:sz w:val="21"/>
              </w:rPr>
              <w:t>回转支承异响</w:t>
            </w:r>
          </w:p>
        </w:tc>
        <w:tc>
          <w:tcPr>
            <w:tcW w:type="dxa" w:w="960"/>
          </w:tcPr>
          <w:p>
            <w:pPr>
              <w:jc w:val="center"/>
            </w:pPr>
            <w:r>
              <w:rPr>
                <w:rFonts w:ascii="宋体" w:hAnsi="宋体" w:eastAsia="宋体"/>
                <w:b w:val="0"/>
                <w:sz w:val="21"/>
              </w:rPr>
              <w:t>润滑不足</w:t>
            </w:r>
          </w:p>
        </w:tc>
        <w:tc>
          <w:tcPr>
            <w:tcW w:type="dxa" w:w="960"/>
          </w:tcPr>
          <w:p>
            <w:pPr>
              <w:jc w:val="center"/>
            </w:pPr>
            <w:r>
              <w:rPr>
                <w:rFonts w:ascii="宋体" w:hAnsi="宋体" w:eastAsia="宋体"/>
                <w:b w:val="0"/>
                <w:sz w:val="21"/>
              </w:rPr>
              <w:t>9次/年</w:t>
            </w:r>
          </w:p>
        </w:tc>
        <w:tc>
          <w:tcPr>
            <w:tcW w:type="dxa" w:w="960"/>
          </w:tcPr>
          <w:p>
            <w:pPr>
              <w:jc w:val="center"/>
            </w:pPr>
            <w:r>
              <w:rPr>
                <w:rFonts w:ascii="宋体" w:hAnsi="宋体" w:eastAsia="宋体"/>
                <w:b w:val="0"/>
                <w:sz w:val="21"/>
              </w:rPr>
              <w:t>6%</w:t>
            </w:r>
          </w:p>
        </w:tc>
        <w:tc>
          <w:tcPr>
            <w:tcW w:type="dxa" w:w="960"/>
          </w:tcPr>
          <w:p>
            <w:pPr>
              <w:jc w:val="center"/>
            </w:pPr>
            <w:r>
              <w:rPr>
                <w:rFonts w:ascii="宋体" w:hAnsi="宋体" w:eastAsia="宋体"/>
                <w:b w:val="0"/>
                <w:sz w:val="21"/>
              </w:rPr>
              <w:t>补脂保养</w:t>
            </w:r>
          </w:p>
        </w:tc>
        <w:tc>
          <w:tcPr>
            <w:tcW w:type="dxa" w:w="960"/>
          </w:tcPr>
          <w:p>
            <w:pPr>
              <w:jc w:val="center"/>
            </w:pPr>
            <w:r>
              <w:rPr>
                <w:rFonts w:ascii="宋体" w:hAnsi="宋体" w:eastAsia="宋体"/>
                <w:b w:val="0"/>
                <w:sz w:val="21"/>
              </w:rPr>
              <w:t>增加润滑监控</w:t>
            </w:r>
          </w:p>
        </w:tc>
      </w:tr>
    </w:tbl>
    <w:p>
      <w:pPr>
        <w:jc w:val="center"/>
      </w:pPr>
      <w:r>
        <w:drawing>
          <wp:inline xmlns:a="http://schemas.openxmlformats.org/drawingml/2006/main" xmlns:pic="http://schemas.openxmlformats.org/drawingml/2006/picture">
            <wp:extent cx="5040000" cy="2814604"/>
            <wp:docPr id="1" name="Picture 1"/>
            <wp:cNvGraphicFramePr>
              <a:graphicFrameLocks noChangeAspect="1"/>
            </wp:cNvGraphicFramePr>
            <a:graphic>
              <a:graphicData uri="http://schemas.openxmlformats.org/drawingml/2006/picture">
                <pic:pic>
                  <pic:nvPicPr>
                    <pic:cNvPr id="0" name="quality_pareto.png"/>
                    <pic:cNvPicPr/>
                  </pic:nvPicPr>
                  <pic:blipFill>
                    <a:blip r:embed="rId9"/>
                    <a:stretch>
                      <a:fillRect/>
                    </a:stretch>
                  </pic:blipFill>
                  <pic:spPr>
                    <a:xfrm>
                      <a:off x="0" y="0"/>
                      <a:ext cx="5040000" cy="2814604"/>
                    </a:xfrm>
                    <a:prstGeom prst="rect"/>
                  </pic:spPr>
                </pic:pic>
              </a:graphicData>
            </a:graphic>
          </wp:inline>
        </w:drawing>
      </w:r>
    </w:p>
    <w:p>
      <w:pPr>
        <w:jc w:val="center"/>
      </w:pPr>
      <w:r>
        <w:rPr>
          <w:rFonts w:ascii="黑体" w:hAnsi="黑体" w:eastAsia="黑体"/>
          <w:b w:val="0"/>
          <w:sz w:val="21"/>
        </w:rPr>
        <w:t>图 1 故障频次帕累托</w:t>
      </w:r>
    </w:p>
    <w:p>
      <w:pPr>
        <w:spacing w:line="240" w:lineRule="auto" w:before="160" w:after="160"/>
      </w:pPr>
      <w:r>
        <w:rPr>
          <w:rFonts w:ascii="黑体" w:hAnsi="黑体" w:eastAsia="黑体"/>
          <w:b w:val="0"/>
          <w:sz w:val="24"/>
        </w:rPr>
        <w:t>其他说明</w:t>
      </w:r>
    </w:p>
    <w:p>
      <w:pPr>
        <w:spacing w:line="360" w:lineRule="auto"/>
        <w:ind w:firstLineChars="200"/>
        <w:jc w:val="both"/>
      </w:pPr>
      <w:r>
        <w:rPr>
          <w:rFonts w:ascii="宋体" w:hAnsi="宋体" w:eastAsia="宋体"/>
          <w:b w:val="0"/>
          <w:sz w:val="24"/>
        </w:rPr>
        <w:t>本报告为内部模拟调研数据，用于支持 XCT80L7 臂架优化项目的方案论证与可靠性改进，不作为对外质量声明。故障统计来源于售后记录与维修站访谈，样本量有限且区域分布不均，部分故障比例受使用工况与维护水平影响存在一定偏差，后续应由质量部门结合新品试制及分年度销量计划（120/180/230 台）的实际售后表现持续校核。新品开发应优先落实臂架结构补强与液压系统可靠性提升措施，在目标终端售价约 196 万元、物料成本 118 万元（未税）的约束下降低全生命周期故障率，从而提升用户满意度与售后口碑。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