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采购可行性分析报告</w:t>
      </w:r>
    </w:p>
    <w:p/>
    <w:p>
      <w:pPr>
        <w:spacing w:line="240" w:lineRule="auto" w:before="160" w:after="160"/>
      </w:pPr>
      <w:r>
        <w:rPr>
          <w:rFonts w:ascii="黑体" w:hAnsi="黑体" w:eastAsia="黑体"/>
          <w:b w:val="0"/>
          <w:sz w:val="24"/>
        </w:rPr>
        <w:t>产品定位及关键件清单</w:t>
      </w:r>
    </w:p>
    <w:p>
      <w:pPr>
        <w:spacing w:line="240" w:lineRule="auto" w:before="100" w:after="100"/>
      </w:pPr>
      <w:r>
        <w:rPr>
          <w:rFonts w:ascii="宋体" w:hAnsi="宋体" w:eastAsia="宋体"/>
          <w:b/>
          <w:sz w:val="24"/>
        </w:rPr>
        <w:t>产品定位：</w:t>
      </w:r>
    </w:p>
    <w:p>
      <w:pPr>
        <w:jc w:val="center"/>
      </w:pPr>
      <w:r>
        <w:rPr>
          <w:rFonts w:ascii="宋体" w:hAnsi="宋体" w:eastAsia="宋体"/>
          <w:b/>
          <w:sz w:val="21"/>
        </w:rPr>
        <w:t>表 1 产品开发市场定位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序号</w:t>
            </w:r>
          </w:p>
        </w:tc>
        <w:tc>
          <w:tcPr>
            <w:tcW w:type="dxa" w:w="2160"/>
          </w:tcPr>
          <w:p>
            <w:pPr>
              <w:jc w:val="center"/>
            </w:pPr>
            <w:r>
              <w:rPr>
                <w:rFonts w:ascii="宋体" w:hAnsi="宋体" w:eastAsia="宋体"/>
                <w:b/>
                <w:sz w:val="21"/>
              </w:rPr>
              <w:t>类别</w:t>
            </w:r>
          </w:p>
        </w:tc>
        <w:tc>
          <w:tcPr>
            <w:tcW w:type="dxa" w:w="2160"/>
          </w:tcPr>
          <w:p>
            <w:pPr>
              <w:jc w:val="center"/>
            </w:pPr>
            <w:r>
              <w:rPr>
                <w:rFonts w:ascii="宋体" w:hAnsi="宋体" w:eastAsia="宋体"/>
                <w:b/>
                <w:sz w:val="21"/>
              </w:rPr>
              <w:t>内容</w:t>
            </w:r>
          </w:p>
        </w:tc>
        <w:tc>
          <w:tcPr>
            <w:tcW w:type="dxa" w:w="2160"/>
          </w:tcPr>
          <w:p>
            <w:pPr>
              <w:jc w:val="center"/>
            </w:pPr>
            <w:r>
              <w:rPr>
                <w:rFonts w:ascii="宋体" w:hAnsi="宋体" w:eastAsia="宋体"/>
                <w:b/>
                <w:sz w:val="21"/>
              </w:rPr>
              <w:t>备注</w:t>
            </w:r>
          </w:p>
        </w:tc>
      </w:tr>
      <w:tr>
        <w:tc>
          <w:tcPr>
            <w:tcW w:type="dxa" w:w="2160"/>
          </w:tcPr>
          <w:p>
            <w:pPr>
              <w:jc w:val="center"/>
            </w:pPr>
            <w:r>
              <w:rPr>
                <w:rFonts w:ascii="宋体" w:hAnsi="宋体" w:eastAsia="宋体"/>
                <w:b w:val="0"/>
                <w:sz w:val="21"/>
              </w:rPr>
              <w:t>1</w:t>
            </w:r>
          </w:p>
        </w:tc>
        <w:tc>
          <w:tcPr>
            <w:tcW w:type="dxa" w:w="2160"/>
          </w:tcPr>
          <w:p>
            <w:pPr>
              <w:jc w:val="center"/>
            </w:pPr>
            <w:r>
              <w:rPr>
                <w:rFonts w:ascii="宋体" w:hAnsi="宋体" w:eastAsia="宋体"/>
                <w:b w:val="0"/>
                <w:sz w:val="21"/>
              </w:rPr>
              <w:t>目标市场</w:t>
            </w:r>
          </w:p>
        </w:tc>
        <w:tc>
          <w:tcPr>
            <w:tcW w:type="dxa" w:w="2160"/>
          </w:tcPr>
          <w:p>
            <w:pPr>
              <w:jc w:val="center"/>
            </w:pPr>
            <w:r>
              <w:rPr>
                <w:rFonts w:ascii="宋体" w:hAnsi="宋体" w:eastAsia="宋体"/>
                <w:b w:val="0"/>
                <w:sz w:val="21"/>
              </w:rPr>
              <w:t>国内 80t 级主吊市场，年需求约 850 台</w:t>
            </w:r>
          </w:p>
        </w:tc>
        <w:tc>
          <w:tcPr>
            <w:tcW w:type="dxa" w:w="2160"/>
          </w:tcPr>
          <w:p>
            <w:pPr>
              <w:jc w:val="center"/>
            </w:pPr>
            <w:r>
              <w:rPr>
                <w:rFonts w:ascii="宋体" w:hAnsi="宋体" w:eastAsia="宋体"/>
                <w:b w:val="0"/>
                <w:sz w:val="21"/>
              </w:rPr>
              <w:t>以桥梁架设、厂房吊装、风电安装检修为主</w:t>
            </w:r>
          </w:p>
        </w:tc>
      </w:tr>
      <w:tr>
        <w:tc>
          <w:tcPr>
            <w:tcW w:type="dxa" w:w="2160"/>
          </w:tcPr>
          <w:p>
            <w:pPr>
              <w:jc w:val="center"/>
            </w:pPr>
            <w:r>
              <w:rPr>
                <w:rFonts w:ascii="宋体" w:hAnsi="宋体" w:eastAsia="宋体"/>
                <w:b w:val="0"/>
                <w:sz w:val="21"/>
              </w:rPr>
              <w:t>2</w:t>
            </w:r>
          </w:p>
        </w:tc>
        <w:tc>
          <w:tcPr>
            <w:tcW w:type="dxa" w:w="2160"/>
          </w:tcPr>
          <w:p>
            <w:pPr>
              <w:jc w:val="center"/>
            </w:pPr>
            <w:r>
              <w:rPr>
                <w:rFonts w:ascii="宋体" w:hAnsi="宋体" w:eastAsia="宋体"/>
                <w:b w:val="0"/>
                <w:sz w:val="21"/>
              </w:rPr>
              <w:t>目标客户</w:t>
            </w:r>
          </w:p>
        </w:tc>
        <w:tc>
          <w:tcPr>
            <w:tcW w:type="dxa" w:w="2160"/>
          </w:tcPr>
          <w:p>
            <w:pPr>
              <w:jc w:val="center"/>
            </w:pPr>
            <w:r>
              <w:rPr>
                <w:rFonts w:ascii="宋体" w:hAnsi="宋体" w:eastAsia="宋体"/>
                <w:b w:val="0"/>
                <w:sz w:val="21"/>
              </w:rPr>
              <w:t>国内主流吊装公司、塔机租赁商、风电安装企业</w:t>
            </w:r>
          </w:p>
        </w:tc>
        <w:tc>
          <w:tcPr>
            <w:tcW w:type="dxa" w:w="2160"/>
          </w:tcPr>
          <w:p>
            <w:pPr>
              <w:jc w:val="center"/>
            </w:pPr>
            <w:r>
              <w:rPr>
                <w:rFonts w:ascii="宋体" w:hAnsi="宋体" w:eastAsia="宋体"/>
                <w:b w:val="0"/>
                <w:sz w:val="21"/>
              </w:rPr>
              <w:t>覆盖主吊与租赁两大核心客群</w:t>
            </w:r>
          </w:p>
        </w:tc>
      </w:tr>
      <w:tr>
        <w:tc>
          <w:tcPr>
            <w:tcW w:type="dxa" w:w="2160"/>
          </w:tcPr>
          <w:p>
            <w:pPr>
              <w:jc w:val="center"/>
            </w:pPr>
            <w:r>
              <w:rPr>
                <w:rFonts w:ascii="宋体" w:hAnsi="宋体" w:eastAsia="宋体"/>
                <w:b w:val="0"/>
                <w:sz w:val="21"/>
              </w:rPr>
              <w:t>3</w:t>
            </w:r>
          </w:p>
        </w:tc>
        <w:tc>
          <w:tcPr>
            <w:tcW w:type="dxa" w:w="2160"/>
          </w:tcPr>
          <w:p>
            <w:pPr>
              <w:jc w:val="center"/>
            </w:pPr>
            <w:r>
              <w:rPr>
                <w:rFonts w:ascii="宋体" w:hAnsi="宋体" w:eastAsia="宋体"/>
                <w:b w:val="0"/>
                <w:sz w:val="21"/>
              </w:rPr>
              <w:t>差异化定位</w:t>
            </w:r>
          </w:p>
        </w:tc>
        <w:tc>
          <w:tcPr>
            <w:tcW w:type="dxa" w:w="2160"/>
          </w:tcPr>
          <w:p>
            <w:pPr>
              <w:jc w:val="center"/>
            </w:pPr>
            <w:r>
              <w:rPr>
                <w:rFonts w:ascii="宋体" w:hAnsi="宋体" w:eastAsia="宋体"/>
                <w:b w:val="0"/>
                <w:sz w:val="21"/>
              </w:rPr>
              <w:t>大臂长（主臂全伸 58m）+ 轻量化（整机自重≤43t）</w:t>
            </w:r>
          </w:p>
        </w:tc>
        <w:tc>
          <w:tcPr>
            <w:tcW w:type="dxa" w:w="2160"/>
          </w:tcPr>
          <w:p>
            <w:pPr>
              <w:jc w:val="center"/>
            </w:pPr>
            <w:r>
              <w:rPr>
                <w:rFonts w:ascii="宋体" w:hAnsi="宋体" w:eastAsia="宋体"/>
                <w:b w:val="0"/>
                <w:sz w:val="21"/>
              </w:rPr>
              <w:t>形成对三款竞品的差异化卖点</w:t>
            </w:r>
          </w:p>
        </w:tc>
      </w:tr>
      <w:tr>
        <w:tc>
          <w:tcPr>
            <w:tcW w:type="dxa" w:w="2160"/>
          </w:tcPr>
          <w:p>
            <w:pPr>
              <w:jc w:val="center"/>
            </w:pPr>
            <w:r>
              <w:rPr>
                <w:rFonts w:ascii="宋体" w:hAnsi="宋体" w:eastAsia="宋体"/>
                <w:b w:val="0"/>
                <w:sz w:val="21"/>
              </w:rPr>
              <w:t>4</w:t>
            </w:r>
          </w:p>
        </w:tc>
        <w:tc>
          <w:tcPr>
            <w:tcW w:type="dxa" w:w="2160"/>
          </w:tcPr>
          <w:p>
            <w:pPr>
              <w:jc w:val="center"/>
            </w:pPr>
            <w:r>
              <w:rPr>
                <w:rFonts w:ascii="宋体" w:hAnsi="宋体" w:eastAsia="宋体"/>
                <w:b w:val="0"/>
                <w:sz w:val="21"/>
              </w:rPr>
              <w:t>定价策略</w:t>
            </w:r>
          </w:p>
        </w:tc>
        <w:tc>
          <w:tcPr>
            <w:tcW w:type="dxa" w:w="2160"/>
          </w:tcPr>
          <w:p>
            <w:pPr>
              <w:jc w:val="center"/>
            </w:pPr>
            <w:r>
              <w:rPr>
                <w:rFonts w:ascii="宋体" w:hAnsi="宋体" w:eastAsia="宋体"/>
                <w:b w:val="0"/>
                <w:sz w:val="21"/>
              </w:rPr>
              <w:t>终端售价约 196 万元（含税），出厂价 165 万元</w:t>
            </w:r>
          </w:p>
        </w:tc>
        <w:tc>
          <w:tcPr>
            <w:tcW w:type="dxa" w:w="2160"/>
          </w:tcPr>
          <w:p>
            <w:pPr>
              <w:jc w:val="center"/>
            </w:pPr>
            <w:r>
              <w:rPr>
                <w:rFonts w:ascii="宋体" w:hAnsi="宋体" w:eastAsia="宋体"/>
                <w:b w:val="0"/>
                <w:sz w:val="21"/>
              </w:rPr>
              <w:t>处于竞品 188～198 万元价格区间中位</w:t>
            </w:r>
          </w:p>
        </w:tc>
      </w:tr>
    </w:tbl>
    <w:p>
      <w:pPr>
        <w:spacing w:line="240" w:lineRule="auto" w:before="100" w:after="100"/>
      </w:pPr>
      <w:r>
        <w:rPr>
          <w:rFonts w:ascii="宋体" w:hAnsi="宋体" w:eastAsia="宋体"/>
          <w:b/>
          <w:sz w:val="24"/>
        </w:rPr>
        <w:t>产品开发计划</w:t>
      </w:r>
    </w:p>
    <w:p>
      <w:pPr>
        <w:jc w:val="center"/>
      </w:pPr>
      <w:r>
        <w:rPr>
          <w:rFonts w:ascii="宋体" w:hAnsi="宋体" w:eastAsia="宋体"/>
          <w:b/>
          <w:sz w:val="21"/>
        </w:rPr>
        <w:t>表 2 产品开发里程碑计划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产品开发阶段</w:t>
            </w:r>
          </w:p>
        </w:tc>
        <w:tc>
          <w:tcPr>
            <w:tcW w:type="dxa" w:w="1728"/>
          </w:tcPr>
          <w:p>
            <w:pPr>
              <w:jc w:val="center"/>
            </w:pPr>
            <w:r>
              <w:rPr>
                <w:rFonts w:ascii="宋体" w:hAnsi="宋体" w:eastAsia="宋体"/>
                <w:b/>
                <w:sz w:val="21"/>
              </w:rPr>
              <w:t>起止时间</w:t>
            </w:r>
          </w:p>
        </w:tc>
        <w:tc>
          <w:tcPr>
            <w:tcW w:type="dxa" w:w="1728"/>
          </w:tcPr>
          <w:p>
            <w:pPr>
              <w:jc w:val="center"/>
            </w:pPr>
            <w:r>
              <w:rPr>
                <w:rFonts w:ascii="宋体" w:hAnsi="宋体" w:eastAsia="宋体"/>
                <w:b/>
                <w:sz w:val="21"/>
              </w:rPr>
              <w:t>里程碑交付物明细</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立项</w:t>
            </w:r>
          </w:p>
        </w:tc>
        <w:tc>
          <w:tcPr>
            <w:tcW w:type="dxa" w:w="1728"/>
          </w:tcPr>
          <w:p>
            <w:pPr>
              <w:jc w:val="center"/>
            </w:pPr>
            <w:r>
              <w:rPr>
                <w:rFonts w:ascii="宋体" w:hAnsi="宋体" w:eastAsia="宋体"/>
                <w:b w:val="0"/>
                <w:sz w:val="21"/>
              </w:rPr>
              <w:t>2026-08～2026-10</w:t>
            </w:r>
          </w:p>
        </w:tc>
        <w:tc>
          <w:tcPr>
            <w:tcW w:type="dxa" w:w="1728"/>
          </w:tcPr>
          <w:p>
            <w:pPr>
              <w:jc w:val="center"/>
            </w:pPr>
            <w:r>
              <w:rPr>
                <w:rFonts w:ascii="宋体" w:hAnsi="宋体" w:eastAsia="宋体"/>
                <w:b w:val="0"/>
                <w:sz w:val="21"/>
              </w:rPr>
              <w:t>立项报告、项目任务书、项目章程签发</w:t>
            </w:r>
          </w:p>
        </w:tc>
        <w:tc>
          <w:tcPr>
            <w:tcW w:type="dxa" w:w="1728"/>
          </w:tcPr>
          <w:p>
            <w:pPr>
              <w:jc w:val="center"/>
            </w:pPr>
            <w:r>
              <w:rPr>
                <w:rFonts w:ascii="宋体" w:hAnsi="宋体" w:eastAsia="宋体"/>
                <w:b w:val="0"/>
                <w:sz w:val="21"/>
              </w:rPr>
              <w:t>项目正式启动</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方案冻结</w:t>
            </w:r>
          </w:p>
        </w:tc>
        <w:tc>
          <w:tcPr>
            <w:tcW w:type="dxa" w:w="1728"/>
          </w:tcPr>
          <w:p>
            <w:pPr>
              <w:jc w:val="center"/>
            </w:pPr>
            <w:r>
              <w:rPr>
                <w:rFonts w:ascii="宋体" w:hAnsi="宋体" w:eastAsia="宋体"/>
                <w:b w:val="0"/>
                <w:sz w:val="21"/>
              </w:rPr>
              <w:t>2026-11～2027-02</w:t>
            </w:r>
          </w:p>
        </w:tc>
        <w:tc>
          <w:tcPr>
            <w:tcW w:type="dxa" w:w="1728"/>
          </w:tcPr>
          <w:p>
            <w:pPr>
              <w:jc w:val="center"/>
            </w:pPr>
            <w:r>
              <w:rPr>
                <w:rFonts w:ascii="宋体" w:hAnsi="宋体" w:eastAsia="宋体"/>
                <w:b w:val="0"/>
                <w:sz w:val="21"/>
              </w:rPr>
              <w:t>方案冻结文件、总体方案设计评审报告</w:t>
            </w:r>
          </w:p>
        </w:tc>
        <w:tc>
          <w:tcPr>
            <w:tcW w:type="dxa" w:w="1728"/>
          </w:tcPr>
          <w:p>
            <w:pPr>
              <w:jc w:val="center"/>
            </w:pPr>
            <w:r>
              <w:rPr>
                <w:rFonts w:ascii="宋体" w:hAnsi="宋体" w:eastAsia="宋体"/>
                <w:b w:val="0"/>
                <w:sz w:val="21"/>
              </w:rPr>
              <w:t>关键技术方案与目标成本基线固化</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详细设计</w:t>
            </w:r>
          </w:p>
        </w:tc>
        <w:tc>
          <w:tcPr>
            <w:tcW w:type="dxa" w:w="1728"/>
          </w:tcPr>
          <w:p>
            <w:pPr>
              <w:jc w:val="center"/>
            </w:pPr>
            <w:r>
              <w:rPr>
                <w:rFonts w:ascii="宋体" w:hAnsi="宋体" w:eastAsia="宋体"/>
                <w:b w:val="0"/>
                <w:sz w:val="21"/>
              </w:rPr>
              <w:t>2027-03～2027-05</w:t>
            </w:r>
          </w:p>
        </w:tc>
        <w:tc>
          <w:tcPr>
            <w:tcW w:type="dxa" w:w="1728"/>
          </w:tcPr>
          <w:p>
            <w:pPr>
              <w:jc w:val="center"/>
            </w:pPr>
            <w:r>
              <w:rPr>
                <w:rFonts w:ascii="宋体" w:hAnsi="宋体" w:eastAsia="宋体"/>
                <w:b w:val="0"/>
                <w:sz w:val="21"/>
              </w:rPr>
              <w:t>详细设计图纸下发、BOM 冻结</w:t>
            </w:r>
          </w:p>
        </w:tc>
        <w:tc>
          <w:tcPr>
            <w:tcW w:type="dxa" w:w="1728"/>
          </w:tcPr>
          <w:p>
            <w:pPr>
              <w:jc w:val="center"/>
            </w:pPr>
            <w:r>
              <w:rPr>
                <w:rFonts w:ascii="宋体" w:hAnsi="宋体" w:eastAsia="宋体"/>
                <w:b w:val="0"/>
                <w:sz w:val="21"/>
              </w:rPr>
              <w:t>全三维详细设计与工艺准备</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试制</w:t>
            </w:r>
          </w:p>
        </w:tc>
        <w:tc>
          <w:tcPr>
            <w:tcW w:type="dxa" w:w="1728"/>
          </w:tcPr>
          <w:p>
            <w:pPr>
              <w:jc w:val="center"/>
            </w:pPr>
            <w:r>
              <w:rPr>
                <w:rFonts w:ascii="宋体" w:hAnsi="宋体" w:eastAsia="宋体"/>
                <w:b w:val="0"/>
                <w:sz w:val="21"/>
              </w:rPr>
              <w:t>2027-06～2027-09</w:t>
            </w:r>
          </w:p>
        </w:tc>
        <w:tc>
          <w:tcPr>
            <w:tcW w:type="dxa" w:w="1728"/>
          </w:tcPr>
          <w:p>
            <w:pPr>
              <w:jc w:val="center"/>
            </w:pPr>
            <w:r>
              <w:rPr>
                <w:rFonts w:ascii="宋体" w:hAnsi="宋体" w:eastAsia="宋体"/>
                <w:b w:val="0"/>
                <w:sz w:val="21"/>
              </w:rPr>
              <w:t>样机下线、试制总结与改进报告</w:t>
            </w:r>
          </w:p>
        </w:tc>
        <w:tc>
          <w:tcPr>
            <w:tcW w:type="dxa" w:w="1728"/>
          </w:tcPr>
          <w:p>
            <w:pPr>
              <w:jc w:val="center"/>
            </w:pPr>
            <w:r>
              <w:rPr>
                <w:rFonts w:ascii="宋体" w:hAnsi="宋体" w:eastAsia="宋体"/>
                <w:b w:val="0"/>
                <w:sz w:val="21"/>
              </w:rPr>
              <w:t>首台样机下线并完成整机调试</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SOP</w:t>
            </w:r>
          </w:p>
        </w:tc>
        <w:tc>
          <w:tcPr>
            <w:tcW w:type="dxa" w:w="1728"/>
          </w:tcPr>
          <w:p>
            <w:pPr>
              <w:jc w:val="center"/>
            </w:pPr>
            <w:r>
              <w:rPr>
                <w:rFonts w:ascii="宋体" w:hAnsi="宋体" w:eastAsia="宋体"/>
                <w:b w:val="0"/>
                <w:sz w:val="21"/>
              </w:rPr>
              <w:t>2027-10</w:t>
            </w:r>
          </w:p>
        </w:tc>
        <w:tc>
          <w:tcPr>
            <w:tcW w:type="dxa" w:w="1728"/>
          </w:tcPr>
          <w:p>
            <w:pPr>
              <w:jc w:val="center"/>
            </w:pPr>
            <w:r>
              <w:rPr>
                <w:rFonts w:ascii="宋体" w:hAnsi="宋体" w:eastAsia="宋体"/>
                <w:b w:val="0"/>
                <w:sz w:val="21"/>
              </w:rPr>
              <w:t>量产放行、SOP 文件下发</w:t>
            </w:r>
          </w:p>
        </w:tc>
        <w:tc>
          <w:tcPr>
            <w:tcW w:type="dxa" w:w="1728"/>
          </w:tcPr>
          <w:p>
            <w:pPr>
              <w:jc w:val="center"/>
            </w:pPr>
            <w:r>
              <w:rPr>
                <w:rFonts w:ascii="宋体" w:hAnsi="宋体" w:eastAsia="宋体"/>
                <w:b w:val="0"/>
                <w:sz w:val="21"/>
              </w:rPr>
              <w:t>转入批量生产</w:t>
            </w:r>
          </w:p>
        </w:tc>
      </w:tr>
    </w:tbl>
    <w:p>
      <w:pPr>
        <w:spacing w:line="240" w:lineRule="auto" w:before="100" w:after="100"/>
      </w:pPr>
      <w:r>
        <w:rPr>
          <w:rFonts w:ascii="宋体" w:hAnsi="宋体" w:eastAsia="宋体"/>
          <w:b/>
          <w:sz w:val="24"/>
        </w:rPr>
        <w:t>竞品关键采购物资分析</w:t>
      </w:r>
    </w:p>
    <w:p>
      <w:pPr>
        <w:spacing w:line="360" w:lineRule="auto"/>
        <w:ind w:firstLineChars="200"/>
        <w:jc w:val="both"/>
      </w:pPr>
      <w:r>
        <w:rPr>
          <w:rFonts w:ascii="宋体" w:hAnsi="宋体" w:eastAsia="宋体"/>
          <w:b w:val="0"/>
          <w:sz w:val="24"/>
        </w:rPr>
        <w:t>针对三一 STC800、中联 ZTC800V、徐工 XCT80L6 三款竞品的样机拆解与物料清单分析，三家产品在关键采购物资构成上高度同质，均以高强钢板、变幅与伸缩油缸、卷扬减速机、钢丝绳、平衡阀、回转支承及负载敏感主阀为核心外购物资。其中徐工 XCT80L6 在液压系统上全面采用负载敏感主阀，其单件采购成本与供货周期成为本项目液压元件国产化降本的主要对标对象；三一 STC800 依托规模化采购获得高强钢板与油缸的价格优势，单台物料成本约 122 万元；中联 ZTC800V 采用自制与外协结合的供给模式，关键件交期整体可控。三家竞品均将高强钢板与液压元件的双供方策略作为供应链安全底线，本项目沿袭并强化该策略，关键物资构成与采购约束见表 3。</w:t>
      </w:r>
    </w:p>
    <w:p>
      <w:pPr>
        <w:spacing w:line="240" w:lineRule="auto" w:before="100" w:after="100"/>
      </w:pPr>
      <w:r>
        <w:rPr>
          <w:rFonts w:ascii="宋体" w:hAnsi="宋体" w:eastAsia="宋体"/>
          <w:b/>
          <w:sz w:val="24"/>
        </w:rPr>
        <w:t>产品关键件清单</w:t>
      </w:r>
    </w:p>
    <w:p>
      <w:pPr>
        <w:jc w:val="center"/>
      </w:pPr>
      <w:r>
        <w:rPr>
          <w:rFonts w:ascii="宋体" w:hAnsi="宋体" w:eastAsia="宋体"/>
          <w:b/>
          <w:sz w:val="21"/>
        </w:rPr>
        <w:t>表 3 产品关键零部件清单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宋体" w:hAnsi="宋体" w:eastAsia="宋体"/>
                <w:b/>
                <w:sz w:val="21"/>
              </w:rPr>
              <w:t>序号</w:t>
            </w:r>
          </w:p>
        </w:tc>
        <w:tc>
          <w:tcPr>
            <w:tcW w:type="dxa" w:w="960"/>
          </w:tcPr>
          <w:p>
            <w:pPr>
              <w:jc w:val="center"/>
            </w:pPr>
            <w:r>
              <w:rPr>
                <w:rFonts w:ascii="宋体" w:hAnsi="宋体" w:eastAsia="宋体"/>
                <w:b/>
                <w:sz w:val="21"/>
              </w:rPr>
              <w:t>物料编码</w:t>
            </w:r>
          </w:p>
        </w:tc>
        <w:tc>
          <w:tcPr>
            <w:tcW w:type="dxa" w:w="960"/>
          </w:tcPr>
          <w:p>
            <w:pPr>
              <w:jc w:val="center"/>
            </w:pPr>
            <w:r>
              <w:rPr>
                <w:rFonts w:ascii="宋体" w:hAnsi="宋体" w:eastAsia="宋体"/>
                <w:b/>
                <w:sz w:val="21"/>
              </w:rPr>
              <w:t>物料描述</w:t>
            </w:r>
          </w:p>
        </w:tc>
        <w:tc>
          <w:tcPr>
            <w:tcW w:type="dxa" w:w="960"/>
          </w:tcPr>
          <w:p>
            <w:pPr>
              <w:jc w:val="center"/>
            </w:pPr>
            <w:r>
              <w:rPr>
                <w:rFonts w:ascii="宋体" w:hAnsi="宋体" w:eastAsia="宋体"/>
                <w:b/>
                <w:sz w:val="21"/>
              </w:rPr>
              <w:t>技术参数、技术要求</w:t>
            </w:r>
          </w:p>
        </w:tc>
        <w:tc>
          <w:tcPr>
            <w:tcW w:type="dxa" w:w="960"/>
          </w:tcPr>
          <w:p>
            <w:pPr>
              <w:jc w:val="center"/>
            </w:pPr>
            <w:r>
              <w:rPr>
                <w:rFonts w:ascii="宋体" w:hAnsi="宋体" w:eastAsia="宋体"/>
                <w:b/>
                <w:sz w:val="21"/>
              </w:rPr>
              <w:t>资质认证要求</w:t>
            </w:r>
          </w:p>
        </w:tc>
        <w:tc>
          <w:tcPr>
            <w:tcW w:type="dxa" w:w="960"/>
          </w:tcPr>
          <w:p>
            <w:pPr>
              <w:jc w:val="center"/>
            </w:pPr>
            <w:r>
              <w:rPr>
                <w:rFonts w:ascii="宋体" w:hAnsi="宋体" w:eastAsia="宋体"/>
                <w:b/>
                <w:sz w:val="21"/>
              </w:rPr>
              <w:t>潜在供方推荐</w:t>
            </w:r>
          </w:p>
        </w:tc>
        <w:tc>
          <w:tcPr>
            <w:tcW w:type="dxa" w:w="960"/>
          </w:tcPr>
          <w:p>
            <w:pPr>
              <w:jc w:val="center"/>
            </w:pPr>
            <w:r>
              <w:rPr>
                <w:rFonts w:ascii="宋体" w:hAnsi="宋体" w:eastAsia="宋体"/>
                <w:b/>
                <w:sz w:val="21"/>
              </w:rPr>
              <w:t>预估价格、未税</w:t>
            </w:r>
          </w:p>
        </w:tc>
        <w:tc>
          <w:tcPr>
            <w:tcW w:type="dxa" w:w="960"/>
          </w:tcPr>
          <w:p>
            <w:pPr>
              <w:jc w:val="center"/>
            </w:pPr>
            <w:r>
              <w:rPr>
                <w:rFonts w:ascii="宋体" w:hAnsi="宋体" w:eastAsia="宋体"/>
                <w:b/>
                <w:sz w:val="21"/>
              </w:rPr>
              <w:t>单台用量</w:t>
            </w:r>
          </w:p>
        </w:tc>
        <w:tc>
          <w:tcPr>
            <w:tcW w:type="dxa" w:w="960"/>
          </w:tcPr>
          <w:p>
            <w:pPr>
              <w:jc w:val="center"/>
            </w:pPr>
            <w:r>
              <w:rPr>
                <w:rFonts w:ascii="宋体" w:hAnsi="宋体" w:eastAsia="宋体"/>
                <w:b/>
                <w:sz w:val="21"/>
              </w:rPr>
              <w:t>是否优选库物料</w:t>
            </w:r>
          </w:p>
        </w:tc>
      </w:tr>
      <w:tr>
        <w:tc>
          <w:tcPr>
            <w:tcW w:type="dxa" w:w="960"/>
          </w:tcPr>
          <w:p>
            <w:pPr>
              <w:jc w:val="center"/>
            </w:pPr>
            <w:r>
              <w:rPr>
                <w:rFonts w:ascii="宋体" w:hAnsi="宋体" w:eastAsia="宋体"/>
                <w:b w:val="0"/>
                <w:sz w:val="21"/>
              </w:rPr>
              <w:t>1</w:t>
            </w:r>
          </w:p>
        </w:tc>
        <w:tc>
          <w:tcPr>
            <w:tcW w:type="dxa" w:w="960"/>
          </w:tcPr>
          <w:p>
            <w:pPr>
              <w:jc w:val="center"/>
            </w:pPr>
            <w:r>
              <w:rPr>
                <w:rFonts w:ascii="宋体" w:hAnsi="宋体" w:eastAsia="宋体"/>
                <w:b w:val="0"/>
                <w:sz w:val="21"/>
              </w:rPr>
              <w:t>BOM-001</w:t>
            </w:r>
          </w:p>
        </w:tc>
        <w:tc>
          <w:tcPr>
            <w:tcW w:type="dxa" w:w="960"/>
          </w:tcPr>
          <w:p>
            <w:pPr>
              <w:jc w:val="center"/>
            </w:pPr>
            <w:r>
              <w:rPr>
                <w:rFonts w:ascii="宋体" w:hAnsi="宋体" w:eastAsia="宋体"/>
                <w:b w:val="0"/>
                <w:sz w:val="21"/>
              </w:rPr>
              <w:t>高强钢板BS700</w:t>
            </w:r>
          </w:p>
        </w:tc>
        <w:tc>
          <w:tcPr>
            <w:tcW w:type="dxa" w:w="960"/>
          </w:tcPr>
          <w:p>
            <w:pPr>
              <w:jc w:val="center"/>
            </w:pPr>
            <w:r>
              <w:rPr>
                <w:rFonts w:ascii="宋体" w:hAnsi="宋体" w:eastAsia="宋体"/>
                <w:b w:val="0"/>
                <w:sz w:val="21"/>
              </w:rPr>
              <w:t>屈服强度≥700MPa，GB/T 16270，腹板、盖板差异化选材</w:t>
            </w:r>
          </w:p>
        </w:tc>
        <w:tc>
          <w:tcPr>
            <w:tcW w:type="dxa" w:w="960"/>
          </w:tcPr>
          <w:p>
            <w:pPr>
              <w:jc w:val="center"/>
            </w:pPr>
            <w:r>
              <w:rPr>
                <w:rFonts w:ascii="宋体" w:hAnsi="宋体" w:eastAsia="宋体"/>
                <w:b w:val="0"/>
                <w:sz w:val="21"/>
              </w:rPr>
              <w:t>材质证明书、炉批号可追溯</w:t>
            </w:r>
          </w:p>
        </w:tc>
        <w:tc>
          <w:tcPr>
            <w:tcW w:type="dxa" w:w="960"/>
          </w:tcPr>
          <w:p>
            <w:pPr>
              <w:jc w:val="center"/>
            </w:pPr>
            <w:r>
              <w:rPr>
                <w:rFonts w:ascii="宋体" w:hAnsi="宋体" w:eastAsia="宋体"/>
                <w:b w:val="0"/>
                <w:sz w:val="21"/>
              </w:rPr>
              <w:t>宝钢、首钢、舞阳钢铁</w:t>
            </w:r>
          </w:p>
        </w:tc>
        <w:tc>
          <w:tcPr>
            <w:tcW w:type="dxa" w:w="960"/>
          </w:tcPr>
          <w:p>
            <w:pPr>
              <w:jc w:val="center"/>
            </w:pPr>
            <w:r>
              <w:rPr>
                <w:rFonts w:ascii="宋体" w:hAnsi="宋体" w:eastAsia="宋体"/>
                <w:b w:val="0"/>
                <w:sz w:val="21"/>
              </w:rPr>
              <w:t>8500元/吨</w:t>
            </w:r>
          </w:p>
        </w:tc>
        <w:tc>
          <w:tcPr>
            <w:tcW w:type="dxa" w:w="960"/>
          </w:tcPr>
          <w:p>
            <w:pPr>
              <w:jc w:val="center"/>
            </w:pPr>
            <w:r>
              <w:rPr>
                <w:rFonts w:ascii="宋体" w:hAnsi="宋体" w:eastAsia="宋体"/>
                <w:b w:val="0"/>
                <w:sz w:val="21"/>
              </w:rPr>
              <w:t>3.2吨</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2</w:t>
            </w:r>
          </w:p>
        </w:tc>
        <w:tc>
          <w:tcPr>
            <w:tcW w:type="dxa" w:w="960"/>
          </w:tcPr>
          <w:p>
            <w:pPr>
              <w:jc w:val="center"/>
            </w:pPr>
            <w:r>
              <w:rPr>
                <w:rFonts w:ascii="宋体" w:hAnsi="宋体" w:eastAsia="宋体"/>
                <w:b w:val="0"/>
                <w:sz w:val="21"/>
              </w:rPr>
              <w:t>BOM-002</w:t>
            </w:r>
          </w:p>
        </w:tc>
        <w:tc>
          <w:tcPr>
            <w:tcW w:type="dxa" w:w="960"/>
          </w:tcPr>
          <w:p>
            <w:pPr>
              <w:jc w:val="center"/>
            </w:pPr>
            <w:r>
              <w:rPr>
                <w:rFonts w:ascii="宋体" w:hAnsi="宋体" w:eastAsia="宋体"/>
                <w:b w:val="0"/>
                <w:sz w:val="21"/>
              </w:rPr>
              <w:t>变幅油缸</w:t>
            </w:r>
          </w:p>
        </w:tc>
        <w:tc>
          <w:tcPr>
            <w:tcW w:type="dxa" w:w="960"/>
          </w:tcPr>
          <w:p>
            <w:pPr>
              <w:jc w:val="center"/>
            </w:pPr>
            <w:r>
              <w:rPr>
                <w:rFonts w:ascii="宋体" w:hAnsi="宋体" w:eastAsia="宋体"/>
                <w:b w:val="0"/>
                <w:sz w:val="21"/>
              </w:rPr>
              <w:t>额定压力32MPa，行程满足-2°~82°变幅，带缓冲</w:t>
            </w:r>
          </w:p>
        </w:tc>
        <w:tc>
          <w:tcPr>
            <w:tcW w:type="dxa" w:w="960"/>
          </w:tcPr>
          <w:p>
            <w:pPr>
              <w:jc w:val="center"/>
            </w:pPr>
            <w:r>
              <w:rPr>
                <w:rFonts w:ascii="宋体" w:hAnsi="宋体" w:eastAsia="宋体"/>
                <w:b w:val="0"/>
                <w:sz w:val="21"/>
              </w:rPr>
              <w:t>型式试验报告、供方质量体系认证</w:t>
            </w:r>
          </w:p>
        </w:tc>
        <w:tc>
          <w:tcPr>
            <w:tcW w:type="dxa" w:w="960"/>
          </w:tcPr>
          <w:p>
            <w:pPr>
              <w:jc w:val="center"/>
            </w:pPr>
            <w:r>
              <w:rPr>
                <w:rFonts w:ascii="宋体" w:hAnsi="宋体" w:eastAsia="宋体"/>
                <w:b w:val="0"/>
                <w:sz w:val="21"/>
              </w:rPr>
              <w:t>恒立、艾迪、三一液压</w:t>
            </w:r>
          </w:p>
        </w:tc>
        <w:tc>
          <w:tcPr>
            <w:tcW w:type="dxa" w:w="960"/>
          </w:tcPr>
          <w:p>
            <w:pPr>
              <w:jc w:val="center"/>
            </w:pPr>
            <w:r>
              <w:rPr>
                <w:rFonts w:ascii="宋体" w:hAnsi="宋体" w:eastAsia="宋体"/>
                <w:b w:val="0"/>
                <w:sz w:val="21"/>
              </w:rPr>
              <w:t>26000元/件</w:t>
            </w:r>
          </w:p>
        </w:tc>
        <w:tc>
          <w:tcPr>
            <w:tcW w:type="dxa" w:w="960"/>
          </w:tcPr>
          <w:p>
            <w:pPr>
              <w:jc w:val="center"/>
            </w:pPr>
            <w:r>
              <w:rPr>
                <w:rFonts w:ascii="宋体" w:hAnsi="宋体" w:eastAsia="宋体"/>
                <w:b w:val="0"/>
                <w:sz w:val="21"/>
              </w:rPr>
              <w:t>2件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3</w:t>
            </w:r>
          </w:p>
        </w:tc>
        <w:tc>
          <w:tcPr>
            <w:tcW w:type="dxa" w:w="960"/>
          </w:tcPr>
          <w:p>
            <w:pPr>
              <w:jc w:val="center"/>
            </w:pPr>
            <w:r>
              <w:rPr>
                <w:rFonts w:ascii="宋体" w:hAnsi="宋体" w:eastAsia="宋体"/>
                <w:b w:val="0"/>
                <w:sz w:val="21"/>
              </w:rPr>
              <w:t>BOM-003</w:t>
            </w:r>
          </w:p>
        </w:tc>
        <w:tc>
          <w:tcPr>
            <w:tcW w:type="dxa" w:w="960"/>
          </w:tcPr>
          <w:p>
            <w:pPr>
              <w:jc w:val="center"/>
            </w:pPr>
            <w:r>
              <w:rPr>
                <w:rFonts w:ascii="宋体" w:hAnsi="宋体" w:eastAsia="宋体"/>
                <w:b w:val="0"/>
                <w:sz w:val="21"/>
              </w:rPr>
              <w:t>伸缩油缸</w:t>
            </w:r>
          </w:p>
        </w:tc>
        <w:tc>
          <w:tcPr>
            <w:tcW w:type="dxa" w:w="960"/>
          </w:tcPr>
          <w:p>
            <w:pPr>
              <w:jc w:val="center"/>
            </w:pPr>
            <w:r>
              <w:rPr>
                <w:rFonts w:ascii="宋体" w:hAnsi="宋体" w:eastAsia="宋体"/>
                <w:b w:val="0"/>
                <w:sz w:val="21"/>
              </w:rPr>
              <w:t>额定压力32MPa，五节臂同步伸缩，行程可靠</w:t>
            </w:r>
          </w:p>
        </w:tc>
        <w:tc>
          <w:tcPr>
            <w:tcW w:type="dxa" w:w="960"/>
          </w:tcPr>
          <w:p>
            <w:pPr>
              <w:jc w:val="center"/>
            </w:pPr>
            <w:r>
              <w:rPr>
                <w:rFonts w:ascii="宋体" w:hAnsi="宋体" w:eastAsia="宋体"/>
                <w:b w:val="0"/>
                <w:sz w:val="21"/>
              </w:rPr>
              <w:t>型式试验报告</w:t>
            </w:r>
          </w:p>
        </w:tc>
        <w:tc>
          <w:tcPr>
            <w:tcW w:type="dxa" w:w="960"/>
          </w:tcPr>
          <w:p>
            <w:pPr>
              <w:jc w:val="center"/>
            </w:pPr>
            <w:r>
              <w:rPr>
                <w:rFonts w:ascii="宋体" w:hAnsi="宋体" w:eastAsia="宋体"/>
                <w:b w:val="0"/>
                <w:sz w:val="21"/>
              </w:rPr>
              <w:t>恒立、艾迪</w:t>
            </w:r>
          </w:p>
        </w:tc>
        <w:tc>
          <w:tcPr>
            <w:tcW w:type="dxa" w:w="960"/>
          </w:tcPr>
          <w:p>
            <w:pPr>
              <w:jc w:val="center"/>
            </w:pPr>
            <w:r>
              <w:rPr>
                <w:rFonts w:ascii="宋体" w:hAnsi="宋体" w:eastAsia="宋体"/>
                <w:b w:val="0"/>
                <w:sz w:val="21"/>
              </w:rPr>
              <w:t>20000元/件</w:t>
            </w:r>
          </w:p>
        </w:tc>
        <w:tc>
          <w:tcPr>
            <w:tcW w:type="dxa" w:w="960"/>
          </w:tcPr>
          <w:p>
            <w:pPr>
              <w:jc w:val="center"/>
            </w:pPr>
            <w:r>
              <w:rPr>
                <w:rFonts w:ascii="宋体" w:hAnsi="宋体" w:eastAsia="宋体"/>
                <w:b w:val="0"/>
                <w:sz w:val="21"/>
              </w:rPr>
              <w:t>2件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4</w:t>
            </w:r>
          </w:p>
        </w:tc>
        <w:tc>
          <w:tcPr>
            <w:tcW w:type="dxa" w:w="960"/>
          </w:tcPr>
          <w:p>
            <w:pPr>
              <w:jc w:val="center"/>
            </w:pPr>
            <w:r>
              <w:rPr>
                <w:rFonts w:ascii="宋体" w:hAnsi="宋体" w:eastAsia="宋体"/>
                <w:b w:val="0"/>
                <w:sz w:val="21"/>
              </w:rPr>
              <w:t>BOM-004</w:t>
            </w:r>
          </w:p>
        </w:tc>
        <w:tc>
          <w:tcPr>
            <w:tcW w:type="dxa" w:w="960"/>
          </w:tcPr>
          <w:p>
            <w:pPr>
              <w:jc w:val="center"/>
            </w:pPr>
            <w:r>
              <w:rPr>
                <w:rFonts w:ascii="宋体" w:hAnsi="宋体" w:eastAsia="宋体"/>
                <w:b w:val="0"/>
                <w:sz w:val="21"/>
              </w:rPr>
              <w:t>卷扬减速机</w:t>
            </w:r>
          </w:p>
        </w:tc>
        <w:tc>
          <w:tcPr>
            <w:tcW w:type="dxa" w:w="960"/>
          </w:tcPr>
          <w:p>
            <w:pPr>
              <w:jc w:val="center"/>
            </w:pPr>
            <w:r>
              <w:rPr>
                <w:rFonts w:ascii="宋体" w:hAnsi="宋体" w:eastAsia="宋体"/>
                <w:b w:val="0"/>
                <w:sz w:val="21"/>
              </w:rPr>
              <w:t>满足主起升单绳速度120m/min，制动可靠</w:t>
            </w:r>
          </w:p>
        </w:tc>
        <w:tc>
          <w:tcPr>
            <w:tcW w:type="dxa" w:w="960"/>
          </w:tcPr>
          <w:p>
            <w:pPr>
              <w:jc w:val="center"/>
            </w:pPr>
            <w:r>
              <w:rPr>
                <w:rFonts w:ascii="宋体" w:hAnsi="宋体" w:eastAsia="宋体"/>
                <w:b w:val="0"/>
                <w:sz w:val="21"/>
              </w:rPr>
              <w:t>台架耐久试验报告</w:t>
            </w:r>
          </w:p>
        </w:tc>
        <w:tc>
          <w:tcPr>
            <w:tcW w:type="dxa" w:w="960"/>
          </w:tcPr>
          <w:p>
            <w:pPr>
              <w:jc w:val="center"/>
            </w:pPr>
            <w:r>
              <w:rPr>
                <w:rFonts w:ascii="宋体" w:hAnsi="宋体" w:eastAsia="宋体"/>
                <w:b w:val="0"/>
                <w:sz w:val="21"/>
              </w:rPr>
              <w:t>国机重工、浙江中德</w:t>
            </w:r>
          </w:p>
        </w:tc>
        <w:tc>
          <w:tcPr>
            <w:tcW w:type="dxa" w:w="960"/>
          </w:tcPr>
          <w:p>
            <w:pPr>
              <w:jc w:val="center"/>
            </w:pPr>
            <w:r>
              <w:rPr>
                <w:rFonts w:ascii="宋体" w:hAnsi="宋体" w:eastAsia="宋体"/>
                <w:b w:val="0"/>
                <w:sz w:val="21"/>
              </w:rPr>
              <w:t>32000元/台</w:t>
            </w:r>
          </w:p>
        </w:tc>
        <w:tc>
          <w:tcPr>
            <w:tcW w:type="dxa" w:w="960"/>
          </w:tcPr>
          <w:p>
            <w:pPr>
              <w:jc w:val="center"/>
            </w:pPr>
            <w:r>
              <w:rPr>
                <w:rFonts w:ascii="宋体" w:hAnsi="宋体" w:eastAsia="宋体"/>
                <w:b w:val="0"/>
                <w:sz w:val="21"/>
              </w:rPr>
              <w:t>1台</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5</w:t>
            </w:r>
          </w:p>
        </w:tc>
        <w:tc>
          <w:tcPr>
            <w:tcW w:type="dxa" w:w="960"/>
          </w:tcPr>
          <w:p>
            <w:pPr>
              <w:jc w:val="center"/>
            </w:pPr>
            <w:r>
              <w:rPr>
                <w:rFonts w:ascii="宋体" w:hAnsi="宋体" w:eastAsia="宋体"/>
                <w:b w:val="0"/>
                <w:sz w:val="21"/>
              </w:rPr>
              <w:t>BOM-005</w:t>
            </w:r>
          </w:p>
        </w:tc>
        <w:tc>
          <w:tcPr>
            <w:tcW w:type="dxa" w:w="960"/>
          </w:tcPr>
          <w:p>
            <w:pPr>
              <w:jc w:val="center"/>
            </w:pPr>
            <w:r>
              <w:rPr>
                <w:rFonts w:ascii="宋体" w:hAnsi="宋体" w:eastAsia="宋体"/>
                <w:b w:val="0"/>
                <w:sz w:val="21"/>
              </w:rPr>
              <w:t>钢丝绳</w:t>
            </w:r>
          </w:p>
        </w:tc>
        <w:tc>
          <w:tcPr>
            <w:tcW w:type="dxa" w:w="960"/>
          </w:tcPr>
          <w:p>
            <w:pPr>
              <w:jc w:val="center"/>
            </w:pPr>
            <w:r>
              <w:rPr>
                <w:rFonts w:ascii="宋体" w:hAnsi="宋体" w:eastAsia="宋体"/>
                <w:b w:val="0"/>
                <w:sz w:val="21"/>
              </w:rPr>
              <w:t>直径22mm，抗拉强度级满足吊装安全系数要求</w:t>
            </w:r>
          </w:p>
        </w:tc>
        <w:tc>
          <w:tcPr>
            <w:tcW w:type="dxa" w:w="960"/>
          </w:tcPr>
          <w:p>
            <w:pPr>
              <w:jc w:val="center"/>
            </w:pPr>
            <w:r>
              <w:rPr>
                <w:rFonts w:ascii="宋体" w:hAnsi="宋体" w:eastAsia="宋体"/>
                <w:b w:val="0"/>
                <w:sz w:val="21"/>
              </w:rPr>
              <w:t>第三方检验报告</w:t>
            </w:r>
          </w:p>
        </w:tc>
        <w:tc>
          <w:tcPr>
            <w:tcW w:type="dxa" w:w="960"/>
          </w:tcPr>
          <w:p>
            <w:pPr>
              <w:jc w:val="center"/>
            </w:pPr>
            <w:r>
              <w:rPr>
                <w:rFonts w:ascii="宋体" w:hAnsi="宋体" w:eastAsia="宋体"/>
                <w:b w:val="0"/>
                <w:sz w:val="21"/>
              </w:rPr>
              <w:t>法尔胜、贵绳集团</w:t>
            </w:r>
          </w:p>
        </w:tc>
        <w:tc>
          <w:tcPr>
            <w:tcW w:type="dxa" w:w="960"/>
          </w:tcPr>
          <w:p>
            <w:pPr>
              <w:jc w:val="center"/>
            </w:pPr>
            <w:r>
              <w:rPr>
                <w:rFonts w:ascii="宋体" w:hAnsi="宋体" w:eastAsia="宋体"/>
                <w:b w:val="0"/>
                <w:sz w:val="21"/>
              </w:rPr>
              <w:t>15000元/根</w:t>
            </w:r>
          </w:p>
        </w:tc>
        <w:tc>
          <w:tcPr>
            <w:tcW w:type="dxa" w:w="960"/>
          </w:tcPr>
          <w:p>
            <w:pPr>
              <w:jc w:val="center"/>
            </w:pPr>
            <w:r>
              <w:rPr>
                <w:rFonts w:ascii="宋体" w:hAnsi="宋体" w:eastAsia="宋体"/>
                <w:b w:val="0"/>
                <w:sz w:val="21"/>
              </w:rPr>
              <w:t>2根</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6</w:t>
            </w:r>
          </w:p>
        </w:tc>
        <w:tc>
          <w:tcPr>
            <w:tcW w:type="dxa" w:w="960"/>
          </w:tcPr>
          <w:p>
            <w:pPr>
              <w:jc w:val="center"/>
            </w:pPr>
            <w:r>
              <w:rPr>
                <w:rFonts w:ascii="宋体" w:hAnsi="宋体" w:eastAsia="宋体"/>
                <w:b w:val="0"/>
                <w:sz w:val="21"/>
              </w:rPr>
              <w:t>BOM-006</w:t>
            </w:r>
          </w:p>
        </w:tc>
        <w:tc>
          <w:tcPr>
            <w:tcW w:type="dxa" w:w="960"/>
          </w:tcPr>
          <w:p>
            <w:pPr>
              <w:jc w:val="center"/>
            </w:pPr>
            <w:r>
              <w:rPr>
                <w:rFonts w:ascii="宋体" w:hAnsi="宋体" w:eastAsia="宋体"/>
                <w:b w:val="0"/>
                <w:sz w:val="21"/>
              </w:rPr>
              <w:t>滑轮组</w:t>
            </w:r>
          </w:p>
        </w:tc>
        <w:tc>
          <w:tcPr>
            <w:tcW w:type="dxa" w:w="960"/>
          </w:tcPr>
          <w:p>
            <w:pPr>
              <w:jc w:val="center"/>
            </w:pPr>
            <w:r>
              <w:rPr>
                <w:rFonts w:ascii="宋体" w:hAnsi="宋体" w:eastAsia="宋体"/>
                <w:b w:val="0"/>
                <w:sz w:val="21"/>
              </w:rPr>
              <w:t>主起升滑轮组，含轴承与润滑结构</w:t>
            </w:r>
          </w:p>
        </w:tc>
        <w:tc>
          <w:tcPr>
            <w:tcW w:type="dxa" w:w="960"/>
          </w:tcPr>
          <w:p>
            <w:pPr>
              <w:jc w:val="center"/>
            </w:pPr>
            <w:r>
              <w:rPr>
                <w:rFonts w:ascii="宋体" w:hAnsi="宋体" w:eastAsia="宋体"/>
                <w:b w:val="0"/>
                <w:sz w:val="21"/>
              </w:rPr>
              <w:t>无损探伤报告</w:t>
            </w:r>
          </w:p>
        </w:tc>
        <w:tc>
          <w:tcPr>
            <w:tcW w:type="dxa" w:w="960"/>
          </w:tcPr>
          <w:p>
            <w:pPr>
              <w:jc w:val="center"/>
            </w:pPr>
            <w:r>
              <w:rPr>
                <w:rFonts w:ascii="宋体" w:hAnsi="宋体" w:eastAsia="宋体"/>
                <w:b w:val="0"/>
                <w:sz w:val="21"/>
              </w:rPr>
              <w:t>自制/外协</w:t>
            </w:r>
          </w:p>
        </w:tc>
        <w:tc>
          <w:tcPr>
            <w:tcW w:type="dxa" w:w="960"/>
          </w:tcPr>
          <w:p>
            <w:pPr>
              <w:jc w:val="center"/>
            </w:pPr>
            <w:r>
              <w:rPr>
                <w:rFonts w:ascii="宋体" w:hAnsi="宋体" w:eastAsia="宋体"/>
                <w:b w:val="0"/>
                <w:sz w:val="21"/>
              </w:rPr>
              <w:t>8000元/组</w:t>
            </w:r>
          </w:p>
        </w:tc>
        <w:tc>
          <w:tcPr>
            <w:tcW w:type="dxa" w:w="960"/>
          </w:tcPr>
          <w:p>
            <w:pPr>
              <w:jc w:val="center"/>
            </w:pPr>
            <w:r>
              <w:rPr>
                <w:rFonts w:ascii="宋体" w:hAnsi="宋体" w:eastAsia="宋体"/>
                <w:b w:val="0"/>
                <w:sz w:val="21"/>
              </w:rPr>
              <w:t>1组</w:t>
            </w:r>
          </w:p>
        </w:tc>
        <w:tc>
          <w:tcPr>
            <w:tcW w:type="dxa" w:w="960"/>
          </w:tcPr>
          <w:p>
            <w:pPr>
              <w:jc w:val="center"/>
            </w:pPr>
            <w:r>
              <w:rPr>
                <w:rFonts w:ascii="宋体" w:hAnsi="宋体" w:eastAsia="宋体"/>
                <w:b w:val="0"/>
                <w:sz w:val="21"/>
              </w:rPr>
              <w:t>否</w:t>
            </w:r>
          </w:p>
        </w:tc>
      </w:tr>
      <w:tr>
        <w:tc>
          <w:tcPr>
            <w:tcW w:type="dxa" w:w="960"/>
          </w:tcPr>
          <w:p>
            <w:pPr>
              <w:jc w:val="center"/>
            </w:pPr>
            <w:r>
              <w:rPr>
                <w:rFonts w:ascii="宋体" w:hAnsi="宋体" w:eastAsia="宋体"/>
                <w:b w:val="0"/>
                <w:sz w:val="21"/>
              </w:rPr>
              <w:t>7</w:t>
            </w:r>
          </w:p>
        </w:tc>
        <w:tc>
          <w:tcPr>
            <w:tcW w:type="dxa" w:w="960"/>
          </w:tcPr>
          <w:p>
            <w:pPr>
              <w:jc w:val="center"/>
            </w:pPr>
            <w:r>
              <w:rPr>
                <w:rFonts w:ascii="宋体" w:hAnsi="宋体" w:eastAsia="宋体"/>
                <w:b w:val="0"/>
                <w:sz w:val="21"/>
              </w:rPr>
              <w:t>BOM-007</w:t>
            </w:r>
          </w:p>
        </w:tc>
        <w:tc>
          <w:tcPr>
            <w:tcW w:type="dxa" w:w="960"/>
          </w:tcPr>
          <w:p>
            <w:pPr>
              <w:jc w:val="center"/>
            </w:pPr>
            <w:r>
              <w:rPr>
                <w:rFonts w:ascii="宋体" w:hAnsi="宋体" w:eastAsia="宋体"/>
                <w:b w:val="0"/>
                <w:sz w:val="21"/>
              </w:rPr>
              <w:t>平衡阀</w:t>
            </w:r>
          </w:p>
        </w:tc>
        <w:tc>
          <w:tcPr>
            <w:tcW w:type="dxa" w:w="960"/>
          </w:tcPr>
          <w:p>
            <w:pPr>
              <w:jc w:val="center"/>
            </w:pPr>
            <w:r>
              <w:rPr>
                <w:rFonts w:ascii="宋体" w:hAnsi="宋体" w:eastAsia="宋体"/>
                <w:b w:val="0"/>
                <w:sz w:val="21"/>
              </w:rPr>
              <w:t>带溢流与补油功能，密封可靠，耐冲击</w:t>
            </w:r>
          </w:p>
        </w:tc>
        <w:tc>
          <w:tcPr>
            <w:tcW w:type="dxa" w:w="960"/>
          </w:tcPr>
          <w:p>
            <w:pPr>
              <w:jc w:val="center"/>
            </w:pPr>
            <w:r>
              <w:rPr>
                <w:rFonts w:ascii="宋体" w:hAnsi="宋体" w:eastAsia="宋体"/>
                <w:b w:val="0"/>
                <w:sz w:val="21"/>
              </w:rPr>
              <w:t>型式试验报告</w:t>
            </w:r>
          </w:p>
        </w:tc>
        <w:tc>
          <w:tcPr>
            <w:tcW w:type="dxa" w:w="960"/>
          </w:tcPr>
          <w:p>
            <w:pPr>
              <w:jc w:val="center"/>
            </w:pPr>
            <w:r>
              <w:rPr>
                <w:rFonts w:ascii="宋体" w:hAnsi="宋体" w:eastAsia="宋体"/>
                <w:b w:val="0"/>
                <w:sz w:val="21"/>
              </w:rPr>
              <w:t>力士乐、华德液压</w:t>
            </w:r>
          </w:p>
        </w:tc>
        <w:tc>
          <w:tcPr>
            <w:tcW w:type="dxa" w:w="960"/>
          </w:tcPr>
          <w:p>
            <w:pPr>
              <w:jc w:val="center"/>
            </w:pPr>
            <w:r>
              <w:rPr>
                <w:rFonts w:ascii="宋体" w:hAnsi="宋体" w:eastAsia="宋体"/>
                <w:b w:val="0"/>
                <w:sz w:val="21"/>
              </w:rPr>
              <w:t>4500元/件</w:t>
            </w:r>
          </w:p>
        </w:tc>
        <w:tc>
          <w:tcPr>
            <w:tcW w:type="dxa" w:w="960"/>
          </w:tcPr>
          <w:p>
            <w:pPr>
              <w:jc w:val="center"/>
            </w:pPr>
            <w:r>
              <w:rPr>
                <w:rFonts w:ascii="宋体" w:hAnsi="宋体" w:eastAsia="宋体"/>
                <w:b w:val="0"/>
                <w:sz w:val="21"/>
              </w:rPr>
              <w:t>4件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8</w:t>
            </w:r>
          </w:p>
        </w:tc>
        <w:tc>
          <w:tcPr>
            <w:tcW w:type="dxa" w:w="960"/>
          </w:tcPr>
          <w:p>
            <w:pPr>
              <w:jc w:val="center"/>
            </w:pPr>
            <w:r>
              <w:rPr>
                <w:rFonts w:ascii="宋体" w:hAnsi="宋体" w:eastAsia="宋体"/>
                <w:b w:val="0"/>
                <w:sz w:val="21"/>
              </w:rPr>
              <w:t>BOM-008</w:t>
            </w:r>
          </w:p>
        </w:tc>
        <w:tc>
          <w:tcPr>
            <w:tcW w:type="dxa" w:w="960"/>
          </w:tcPr>
          <w:p>
            <w:pPr>
              <w:jc w:val="center"/>
            </w:pPr>
            <w:r>
              <w:rPr>
                <w:rFonts w:ascii="宋体" w:hAnsi="宋体" w:eastAsia="宋体"/>
                <w:b w:val="0"/>
                <w:sz w:val="21"/>
              </w:rPr>
              <w:t>回转支承</w:t>
            </w:r>
          </w:p>
        </w:tc>
        <w:tc>
          <w:tcPr>
            <w:tcW w:type="dxa" w:w="960"/>
          </w:tcPr>
          <w:p>
            <w:pPr>
              <w:jc w:val="center"/>
            </w:pPr>
            <w:r>
              <w:rPr>
                <w:rFonts w:ascii="宋体" w:hAnsi="宋体" w:eastAsia="宋体"/>
                <w:b w:val="0"/>
                <w:sz w:val="21"/>
              </w:rPr>
              <w:t>承载满足回转速度1.8r/min工况，精度高</w:t>
            </w:r>
          </w:p>
        </w:tc>
        <w:tc>
          <w:tcPr>
            <w:tcW w:type="dxa" w:w="960"/>
          </w:tcPr>
          <w:p>
            <w:pPr>
              <w:jc w:val="center"/>
            </w:pPr>
            <w:r>
              <w:rPr>
                <w:rFonts w:ascii="宋体" w:hAnsi="宋体" w:eastAsia="宋体"/>
                <w:b w:val="0"/>
                <w:sz w:val="21"/>
              </w:rPr>
              <w:t>耐久试验报告</w:t>
            </w:r>
          </w:p>
        </w:tc>
        <w:tc>
          <w:tcPr>
            <w:tcW w:type="dxa" w:w="960"/>
          </w:tcPr>
          <w:p>
            <w:pPr>
              <w:jc w:val="center"/>
            </w:pPr>
            <w:r>
              <w:rPr>
                <w:rFonts w:ascii="宋体" w:hAnsi="宋体" w:eastAsia="宋体"/>
                <w:b w:val="0"/>
                <w:sz w:val="21"/>
              </w:rPr>
              <w:t>洛轴、瓦轴</w:t>
            </w:r>
          </w:p>
        </w:tc>
        <w:tc>
          <w:tcPr>
            <w:tcW w:type="dxa" w:w="960"/>
          </w:tcPr>
          <w:p>
            <w:pPr>
              <w:jc w:val="center"/>
            </w:pPr>
            <w:r>
              <w:rPr>
                <w:rFonts w:ascii="宋体" w:hAnsi="宋体" w:eastAsia="宋体"/>
                <w:b w:val="0"/>
                <w:sz w:val="21"/>
              </w:rPr>
              <w:t>48000元/件</w:t>
            </w:r>
          </w:p>
        </w:tc>
        <w:tc>
          <w:tcPr>
            <w:tcW w:type="dxa" w:w="960"/>
          </w:tcPr>
          <w:p>
            <w:pPr>
              <w:jc w:val="center"/>
            </w:pPr>
            <w:r>
              <w:rPr>
                <w:rFonts w:ascii="宋体" w:hAnsi="宋体" w:eastAsia="宋体"/>
                <w:b w:val="0"/>
                <w:sz w:val="21"/>
              </w:rPr>
              <w:t>1件</w:t>
            </w:r>
          </w:p>
        </w:tc>
        <w:tc>
          <w:tcPr>
            <w:tcW w:type="dxa" w:w="960"/>
          </w:tcPr>
          <w:p>
            <w:pPr>
              <w:jc w:val="center"/>
            </w:pPr>
            <w:r>
              <w:rPr>
                <w:rFonts w:ascii="宋体" w:hAnsi="宋体" w:eastAsia="宋体"/>
                <w:b w:val="0"/>
                <w:sz w:val="21"/>
              </w:rPr>
              <w:t>是</w:t>
            </w:r>
          </w:p>
        </w:tc>
      </w:tr>
    </w:tbl>
    <w:p>
      <w:pPr>
        <w:spacing w:line="240" w:lineRule="auto" w:before="160" w:after="160"/>
      </w:pPr>
      <w:r>
        <w:rPr>
          <w:rFonts w:ascii="黑体" w:hAnsi="黑体" w:eastAsia="黑体"/>
          <w:b w:val="0"/>
          <w:sz w:val="24"/>
        </w:rPr>
        <w:t>关键件供应商资源可行性分析</w:t>
      </w:r>
    </w:p>
    <w:p>
      <w:pPr>
        <w:spacing w:line="360" w:lineRule="auto"/>
        <w:ind w:firstLineChars="200"/>
        <w:jc w:val="both"/>
      </w:pPr>
      <w:r>
        <w:rPr>
          <w:rFonts w:ascii="宋体" w:hAnsi="宋体" w:eastAsia="宋体"/>
          <w:b w:val="0"/>
          <w:sz w:val="24"/>
        </w:rPr>
        <w:t>采购部会同供方管理部对高强钢板、变幅油缸、卷扬减速机、负载敏感主阀、回转支承与钢丝绳六类风险较高的关键物资逐项开展供应资源匹配分析，重点评估资质认证要求、潜在供方数量、预估价格以及样件、标准交期四项要素，分析结果见表 4。高强钢板、变幅油缸、负载敏感主阀与钢丝绳已实现双供方布局，供应连续性有保障；回转支承虽为单源供货，但依托洛轴稳定的供货能力与备用产能评估，整体风险可控；卷扬减速机目前为单源供货且样件交期长达 6 个月，存在供应商质量风险，已列为重点攻关项。除卷扬减速机外，其余关键件样件交期普遍在 30～60 天、标准交期在 45～90 天，能够满足 2027-06 试制与 2027-10 SOP 的物料到货要求。</w:t>
      </w:r>
    </w:p>
    <w:p>
      <w:pPr>
        <w:jc w:val="center"/>
      </w:pPr>
      <w:r>
        <w:rPr>
          <w:rFonts w:ascii="宋体" w:hAnsi="宋体" w:eastAsia="宋体"/>
          <w:b/>
          <w:sz w:val="21"/>
        </w:rPr>
        <w:t>表 4 资源可行性分析表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宋体" w:hAnsi="宋体" w:eastAsia="宋体"/>
                <w:b/>
                <w:sz w:val="21"/>
              </w:rPr>
              <w:t>序号</w:t>
            </w:r>
          </w:p>
        </w:tc>
        <w:tc>
          <w:tcPr>
            <w:tcW w:type="dxa" w:w="785"/>
          </w:tcPr>
          <w:p>
            <w:pPr>
              <w:jc w:val="center"/>
            </w:pPr>
            <w:r>
              <w:rPr>
                <w:rFonts w:ascii="宋体" w:hAnsi="宋体" w:eastAsia="宋体"/>
                <w:b/>
                <w:sz w:val="21"/>
              </w:rPr>
              <w:t>物料编码</w:t>
            </w:r>
          </w:p>
        </w:tc>
        <w:tc>
          <w:tcPr>
            <w:tcW w:type="dxa" w:w="785"/>
          </w:tcPr>
          <w:p>
            <w:pPr>
              <w:jc w:val="center"/>
            </w:pPr>
            <w:r>
              <w:rPr>
                <w:rFonts w:ascii="宋体" w:hAnsi="宋体" w:eastAsia="宋体"/>
                <w:b/>
                <w:sz w:val="21"/>
              </w:rPr>
              <w:t>物料描述</w:t>
            </w:r>
          </w:p>
        </w:tc>
        <w:tc>
          <w:tcPr>
            <w:tcW w:type="dxa" w:w="785"/>
          </w:tcPr>
          <w:p>
            <w:pPr>
              <w:jc w:val="center"/>
            </w:pPr>
            <w:r>
              <w:rPr>
                <w:rFonts w:ascii="宋体" w:hAnsi="宋体" w:eastAsia="宋体"/>
                <w:b/>
                <w:sz w:val="21"/>
              </w:rPr>
              <w:t>关键件类型</w:t>
            </w:r>
          </w:p>
        </w:tc>
        <w:tc>
          <w:tcPr>
            <w:tcW w:type="dxa" w:w="785"/>
          </w:tcPr>
          <w:p>
            <w:pPr>
              <w:jc w:val="center"/>
            </w:pPr>
            <w:r>
              <w:rPr>
                <w:rFonts w:ascii="宋体" w:hAnsi="宋体" w:eastAsia="宋体"/>
                <w:b/>
                <w:sz w:val="21"/>
              </w:rPr>
              <w:t>资质认证要求</w:t>
            </w:r>
          </w:p>
        </w:tc>
        <w:tc>
          <w:tcPr>
            <w:tcW w:type="dxa" w:w="785"/>
          </w:tcPr>
          <w:p>
            <w:pPr>
              <w:jc w:val="center"/>
            </w:pPr>
            <w:r>
              <w:rPr>
                <w:rFonts w:ascii="宋体" w:hAnsi="宋体" w:eastAsia="宋体"/>
                <w:b/>
                <w:sz w:val="21"/>
              </w:rPr>
              <w:t>供应资源匹配分析</w:t>
            </w:r>
          </w:p>
        </w:tc>
        <w:tc>
          <w:tcPr>
            <w:tcW w:type="dxa" w:w="785"/>
          </w:tcPr>
          <w:p>
            <w:pPr>
              <w:jc w:val="center"/>
            </w:pPr>
            <w:r>
              <w:rPr>
                <w:rFonts w:ascii="宋体" w:hAnsi="宋体" w:eastAsia="宋体"/>
                <w:b/>
                <w:sz w:val="21"/>
              </w:rPr>
              <w:t>采购预估价格、未税元</w:t>
            </w:r>
          </w:p>
        </w:tc>
        <w:tc>
          <w:tcPr>
            <w:tcW w:type="dxa" w:w="785"/>
          </w:tcPr>
          <w:p>
            <w:pPr>
              <w:jc w:val="center"/>
            </w:pPr>
            <w:r>
              <w:rPr>
                <w:rFonts w:ascii="宋体" w:hAnsi="宋体" w:eastAsia="宋体"/>
                <w:b/>
                <w:sz w:val="21"/>
              </w:rPr>
              <w:t>样件交期</w:t>
            </w:r>
          </w:p>
        </w:tc>
        <w:tc>
          <w:tcPr>
            <w:tcW w:type="dxa" w:w="785"/>
          </w:tcPr>
          <w:p>
            <w:pPr>
              <w:jc w:val="center"/>
            </w:pPr>
            <w:r>
              <w:rPr>
                <w:rFonts w:ascii="宋体" w:hAnsi="宋体" w:eastAsia="宋体"/>
                <w:b/>
                <w:sz w:val="21"/>
              </w:rPr>
              <w:t>标准交期</w:t>
            </w:r>
          </w:p>
        </w:tc>
        <w:tc>
          <w:tcPr>
            <w:tcW w:type="dxa" w:w="785"/>
          </w:tcPr>
          <w:p>
            <w:pPr>
              <w:jc w:val="center"/>
            </w:pPr>
            <w:r>
              <w:rPr>
                <w:rFonts w:ascii="宋体" w:hAnsi="宋体" w:eastAsia="宋体"/>
                <w:b/>
                <w:sz w:val="21"/>
              </w:rPr>
              <w:t>是否存在供应商质量风险</w:t>
            </w:r>
          </w:p>
        </w:tc>
        <w:tc>
          <w:tcPr>
            <w:tcW w:type="dxa" w:w="785"/>
          </w:tcPr>
          <w:p>
            <w:pPr>
              <w:jc w:val="center"/>
            </w:pPr>
            <w:r>
              <w:rPr>
                <w:rFonts w:ascii="宋体" w:hAnsi="宋体" w:eastAsia="宋体"/>
                <w:b/>
                <w:sz w:val="21"/>
              </w:rPr>
              <w:t>备注</w:t>
            </w:r>
          </w:p>
        </w:tc>
      </w:tr>
      <w:tr>
        <w:tc>
          <w:tcPr>
            <w:tcW w:type="dxa" w:w="785"/>
          </w:tcPr>
          <w:p>
            <w:pPr>
              <w:jc w:val="center"/>
            </w:pPr>
            <w:r>
              <w:rPr>
                <w:rFonts w:ascii="宋体" w:hAnsi="宋体" w:eastAsia="宋体"/>
                <w:b w:val="0"/>
                <w:sz w:val="21"/>
              </w:rPr>
              <w:t>1</w:t>
            </w:r>
          </w:p>
        </w:tc>
        <w:tc>
          <w:tcPr>
            <w:tcW w:type="dxa" w:w="785"/>
          </w:tcPr>
          <w:p>
            <w:pPr>
              <w:jc w:val="center"/>
            </w:pPr>
            <w:r>
              <w:rPr>
                <w:rFonts w:ascii="宋体" w:hAnsi="宋体" w:eastAsia="宋体"/>
                <w:b w:val="0"/>
                <w:sz w:val="21"/>
              </w:rPr>
              <w:t>BOM-001</w:t>
            </w:r>
          </w:p>
        </w:tc>
        <w:tc>
          <w:tcPr>
            <w:tcW w:type="dxa" w:w="785"/>
          </w:tcPr>
          <w:p>
            <w:pPr>
              <w:jc w:val="center"/>
            </w:pPr>
            <w:r>
              <w:rPr>
                <w:rFonts w:ascii="宋体" w:hAnsi="宋体" w:eastAsia="宋体"/>
                <w:b w:val="0"/>
                <w:sz w:val="21"/>
              </w:rPr>
              <w:t>高强钢板BS700</w:t>
            </w:r>
          </w:p>
        </w:tc>
        <w:tc>
          <w:tcPr>
            <w:tcW w:type="dxa" w:w="785"/>
          </w:tcPr>
          <w:p>
            <w:pPr>
              <w:jc w:val="center"/>
            </w:pPr>
            <w:r>
              <w:rPr>
                <w:rFonts w:ascii="宋体" w:hAnsi="宋体" w:eastAsia="宋体"/>
                <w:b w:val="0"/>
                <w:sz w:val="21"/>
              </w:rPr>
              <w:t>关键原材料</w:t>
            </w:r>
          </w:p>
        </w:tc>
        <w:tc>
          <w:tcPr>
            <w:tcW w:type="dxa" w:w="785"/>
          </w:tcPr>
          <w:p>
            <w:pPr>
              <w:jc w:val="center"/>
            </w:pPr>
            <w:r>
              <w:rPr>
                <w:rFonts w:ascii="宋体" w:hAnsi="宋体" w:eastAsia="宋体"/>
                <w:b w:val="0"/>
                <w:sz w:val="21"/>
              </w:rPr>
              <w:t>材质证明书、炉批号可追溯</w:t>
            </w:r>
          </w:p>
        </w:tc>
        <w:tc>
          <w:tcPr>
            <w:tcW w:type="dxa" w:w="785"/>
          </w:tcPr>
          <w:p>
            <w:pPr>
              <w:jc w:val="center"/>
            </w:pPr>
            <w:r>
              <w:rPr>
                <w:rFonts w:ascii="宋体" w:hAnsi="宋体" w:eastAsia="宋体"/>
                <w:b w:val="0"/>
                <w:sz w:val="21"/>
              </w:rPr>
              <w:t>双源：宝钢、舞阳钢铁，供应充足</w:t>
            </w:r>
          </w:p>
        </w:tc>
        <w:tc>
          <w:tcPr>
            <w:tcW w:type="dxa" w:w="785"/>
          </w:tcPr>
          <w:p>
            <w:pPr>
              <w:jc w:val="center"/>
            </w:pPr>
            <w:r>
              <w:rPr>
                <w:rFonts w:ascii="宋体" w:hAnsi="宋体" w:eastAsia="宋体"/>
                <w:b w:val="0"/>
                <w:sz w:val="21"/>
              </w:rPr>
              <w:t>8500元/吨</w:t>
            </w:r>
          </w:p>
        </w:tc>
        <w:tc>
          <w:tcPr>
            <w:tcW w:type="dxa" w:w="785"/>
          </w:tcPr>
          <w:p>
            <w:pPr>
              <w:jc w:val="center"/>
            </w:pPr>
            <w:r>
              <w:rPr>
                <w:rFonts w:ascii="宋体" w:hAnsi="宋体" w:eastAsia="宋体"/>
                <w:b w:val="0"/>
                <w:sz w:val="21"/>
              </w:rPr>
              <w:t>30天</w:t>
            </w:r>
          </w:p>
        </w:tc>
        <w:tc>
          <w:tcPr>
            <w:tcW w:type="dxa" w:w="785"/>
          </w:tcPr>
          <w:p>
            <w:pPr>
              <w:jc w:val="center"/>
            </w:pPr>
            <w:r>
              <w:rPr>
                <w:rFonts w:ascii="宋体" w:hAnsi="宋体" w:eastAsia="宋体"/>
                <w:b w:val="0"/>
                <w:sz w:val="21"/>
              </w:rPr>
              <w:t>45天</w:t>
            </w:r>
          </w:p>
        </w:tc>
        <w:tc>
          <w:tcPr>
            <w:tcW w:type="dxa" w:w="785"/>
          </w:tcPr>
          <w:p>
            <w:pPr>
              <w:jc w:val="center"/>
            </w:pPr>
            <w:r>
              <w:rPr>
                <w:rFonts w:ascii="宋体" w:hAnsi="宋体" w:eastAsia="宋体"/>
                <w:b w:val="0"/>
                <w:sz w:val="21"/>
              </w:rPr>
              <w:t>否</w:t>
            </w:r>
          </w:p>
        </w:tc>
        <w:tc>
          <w:tcPr>
            <w:tcW w:type="dxa" w:w="785"/>
          </w:tcPr>
          <w:p>
            <w:pPr>
              <w:jc w:val="center"/>
            </w:pPr>
            <w:r>
              <w:rPr>
                <w:rFonts w:ascii="宋体" w:hAnsi="宋体" w:eastAsia="宋体"/>
                <w:b w:val="0"/>
                <w:sz w:val="21"/>
              </w:rPr>
              <w:t>2026-12前签订年度框架协议</w:t>
            </w:r>
          </w:p>
        </w:tc>
      </w:tr>
      <w:tr>
        <w:tc>
          <w:tcPr>
            <w:tcW w:type="dxa" w:w="785"/>
          </w:tcPr>
          <w:p>
            <w:pPr>
              <w:jc w:val="center"/>
            </w:pPr>
            <w:r>
              <w:rPr>
                <w:rFonts w:ascii="宋体" w:hAnsi="宋体" w:eastAsia="宋体"/>
                <w:b w:val="0"/>
                <w:sz w:val="21"/>
              </w:rPr>
              <w:t>2</w:t>
            </w:r>
          </w:p>
        </w:tc>
        <w:tc>
          <w:tcPr>
            <w:tcW w:type="dxa" w:w="785"/>
          </w:tcPr>
          <w:p>
            <w:pPr>
              <w:jc w:val="center"/>
            </w:pPr>
            <w:r>
              <w:rPr>
                <w:rFonts w:ascii="宋体" w:hAnsi="宋体" w:eastAsia="宋体"/>
                <w:b w:val="0"/>
                <w:sz w:val="21"/>
              </w:rPr>
              <w:t>BOM-002</w:t>
            </w:r>
          </w:p>
        </w:tc>
        <w:tc>
          <w:tcPr>
            <w:tcW w:type="dxa" w:w="785"/>
          </w:tcPr>
          <w:p>
            <w:pPr>
              <w:jc w:val="center"/>
            </w:pPr>
            <w:r>
              <w:rPr>
                <w:rFonts w:ascii="宋体" w:hAnsi="宋体" w:eastAsia="宋体"/>
                <w:b w:val="0"/>
                <w:sz w:val="21"/>
              </w:rPr>
              <w:t>变幅油缸</w:t>
            </w:r>
          </w:p>
        </w:tc>
        <w:tc>
          <w:tcPr>
            <w:tcW w:type="dxa" w:w="785"/>
          </w:tcPr>
          <w:p>
            <w:pPr>
              <w:jc w:val="center"/>
            </w:pPr>
            <w:r>
              <w:rPr>
                <w:rFonts w:ascii="宋体" w:hAnsi="宋体" w:eastAsia="宋体"/>
                <w:b w:val="0"/>
                <w:sz w:val="21"/>
              </w:rPr>
              <w:t>关键外购件</w:t>
            </w:r>
          </w:p>
        </w:tc>
        <w:tc>
          <w:tcPr>
            <w:tcW w:type="dxa" w:w="785"/>
          </w:tcPr>
          <w:p>
            <w:pPr>
              <w:jc w:val="center"/>
            </w:pPr>
            <w:r>
              <w:rPr>
                <w:rFonts w:ascii="宋体" w:hAnsi="宋体" w:eastAsia="宋体"/>
                <w:b w:val="0"/>
                <w:sz w:val="21"/>
              </w:rPr>
              <w:t>ISO9001、型式试验报告</w:t>
            </w:r>
          </w:p>
        </w:tc>
        <w:tc>
          <w:tcPr>
            <w:tcW w:type="dxa" w:w="785"/>
          </w:tcPr>
          <w:p>
            <w:pPr>
              <w:jc w:val="center"/>
            </w:pPr>
            <w:r>
              <w:rPr>
                <w:rFonts w:ascii="宋体" w:hAnsi="宋体" w:eastAsia="宋体"/>
                <w:b w:val="0"/>
                <w:sz w:val="21"/>
              </w:rPr>
              <w:t>双源：恒立、艾迪液压，均具备批量供货能力</w:t>
            </w:r>
          </w:p>
        </w:tc>
        <w:tc>
          <w:tcPr>
            <w:tcW w:type="dxa" w:w="785"/>
          </w:tcPr>
          <w:p>
            <w:pPr>
              <w:jc w:val="center"/>
            </w:pPr>
            <w:r>
              <w:rPr>
                <w:rFonts w:ascii="宋体" w:hAnsi="宋体" w:eastAsia="宋体"/>
                <w:b w:val="0"/>
                <w:sz w:val="21"/>
              </w:rPr>
              <w:t>26000元/件</w:t>
            </w:r>
          </w:p>
        </w:tc>
        <w:tc>
          <w:tcPr>
            <w:tcW w:type="dxa" w:w="785"/>
          </w:tcPr>
          <w:p>
            <w:pPr>
              <w:jc w:val="center"/>
            </w:pPr>
            <w:r>
              <w:rPr>
                <w:rFonts w:ascii="宋体" w:hAnsi="宋体" w:eastAsia="宋体"/>
                <w:b w:val="0"/>
                <w:sz w:val="21"/>
              </w:rPr>
              <w:t>45天</w:t>
            </w:r>
          </w:p>
        </w:tc>
        <w:tc>
          <w:tcPr>
            <w:tcW w:type="dxa" w:w="785"/>
          </w:tcPr>
          <w:p>
            <w:pPr>
              <w:jc w:val="center"/>
            </w:pPr>
            <w:r>
              <w:rPr>
                <w:rFonts w:ascii="宋体" w:hAnsi="宋体" w:eastAsia="宋体"/>
                <w:b w:val="0"/>
                <w:sz w:val="21"/>
              </w:rPr>
              <w:t>75天</w:t>
            </w:r>
          </w:p>
        </w:tc>
        <w:tc>
          <w:tcPr>
            <w:tcW w:type="dxa" w:w="785"/>
          </w:tcPr>
          <w:p>
            <w:pPr>
              <w:jc w:val="center"/>
            </w:pPr>
            <w:r>
              <w:rPr>
                <w:rFonts w:ascii="宋体" w:hAnsi="宋体" w:eastAsia="宋体"/>
                <w:b w:val="0"/>
                <w:sz w:val="21"/>
              </w:rPr>
              <w:t>否</w:t>
            </w:r>
          </w:p>
        </w:tc>
        <w:tc>
          <w:tcPr>
            <w:tcW w:type="dxa" w:w="785"/>
          </w:tcPr>
          <w:p>
            <w:pPr>
              <w:jc w:val="center"/>
            </w:pPr>
            <w:r>
              <w:rPr>
                <w:rFonts w:ascii="宋体" w:hAnsi="宋体" w:eastAsia="宋体"/>
                <w:b w:val="0"/>
                <w:sz w:val="21"/>
              </w:rPr>
              <w:t>2027-01前完成样件鉴定</w:t>
            </w:r>
          </w:p>
        </w:tc>
      </w:tr>
      <w:tr>
        <w:tc>
          <w:tcPr>
            <w:tcW w:type="dxa" w:w="785"/>
          </w:tcPr>
          <w:p>
            <w:pPr>
              <w:jc w:val="center"/>
            </w:pPr>
            <w:r>
              <w:rPr>
                <w:rFonts w:ascii="宋体" w:hAnsi="宋体" w:eastAsia="宋体"/>
                <w:b w:val="0"/>
                <w:sz w:val="21"/>
              </w:rPr>
              <w:t>3</w:t>
            </w:r>
          </w:p>
        </w:tc>
        <w:tc>
          <w:tcPr>
            <w:tcW w:type="dxa" w:w="785"/>
          </w:tcPr>
          <w:p>
            <w:pPr>
              <w:jc w:val="center"/>
            </w:pPr>
            <w:r>
              <w:rPr>
                <w:rFonts w:ascii="宋体" w:hAnsi="宋体" w:eastAsia="宋体"/>
                <w:b w:val="0"/>
                <w:sz w:val="21"/>
              </w:rPr>
              <w:t>BOM-004</w:t>
            </w:r>
          </w:p>
        </w:tc>
        <w:tc>
          <w:tcPr>
            <w:tcW w:type="dxa" w:w="785"/>
          </w:tcPr>
          <w:p>
            <w:pPr>
              <w:jc w:val="center"/>
            </w:pPr>
            <w:r>
              <w:rPr>
                <w:rFonts w:ascii="宋体" w:hAnsi="宋体" w:eastAsia="宋体"/>
                <w:b w:val="0"/>
                <w:sz w:val="21"/>
              </w:rPr>
              <w:t>卷扬减速机</w:t>
            </w:r>
          </w:p>
        </w:tc>
        <w:tc>
          <w:tcPr>
            <w:tcW w:type="dxa" w:w="785"/>
          </w:tcPr>
          <w:p>
            <w:pPr>
              <w:jc w:val="center"/>
            </w:pPr>
            <w:r>
              <w:rPr>
                <w:rFonts w:ascii="宋体" w:hAnsi="宋体" w:eastAsia="宋体"/>
                <w:b w:val="0"/>
                <w:sz w:val="21"/>
              </w:rPr>
              <w:t>关键外购件</w:t>
            </w:r>
          </w:p>
        </w:tc>
        <w:tc>
          <w:tcPr>
            <w:tcW w:type="dxa" w:w="785"/>
          </w:tcPr>
          <w:p>
            <w:pPr>
              <w:jc w:val="center"/>
            </w:pPr>
            <w:r>
              <w:rPr>
                <w:rFonts w:ascii="宋体" w:hAnsi="宋体" w:eastAsia="宋体"/>
                <w:b w:val="0"/>
                <w:sz w:val="21"/>
              </w:rPr>
              <w:t>台架耐久试验报告</w:t>
            </w:r>
          </w:p>
        </w:tc>
        <w:tc>
          <w:tcPr>
            <w:tcW w:type="dxa" w:w="785"/>
          </w:tcPr>
          <w:p>
            <w:pPr>
              <w:jc w:val="center"/>
            </w:pPr>
            <w:r>
              <w:rPr>
                <w:rFonts w:ascii="宋体" w:hAnsi="宋体" w:eastAsia="宋体"/>
                <w:b w:val="0"/>
                <w:sz w:val="21"/>
              </w:rPr>
              <w:t>单源：国机重工，备份供方开发中</w:t>
            </w:r>
          </w:p>
        </w:tc>
        <w:tc>
          <w:tcPr>
            <w:tcW w:type="dxa" w:w="785"/>
          </w:tcPr>
          <w:p>
            <w:pPr>
              <w:jc w:val="center"/>
            </w:pPr>
            <w:r>
              <w:rPr>
                <w:rFonts w:ascii="宋体" w:hAnsi="宋体" w:eastAsia="宋体"/>
                <w:b w:val="0"/>
                <w:sz w:val="21"/>
              </w:rPr>
              <w:t>32000元/台</w:t>
            </w:r>
          </w:p>
        </w:tc>
        <w:tc>
          <w:tcPr>
            <w:tcW w:type="dxa" w:w="785"/>
          </w:tcPr>
          <w:p>
            <w:pPr>
              <w:jc w:val="center"/>
            </w:pPr>
            <w:r>
              <w:rPr>
                <w:rFonts w:ascii="宋体" w:hAnsi="宋体" w:eastAsia="宋体"/>
                <w:b w:val="0"/>
                <w:sz w:val="21"/>
              </w:rPr>
              <w:t>6个月</w:t>
            </w:r>
          </w:p>
        </w:tc>
        <w:tc>
          <w:tcPr>
            <w:tcW w:type="dxa" w:w="785"/>
          </w:tcPr>
          <w:p>
            <w:pPr>
              <w:jc w:val="center"/>
            </w:pPr>
            <w:r>
              <w:rPr>
                <w:rFonts w:ascii="宋体" w:hAnsi="宋体" w:eastAsia="宋体"/>
                <w:b w:val="0"/>
                <w:sz w:val="21"/>
              </w:rPr>
              <w:t>—</w:t>
            </w:r>
          </w:p>
        </w:tc>
        <w:tc>
          <w:tcPr>
            <w:tcW w:type="dxa" w:w="785"/>
          </w:tcPr>
          <w:p>
            <w:pPr>
              <w:jc w:val="center"/>
            </w:pPr>
            <w:r>
              <w:rPr>
                <w:rFonts w:ascii="宋体" w:hAnsi="宋体" w:eastAsia="宋体"/>
                <w:b w:val="0"/>
                <w:sz w:val="21"/>
              </w:rPr>
              <w:t>是</w:t>
            </w:r>
          </w:p>
        </w:tc>
        <w:tc>
          <w:tcPr>
            <w:tcW w:type="dxa" w:w="785"/>
          </w:tcPr>
          <w:p>
            <w:pPr>
              <w:jc w:val="center"/>
            </w:pPr>
            <w:r>
              <w:rPr>
                <w:rFonts w:ascii="宋体" w:hAnsi="宋体" w:eastAsia="宋体"/>
                <w:b w:val="0"/>
                <w:sz w:val="21"/>
              </w:rPr>
              <w:t>高风险：2027-03前完成第二供方开发</w:t>
            </w:r>
          </w:p>
        </w:tc>
      </w:tr>
      <w:tr>
        <w:tc>
          <w:tcPr>
            <w:tcW w:type="dxa" w:w="785"/>
          </w:tcPr>
          <w:p>
            <w:pPr>
              <w:jc w:val="center"/>
            </w:pPr>
            <w:r>
              <w:rPr>
                <w:rFonts w:ascii="宋体" w:hAnsi="宋体" w:eastAsia="宋体"/>
                <w:b w:val="0"/>
                <w:sz w:val="21"/>
              </w:rPr>
              <w:t>4</w:t>
            </w:r>
          </w:p>
        </w:tc>
        <w:tc>
          <w:tcPr>
            <w:tcW w:type="dxa" w:w="785"/>
          </w:tcPr>
          <w:p>
            <w:pPr>
              <w:jc w:val="center"/>
            </w:pPr>
            <w:r>
              <w:rPr>
                <w:rFonts w:ascii="宋体" w:hAnsi="宋体" w:eastAsia="宋体"/>
                <w:b w:val="0"/>
                <w:sz w:val="21"/>
              </w:rPr>
              <w:t>BOM-010</w:t>
            </w:r>
          </w:p>
        </w:tc>
        <w:tc>
          <w:tcPr>
            <w:tcW w:type="dxa" w:w="785"/>
          </w:tcPr>
          <w:p>
            <w:pPr>
              <w:jc w:val="center"/>
            </w:pPr>
            <w:r>
              <w:rPr>
                <w:rFonts w:ascii="宋体" w:hAnsi="宋体" w:eastAsia="宋体"/>
                <w:b w:val="0"/>
                <w:sz w:val="21"/>
              </w:rPr>
              <w:t>负载敏感主阀</w:t>
            </w:r>
          </w:p>
        </w:tc>
        <w:tc>
          <w:tcPr>
            <w:tcW w:type="dxa" w:w="785"/>
          </w:tcPr>
          <w:p>
            <w:pPr>
              <w:jc w:val="center"/>
            </w:pPr>
            <w:r>
              <w:rPr>
                <w:rFonts w:ascii="宋体" w:hAnsi="宋体" w:eastAsia="宋体"/>
                <w:b w:val="0"/>
                <w:sz w:val="21"/>
              </w:rPr>
              <w:t>关键外购件</w:t>
            </w:r>
          </w:p>
        </w:tc>
        <w:tc>
          <w:tcPr>
            <w:tcW w:type="dxa" w:w="785"/>
          </w:tcPr>
          <w:p>
            <w:pPr>
              <w:jc w:val="center"/>
            </w:pPr>
            <w:r>
              <w:rPr>
                <w:rFonts w:ascii="宋体" w:hAnsi="宋体" w:eastAsia="宋体"/>
                <w:b w:val="0"/>
                <w:sz w:val="21"/>
              </w:rPr>
              <w:t>ISO9001、型式试验报告</w:t>
            </w:r>
          </w:p>
        </w:tc>
        <w:tc>
          <w:tcPr>
            <w:tcW w:type="dxa" w:w="785"/>
          </w:tcPr>
          <w:p>
            <w:pPr>
              <w:jc w:val="center"/>
            </w:pPr>
            <w:r>
              <w:rPr>
                <w:rFonts w:ascii="宋体" w:hAnsi="宋体" w:eastAsia="宋体"/>
                <w:b w:val="0"/>
                <w:sz w:val="21"/>
              </w:rPr>
              <w:t>双源：华德液压、力士乐（国产化替代）</w:t>
            </w:r>
          </w:p>
        </w:tc>
        <w:tc>
          <w:tcPr>
            <w:tcW w:type="dxa" w:w="785"/>
          </w:tcPr>
          <w:p>
            <w:pPr>
              <w:jc w:val="center"/>
            </w:pPr>
            <w:r>
              <w:rPr>
                <w:rFonts w:ascii="宋体" w:hAnsi="宋体" w:eastAsia="宋体"/>
                <w:b w:val="0"/>
                <w:sz w:val="21"/>
              </w:rPr>
              <w:t>24000元/件</w:t>
            </w:r>
          </w:p>
        </w:tc>
        <w:tc>
          <w:tcPr>
            <w:tcW w:type="dxa" w:w="785"/>
          </w:tcPr>
          <w:p>
            <w:pPr>
              <w:jc w:val="center"/>
            </w:pPr>
            <w:r>
              <w:rPr>
                <w:rFonts w:ascii="宋体" w:hAnsi="宋体" w:eastAsia="宋体"/>
                <w:b w:val="0"/>
                <w:sz w:val="21"/>
              </w:rPr>
              <w:t>60天</w:t>
            </w:r>
          </w:p>
        </w:tc>
        <w:tc>
          <w:tcPr>
            <w:tcW w:type="dxa" w:w="785"/>
          </w:tcPr>
          <w:p>
            <w:pPr>
              <w:jc w:val="center"/>
            </w:pPr>
            <w:r>
              <w:rPr>
                <w:rFonts w:ascii="宋体" w:hAnsi="宋体" w:eastAsia="宋体"/>
                <w:b w:val="0"/>
                <w:sz w:val="21"/>
              </w:rPr>
              <w:t>90天</w:t>
            </w:r>
          </w:p>
        </w:tc>
        <w:tc>
          <w:tcPr>
            <w:tcW w:type="dxa" w:w="785"/>
          </w:tcPr>
          <w:p>
            <w:pPr>
              <w:jc w:val="center"/>
            </w:pPr>
            <w:r>
              <w:rPr>
                <w:rFonts w:ascii="宋体" w:hAnsi="宋体" w:eastAsia="宋体"/>
                <w:b w:val="0"/>
                <w:sz w:val="21"/>
              </w:rPr>
              <w:t>否</w:t>
            </w:r>
          </w:p>
        </w:tc>
        <w:tc>
          <w:tcPr>
            <w:tcW w:type="dxa" w:w="785"/>
          </w:tcPr>
          <w:p>
            <w:pPr>
              <w:jc w:val="center"/>
            </w:pPr>
            <w:r>
              <w:rPr>
                <w:rFonts w:ascii="宋体" w:hAnsi="宋体" w:eastAsia="宋体"/>
                <w:b w:val="0"/>
                <w:sz w:val="21"/>
              </w:rPr>
              <w:t>2027-03前完成参数匹配验证</w:t>
            </w:r>
          </w:p>
        </w:tc>
      </w:tr>
      <w:tr>
        <w:tc>
          <w:tcPr>
            <w:tcW w:type="dxa" w:w="785"/>
          </w:tcPr>
          <w:p>
            <w:pPr>
              <w:jc w:val="center"/>
            </w:pPr>
            <w:r>
              <w:rPr>
                <w:rFonts w:ascii="宋体" w:hAnsi="宋体" w:eastAsia="宋体"/>
                <w:b w:val="0"/>
                <w:sz w:val="21"/>
              </w:rPr>
              <w:t>5</w:t>
            </w:r>
          </w:p>
        </w:tc>
        <w:tc>
          <w:tcPr>
            <w:tcW w:type="dxa" w:w="785"/>
          </w:tcPr>
          <w:p>
            <w:pPr>
              <w:jc w:val="center"/>
            </w:pPr>
            <w:r>
              <w:rPr>
                <w:rFonts w:ascii="宋体" w:hAnsi="宋体" w:eastAsia="宋体"/>
                <w:b w:val="0"/>
                <w:sz w:val="21"/>
              </w:rPr>
              <w:t>BOM-008</w:t>
            </w:r>
          </w:p>
        </w:tc>
        <w:tc>
          <w:tcPr>
            <w:tcW w:type="dxa" w:w="785"/>
          </w:tcPr>
          <w:p>
            <w:pPr>
              <w:jc w:val="center"/>
            </w:pPr>
            <w:r>
              <w:rPr>
                <w:rFonts w:ascii="宋体" w:hAnsi="宋体" w:eastAsia="宋体"/>
                <w:b w:val="0"/>
                <w:sz w:val="21"/>
              </w:rPr>
              <w:t>回转支承</w:t>
            </w:r>
          </w:p>
        </w:tc>
        <w:tc>
          <w:tcPr>
            <w:tcW w:type="dxa" w:w="785"/>
          </w:tcPr>
          <w:p>
            <w:pPr>
              <w:jc w:val="center"/>
            </w:pPr>
            <w:r>
              <w:rPr>
                <w:rFonts w:ascii="宋体" w:hAnsi="宋体" w:eastAsia="宋体"/>
                <w:b w:val="0"/>
                <w:sz w:val="21"/>
              </w:rPr>
              <w:t>关键外购件</w:t>
            </w:r>
          </w:p>
        </w:tc>
        <w:tc>
          <w:tcPr>
            <w:tcW w:type="dxa" w:w="785"/>
          </w:tcPr>
          <w:p>
            <w:pPr>
              <w:jc w:val="center"/>
            </w:pPr>
            <w:r>
              <w:rPr>
                <w:rFonts w:ascii="宋体" w:hAnsi="宋体" w:eastAsia="宋体"/>
                <w:b w:val="0"/>
                <w:sz w:val="21"/>
              </w:rPr>
              <w:t>耐久试验报告</w:t>
            </w:r>
          </w:p>
        </w:tc>
        <w:tc>
          <w:tcPr>
            <w:tcW w:type="dxa" w:w="785"/>
          </w:tcPr>
          <w:p>
            <w:pPr>
              <w:jc w:val="center"/>
            </w:pPr>
            <w:r>
              <w:rPr>
                <w:rFonts w:ascii="宋体" w:hAnsi="宋体" w:eastAsia="宋体"/>
                <w:b w:val="0"/>
                <w:sz w:val="21"/>
              </w:rPr>
              <w:t>单源：洛轴，备用产能待评估</w:t>
            </w:r>
          </w:p>
        </w:tc>
        <w:tc>
          <w:tcPr>
            <w:tcW w:type="dxa" w:w="785"/>
          </w:tcPr>
          <w:p>
            <w:pPr>
              <w:jc w:val="center"/>
            </w:pPr>
            <w:r>
              <w:rPr>
                <w:rFonts w:ascii="宋体" w:hAnsi="宋体" w:eastAsia="宋体"/>
                <w:b w:val="0"/>
                <w:sz w:val="21"/>
              </w:rPr>
              <w:t>48000元/件</w:t>
            </w:r>
          </w:p>
        </w:tc>
        <w:tc>
          <w:tcPr>
            <w:tcW w:type="dxa" w:w="785"/>
          </w:tcPr>
          <w:p>
            <w:pPr>
              <w:jc w:val="center"/>
            </w:pPr>
            <w:r>
              <w:rPr>
                <w:rFonts w:ascii="宋体" w:hAnsi="宋体" w:eastAsia="宋体"/>
                <w:b w:val="0"/>
                <w:sz w:val="21"/>
              </w:rPr>
              <w:t>60天</w:t>
            </w:r>
          </w:p>
        </w:tc>
        <w:tc>
          <w:tcPr>
            <w:tcW w:type="dxa" w:w="785"/>
          </w:tcPr>
          <w:p>
            <w:pPr>
              <w:jc w:val="center"/>
            </w:pPr>
            <w:r>
              <w:rPr>
                <w:rFonts w:ascii="宋体" w:hAnsi="宋体" w:eastAsia="宋体"/>
                <w:b w:val="0"/>
                <w:sz w:val="21"/>
              </w:rPr>
              <w:t>90天</w:t>
            </w:r>
          </w:p>
        </w:tc>
        <w:tc>
          <w:tcPr>
            <w:tcW w:type="dxa" w:w="785"/>
          </w:tcPr>
          <w:p>
            <w:pPr>
              <w:jc w:val="center"/>
            </w:pPr>
            <w:r>
              <w:rPr>
                <w:rFonts w:ascii="宋体" w:hAnsi="宋体" w:eastAsia="宋体"/>
                <w:b w:val="0"/>
                <w:sz w:val="21"/>
              </w:rPr>
              <w:t>否</w:t>
            </w:r>
          </w:p>
        </w:tc>
        <w:tc>
          <w:tcPr>
            <w:tcW w:type="dxa" w:w="785"/>
          </w:tcPr>
          <w:p>
            <w:pPr>
              <w:jc w:val="center"/>
            </w:pPr>
            <w:r>
              <w:rPr>
                <w:rFonts w:ascii="宋体" w:hAnsi="宋体" w:eastAsia="宋体"/>
                <w:b w:val="0"/>
                <w:sz w:val="21"/>
              </w:rPr>
              <w:t>2027-02前完成产能与第二供方评估</w:t>
            </w:r>
          </w:p>
        </w:tc>
      </w:tr>
      <w:tr>
        <w:tc>
          <w:tcPr>
            <w:tcW w:type="dxa" w:w="785"/>
          </w:tcPr>
          <w:p>
            <w:pPr>
              <w:jc w:val="center"/>
            </w:pPr>
            <w:r>
              <w:rPr>
                <w:rFonts w:ascii="宋体" w:hAnsi="宋体" w:eastAsia="宋体"/>
                <w:b w:val="0"/>
                <w:sz w:val="21"/>
              </w:rPr>
              <w:t>6</w:t>
            </w:r>
          </w:p>
        </w:tc>
        <w:tc>
          <w:tcPr>
            <w:tcW w:type="dxa" w:w="785"/>
          </w:tcPr>
          <w:p>
            <w:pPr>
              <w:jc w:val="center"/>
            </w:pPr>
            <w:r>
              <w:rPr>
                <w:rFonts w:ascii="宋体" w:hAnsi="宋体" w:eastAsia="宋体"/>
                <w:b w:val="0"/>
                <w:sz w:val="21"/>
              </w:rPr>
              <w:t>BOM-005</w:t>
            </w:r>
          </w:p>
        </w:tc>
        <w:tc>
          <w:tcPr>
            <w:tcW w:type="dxa" w:w="785"/>
          </w:tcPr>
          <w:p>
            <w:pPr>
              <w:jc w:val="center"/>
            </w:pPr>
            <w:r>
              <w:rPr>
                <w:rFonts w:ascii="宋体" w:hAnsi="宋体" w:eastAsia="宋体"/>
                <w:b w:val="0"/>
                <w:sz w:val="21"/>
              </w:rPr>
              <w:t>钢丝绳</w:t>
            </w:r>
          </w:p>
        </w:tc>
        <w:tc>
          <w:tcPr>
            <w:tcW w:type="dxa" w:w="785"/>
          </w:tcPr>
          <w:p>
            <w:pPr>
              <w:jc w:val="center"/>
            </w:pPr>
            <w:r>
              <w:rPr>
                <w:rFonts w:ascii="宋体" w:hAnsi="宋体" w:eastAsia="宋体"/>
                <w:b w:val="0"/>
                <w:sz w:val="21"/>
              </w:rPr>
              <w:t>关键原材料</w:t>
            </w:r>
          </w:p>
        </w:tc>
        <w:tc>
          <w:tcPr>
            <w:tcW w:type="dxa" w:w="785"/>
          </w:tcPr>
          <w:p>
            <w:pPr>
              <w:jc w:val="center"/>
            </w:pPr>
            <w:r>
              <w:rPr>
                <w:rFonts w:ascii="宋体" w:hAnsi="宋体" w:eastAsia="宋体"/>
                <w:b w:val="0"/>
                <w:sz w:val="21"/>
              </w:rPr>
              <w:t>第三方检验报告</w:t>
            </w:r>
          </w:p>
        </w:tc>
        <w:tc>
          <w:tcPr>
            <w:tcW w:type="dxa" w:w="785"/>
          </w:tcPr>
          <w:p>
            <w:pPr>
              <w:jc w:val="center"/>
            </w:pPr>
            <w:r>
              <w:rPr>
                <w:rFonts w:ascii="宋体" w:hAnsi="宋体" w:eastAsia="宋体"/>
                <w:b w:val="0"/>
                <w:sz w:val="21"/>
              </w:rPr>
              <w:t>双源：法尔胜、贵绳集团</w:t>
            </w:r>
          </w:p>
        </w:tc>
        <w:tc>
          <w:tcPr>
            <w:tcW w:type="dxa" w:w="785"/>
          </w:tcPr>
          <w:p>
            <w:pPr>
              <w:jc w:val="center"/>
            </w:pPr>
            <w:r>
              <w:rPr>
                <w:rFonts w:ascii="宋体" w:hAnsi="宋体" w:eastAsia="宋体"/>
                <w:b w:val="0"/>
                <w:sz w:val="21"/>
              </w:rPr>
              <w:t>15000元/根</w:t>
            </w:r>
          </w:p>
        </w:tc>
        <w:tc>
          <w:tcPr>
            <w:tcW w:type="dxa" w:w="785"/>
          </w:tcPr>
          <w:p>
            <w:pPr>
              <w:jc w:val="center"/>
            </w:pPr>
            <w:r>
              <w:rPr>
                <w:rFonts w:ascii="宋体" w:hAnsi="宋体" w:eastAsia="宋体"/>
                <w:b w:val="0"/>
                <w:sz w:val="21"/>
              </w:rPr>
              <w:t>30天</w:t>
            </w:r>
          </w:p>
        </w:tc>
        <w:tc>
          <w:tcPr>
            <w:tcW w:type="dxa" w:w="785"/>
          </w:tcPr>
          <w:p>
            <w:pPr>
              <w:jc w:val="center"/>
            </w:pPr>
            <w:r>
              <w:rPr>
                <w:rFonts w:ascii="宋体" w:hAnsi="宋体" w:eastAsia="宋体"/>
                <w:b w:val="0"/>
                <w:sz w:val="21"/>
              </w:rPr>
              <w:t>45天</w:t>
            </w:r>
          </w:p>
        </w:tc>
        <w:tc>
          <w:tcPr>
            <w:tcW w:type="dxa" w:w="785"/>
          </w:tcPr>
          <w:p>
            <w:pPr>
              <w:jc w:val="center"/>
            </w:pPr>
            <w:r>
              <w:rPr>
                <w:rFonts w:ascii="宋体" w:hAnsi="宋体" w:eastAsia="宋体"/>
                <w:b w:val="0"/>
                <w:sz w:val="21"/>
              </w:rPr>
              <w:t>否</w:t>
            </w:r>
          </w:p>
        </w:tc>
        <w:tc>
          <w:tcPr>
            <w:tcW w:type="dxa" w:w="785"/>
          </w:tcPr>
          <w:p>
            <w:pPr>
              <w:jc w:val="center"/>
            </w:pPr>
            <w:r>
              <w:rPr>
                <w:rFonts w:ascii="宋体" w:hAnsi="宋体" w:eastAsia="宋体"/>
                <w:b w:val="0"/>
                <w:sz w:val="21"/>
              </w:rPr>
              <w:t>按年度计划滚动采购</w:t>
            </w:r>
          </w:p>
        </w:tc>
      </w:tr>
    </w:tbl>
    <w:p>
      <w:pPr>
        <w:jc w:val="center"/>
      </w:pPr>
      <w:r>
        <w:drawing>
          <wp:inline xmlns:a="http://schemas.openxmlformats.org/drawingml/2006/main" xmlns:pic="http://schemas.openxmlformats.org/drawingml/2006/picture">
            <wp:extent cx="5040000" cy="4534444"/>
            <wp:docPr id="1" name="Picture 1"/>
            <wp:cNvGraphicFramePr>
              <a:graphicFrameLocks noChangeAspect="1"/>
            </wp:cNvGraphicFramePr>
            <a:graphic>
              <a:graphicData uri="http://schemas.openxmlformats.org/drawingml/2006/picture">
                <pic:pic>
                  <pic:nvPicPr>
                    <pic:cNvPr id="0" name="procurement_cost_pie.png"/>
                    <pic:cNvPicPr/>
                  </pic:nvPicPr>
                  <pic:blipFill>
                    <a:blip r:embed="rId9"/>
                    <a:stretch>
                      <a:fillRect/>
                    </a:stretch>
                  </pic:blipFill>
                  <pic:spPr>
                    <a:xfrm>
                      <a:off x="0" y="0"/>
                      <a:ext cx="5040000" cy="4534444"/>
                    </a:xfrm>
                    <a:prstGeom prst="rect"/>
                  </pic:spPr>
                </pic:pic>
              </a:graphicData>
            </a:graphic>
          </wp:inline>
        </w:drawing>
      </w:r>
    </w:p>
    <w:p>
      <w:pPr>
        <w:jc w:val="center"/>
      </w:pPr>
      <w:r>
        <w:rPr>
          <w:rFonts w:ascii="黑体" w:hAnsi="黑体" w:eastAsia="黑体"/>
          <w:b w:val="0"/>
          <w:sz w:val="21"/>
        </w:rPr>
        <w:t>图 1 物料成本构成</w:t>
      </w:r>
    </w:p>
    <w:p>
      <w:pPr>
        <w:jc w:val="center"/>
      </w:pPr>
      <w:r>
        <w:drawing>
          <wp:inline xmlns:a="http://schemas.openxmlformats.org/drawingml/2006/main" xmlns:pic="http://schemas.openxmlformats.org/drawingml/2006/picture">
            <wp:extent cx="5040000" cy="3529624"/>
            <wp:docPr id="2" name="Picture 2"/>
            <wp:cNvGraphicFramePr>
              <a:graphicFrameLocks noChangeAspect="1"/>
            </wp:cNvGraphicFramePr>
            <a:graphic>
              <a:graphicData uri="http://schemas.openxmlformats.org/drawingml/2006/picture">
                <pic:pic>
                  <pic:nvPicPr>
                    <pic:cNvPr id="0" name="supply_risk_scatter.png"/>
                    <pic:cNvPicPr/>
                  </pic:nvPicPr>
                  <pic:blipFill>
                    <a:blip r:embed="rId10"/>
                    <a:stretch>
                      <a:fillRect/>
                    </a:stretch>
                  </pic:blipFill>
                  <pic:spPr>
                    <a:xfrm>
                      <a:off x="0" y="0"/>
                      <a:ext cx="5040000" cy="3529624"/>
                    </a:xfrm>
                    <a:prstGeom prst="rect"/>
                  </pic:spPr>
                </pic:pic>
              </a:graphicData>
            </a:graphic>
          </wp:inline>
        </w:drawing>
      </w:r>
    </w:p>
    <w:p>
      <w:pPr>
        <w:jc w:val="center"/>
      </w:pPr>
      <w:r>
        <w:rPr>
          <w:rFonts w:ascii="黑体" w:hAnsi="黑体" w:eastAsia="黑体"/>
          <w:b w:val="0"/>
          <w:sz w:val="21"/>
        </w:rPr>
        <w:t>图 2 供应风险矩阵</w:t>
      </w:r>
    </w:p>
    <w:p>
      <w:pPr>
        <w:spacing w:line="240" w:lineRule="auto" w:before="160" w:after="160"/>
      </w:pPr>
      <w:r>
        <w:rPr>
          <w:rFonts w:ascii="黑体" w:hAnsi="黑体" w:eastAsia="黑体"/>
          <w:b w:val="0"/>
          <w:sz w:val="24"/>
        </w:rPr>
        <w:t>整机采购物料目标成本评估</w:t>
      </w:r>
    </w:p>
    <w:p>
      <w:pPr>
        <w:spacing w:line="240" w:lineRule="auto" w:before="100" w:after="100"/>
      </w:pPr>
      <w:r>
        <w:rPr>
          <w:rFonts w:ascii="宋体" w:hAnsi="宋体" w:eastAsia="宋体"/>
          <w:b/>
          <w:sz w:val="24"/>
        </w:rPr>
        <w:t>整机目标成本说明</w:t>
      </w:r>
    </w:p>
    <w:p>
      <w:pPr>
        <w:spacing w:line="360" w:lineRule="auto"/>
        <w:ind w:firstLineChars="200"/>
        <w:jc w:val="both"/>
      </w:pPr>
      <w:r>
        <w:rPr>
          <w:rFonts w:ascii="宋体" w:hAnsi="宋体" w:eastAsia="宋体"/>
          <w:b w:val="0"/>
          <w:sz w:val="24"/>
        </w:rPr>
        <w:t>XCT80L7 整机物料目标成本设定为 118 万元（未税），在方案设计阶段由成本工程部结合市场售价与利润目标测算形成。按出厂价 165 万元、材料成本 118 万元、制造成本 12 万元测算，单台毛利约 35 万元、毛利率约 21%，处于行业合理区间；终端售价约 196 万元（含税）相对三款竞品 188～198 万元的价格区间具备一定竞争力。目标成本随项目里程碑逐级管控：方案冻结（2026-11）固化成本基线，详细设计（2027-03）完成 BOM 冻结，试制（2027-06）与 SOP（2027-10）阶段通过采购议价与工艺优化持续释放降本空间，整机成本信息见表 5。</w:t>
      </w:r>
    </w:p>
    <w:p>
      <w:pPr>
        <w:jc w:val="center"/>
      </w:pPr>
      <w:r>
        <w:rPr>
          <w:rFonts w:ascii="宋体" w:hAnsi="宋体" w:eastAsia="宋体"/>
          <w:b/>
          <w:sz w:val="21"/>
        </w:rPr>
        <w:t>表 5 整机成本信息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机型</w:t>
            </w:r>
          </w:p>
        </w:tc>
        <w:tc>
          <w:tcPr>
            <w:tcW w:type="dxa" w:w="1440"/>
          </w:tcPr>
          <w:p>
            <w:pPr>
              <w:jc w:val="center"/>
            </w:pPr>
            <w:r>
              <w:rPr>
                <w:rFonts w:ascii="宋体" w:hAnsi="宋体" w:eastAsia="宋体"/>
                <w:b/>
                <w:sz w:val="21"/>
              </w:rPr>
              <w:t>材料成本</w:t>
            </w:r>
          </w:p>
        </w:tc>
        <w:tc>
          <w:tcPr>
            <w:tcW w:type="dxa" w:w="1440"/>
          </w:tcPr>
          <w:p>
            <w:pPr>
              <w:jc w:val="center"/>
            </w:pPr>
            <w:r>
              <w:rPr>
                <w:rFonts w:ascii="宋体" w:hAnsi="宋体" w:eastAsia="宋体"/>
                <w:b/>
                <w:sz w:val="21"/>
              </w:rPr>
              <w:t>制造成本</w:t>
            </w:r>
          </w:p>
        </w:tc>
        <w:tc>
          <w:tcPr>
            <w:tcW w:type="dxa" w:w="1440"/>
          </w:tcPr>
          <w:p>
            <w:pPr>
              <w:jc w:val="center"/>
            </w:pPr>
            <w:r>
              <w:rPr>
                <w:rFonts w:ascii="宋体" w:hAnsi="宋体" w:eastAsia="宋体"/>
                <w:b/>
                <w:sz w:val="21"/>
              </w:rPr>
              <w:t>售价</w:t>
            </w:r>
          </w:p>
        </w:tc>
        <w:tc>
          <w:tcPr>
            <w:tcW w:type="dxa" w:w="1440"/>
          </w:tcPr>
          <w:p>
            <w:pPr>
              <w:jc w:val="center"/>
            </w:pPr>
            <w:r>
              <w:rPr>
                <w:rFonts w:ascii="宋体" w:hAnsi="宋体" w:eastAsia="宋体"/>
                <w:b/>
                <w:sz w:val="21"/>
              </w:rPr>
              <w:t>毛利率</w:t>
            </w:r>
          </w:p>
        </w:tc>
        <w:tc>
          <w:tcPr>
            <w:tcW w:type="dxa" w:w="1440"/>
          </w:tcPr>
          <w:p>
            <w:pPr>
              <w:jc w:val="center"/>
            </w:pPr>
            <w:r>
              <w:rPr>
                <w:rFonts w:ascii="宋体" w:hAnsi="宋体" w:eastAsia="宋体"/>
                <w:b/>
                <w:sz w:val="21"/>
              </w:rPr>
              <w:t>产品阶段</w:t>
            </w:r>
          </w:p>
        </w:tc>
      </w:tr>
      <w:tr>
        <w:tc>
          <w:tcPr>
            <w:tcW w:type="dxa" w:w="1440"/>
          </w:tcPr>
          <w:p>
            <w:pPr>
              <w:jc w:val="center"/>
            </w:pPr>
            <w:r>
              <w:rPr>
                <w:rFonts w:ascii="宋体" w:hAnsi="宋体" w:eastAsia="宋体"/>
                <w:b w:val="0"/>
                <w:sz w:val="21"/>
              </w:rPr>
              <w:t>XCT80L7</w:t>
            </w:r>
          </w:p>
        </w:tc>
        <w:tc>
          <w:tcPr>
            <w:tcW w:type="dxa" w:w="1440"/>
          </w:tcPr>
          <w:p>
            <w:pPr>
              <w:jc w:val="center"/>
            </w:pPr>
            <w:r>
              <w:rPr>
                <w:rFonts w:ascii="宋体" w:hAnsi="宋体" w:eastAsia="宋体"/>
                <w:b w:val="0"/>
                <w:sz w:val="21"/>
              </w:rPr>
              <w:t>118 万元（未税）</w:t>
            </w:r>
          </w:p>
        </w:tc>
        <w:tc>
          <w:tcPr>
            <w:tcW w:type="dxa" w:w="1440"/>
          </w:tcPr>
          <w:p>
            <w:pPr>
              <w:jc w:val="center"/>
            </w:pPr>
            <w:r>
              <w:rPr>
                <w:rFonts w:ascii="宋体" w:hAnsi="宋体" w:eastAsia="宋体"/>
                <w:b w:val="0"/>
                <w:sz w:val="21"/>
              </w:rPr>
              <w:t>12 万元</w:t>
            </w:r>
          </w:p>
        </w:tc>
        <w:tc>
          <w:tcPr>
            <w:tcW w:type="dxa" w:w="1440"/>
          </w:tcPr>
          <w:p>
            <w:pPr>
              <w:jc w:val="center"/>
            </w:pPr>
            <w:r>
              <w:rPr>
                <w:rFonts w:ascii="宋体" w:hAnsi="宋体" w:eastAsia="宋体"/>
                <w:b w:val="0"/>
                <w:sz w:val="21"/>
              </w:rPr>
              <w:t>165 万元（出厂价）</w:t>
            </w:r>
          </w:p>
        </w:tc>
        <w:tc>
          <w:tcPr>
            <w:tcW w:type="dxa" w:w="1440"/>
          </w:tcPr>
          <w:p>
            <w:pPr>
              <w:jc w:val="center"/>
            </w:pPr>
            <w:r>
              <w:rPr>
                <w:rFonts w:ascii="宋体" w:hAnsi="宋体" w:eastAsia="宋体"/>
                <w:b w:val="0"/>
                <w:sz w:val="21"/>
              </w:rPr>
              <w:t>约 21%</w:t>
            </w:r>
          </w:p>
        </w:tc>
        <w:tc>
          <w:tcPr>
            <w:tcW w:type="dxa" w:w="1440"/>
          </w:tcPr>
          <w:p>
            <w:pPr>
              <w:jc w:val="center"/>
            </w:pPr>
            <w:r>
              <w:rPr>
                <w:rFonts w:ascii="宋体" w:hAnsi="宋体" w:eastAsia="宋体"/>
                <w:b w:val="0"/>
                <w:sz w:val="21"/>
              </w:rPr>
              <w:t>方案设计</w:t>
            </w:r>
          </w:p>
        </w:tc>
      </w:tr>
    </w:tbl>
    <w:p>
      <w:pPr>
        <w:spacing w:line="240" w:lineRule="auto" w:before="100" w:after="100"/>
      </w:pPr>
      <w:r>
        <w:rPr>
          <w:rFonts w:ascii="宋体" w:hAnsi="宋体" w:eastAsia="宋体"/>
          <w:b/>
          <w:sz w:val="24"/>
        </w:rPr>
        <w:t>整机采购物料目标成本评估</w:t>
      </w:r>
    </w:p>
    <w:p>
      <w:pPr>
        <w:jc w:val="center"/>
      </w:pPr>
      <w:r>
        <w:rPr>
          <w:rFonts w:ascii="宋体" w:hAnsi="宋体" w:eastAsia="宋体"/>
          <w:b/>
          <w:sz w:val="21"/>
        </w:rPr>
        <w:t>表 6 采购物料目标成本评估表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宋体" w:hAnsi="宋体" w:eastAsia="宋体"/>
                <w:b/>
                <w:sz w:val="21"/>
              </w:rPr>
              <w:t>序号</w:t>
            </w:r>
          </w:p>
        </w:tc>
        <w:tc>
          <w:tcPr>
            <w:tcW w:type="dxa" w:w="785"/>
          </w:tcPr>
          <w:p>
            <w:pPr>
              <w:jc w:val="center"/>
            </w:pPr>
            <w:r>
              <w:rPr>
                <w:rFonts w:ascii="宋体" w:hAnsi="宋体" w:eastAsia="宋体"/>
                <w:b/>
                <w:sz w:val="21"/>
              </w:rPr>
              <w:t>系统名称</w:t>
            </w:r>
          </w:p>
        </w:tc>
        <w:tc>
          <w:tcPr>
            <w:tcW w:type="dxa" w:w="785"/>
          </w:tcPr>
          <w:p>
            <w:pPr>
              <w:jc w:val="center"/>
            </w:pPr>
            <w:r>
              <w:rPr>
                <w:rFonts w:ascii="宋体" w:hAnsi="宋体" w:eastAsia="宋体"/>
                <w:b/>
                <w:sz w:val="21"/>
              </w:rPr>
              <w:t>零部件物料号</w:t>
            </w:r>
          </w:p>
        </w:tc>
        <w:tc>
          <w:tcPr>
            <w:tcW w:type="dxa" w:w="785"/>
          </w:tcPr>
          <w:p>
            <w:pPr>
              <w:jc w:val="center"/>
            </w:pPr>
            <w:r>
              <w:rPr>
                <w:rFonts w:ascii="宋体" w:hAnsi="宋体" w:eastAsia="宋体"/>
                <w:b/>
                <w:sz w:val="21"/>
              </w:rPr>
              <w:t>物料描述</w:t>
            </w:r>
          </w:p>
        </w:tc>
        <w:tc>
          <w:tcPr>
            <w:tcW w:type="dxa" w:w="785"/>
          </w:tcPr>
          <w:p>
            <w:pPr>
              <w:jc w:val="center"/>
            </w:pPr>
            <w:r>
              <w:rPr>
                <w:rFonts w:ascii="宋体" w:hAnsi="宋体" w:eastAsia="宋体"/>
                <w:b/>
                <w:sz w:val="21"/>
              </w:rPr>
              <w:t>物料属性</w:t>
            </w:r>
          </w:p>
        </w:tc>
        <w:tc>
          <w:tcPr>
            <w:tcW w:type="dxa" w:w="785"/>
          </w:tcPr>
          <w:p>
            <w:pPr>
              <w:jc w:val="center"/>
            </w:pPr>
            <w:r>
              <w:rPr>
                <w:rFonts w:ascii="宋体" w:hAnsi="宋体" w:eastAsia="宋体"/>
                <w:b/>
                <w:sz w:val="21"/>
              </w:rPr>
              <w:t>对比产品物料号</w:t>
            </w:r>
          </w:p>
        </w:tc>
        <w:tc>
          <w:tcPr>
            <w:tcW w:type="dxa" w:w="785"/>
          </w:tcPr>
          <w:p>
            <w:pPr>
              <w:jc w:val="center"/>
            </w:pPr>
            <w:r>
              <w:rPr>
                <w:rFonts w:ascii="宋体" w:hAnsi="宋体" w:eastAsia="宋体"/>
                <w:b/>
                <w:sz w:val="21"/>
              </w:rPr>
              <w:t>对比产品物料价格</w:t>
            </w:r>
          </w:p>
        </w:tc>
        <w:tc>
          <w:tcPr>
            <w:tcW w:type="dxa" w:w="785"/>
          </w:tcPr>
          <w:p>
            <w:pPr>
              <w:jc w:val="center"/>
            </w:pPr>
            <w:r>
              <w:rPr>
                <w:rFonts w:ascii="宋体" w:hAnsi="宋体" w:eastAsia="宋体"/>
                <w:b/>
                <w:sz w:val="21"/>
              </w:rPr>
              <w:t>新产品物料目标成本</w:t>
            </w:r>
          </w:p>
        </w:tc>
        <w:tc>
          <w:tcPr>
            <w:tcW w:type="dxa" w:w="785"/>
          </w:tcPr>
          <w:p>
            <w:pPr>
              <w:jc w:val="center"/>
            </w:pPr>
            <w:r>
              <w:rPr>
                <w:rFonts w:ascii="宋体" w:hAnsi="宋体" w:eastAsia="宋体"/>
                <w:b/>
                <w:sz w:val="21"/>
              </w:rPr>
              <w:t>采购评估成本</w:t>
            </w:r>
          </w:p>
        </w:tc>
        <w:tc>
          <w:tcPr>
            <w:tcW w:type="dxa" w:w="785"/>
          </w:tcPr>
          <w:p>
            <w:pPr>
              <w:jc w:val="center"/>
            </w:pPr>
            <w:r>
              <w:rPr>
                <w:rFonts w:ascii="宋体" w:hAnsi="宋体" w:eastAsia="宋体"/>
                <w:b/>
                <w:sz w:val="21"/>
              </w:rPr>
              <w:t>差异分析</w:t>
            </w:r>
          </w:p>
        </w:tc>
        <w:tc>
          <w:tcPr>
            <w:tcW w:type="dxa" w:w="785"/>
          </w:tcPr>
          <w:p>
            <w:pPr>
              <w:jc w:val="center"/>
            </w:pPr>
            <w:r>
              <w:rPr>
                <w:rFonts w:ascii="宋体" w:hAnsi="宋体" w:eastAsia="宋体"/>
                <w:b/>
                <w:sz w:val="21"/>
              </w:rPr>
              <w:t>追赶计划</w:t>
            </w:r>
          </w:p>
        </w:tc>
      </w:tr>
      <w:tr>
        <w:tc>
          <w:tcPr>
            <w:tcW w:type="dxa" w:w="785"/>
          </w:tcPr>
          <w:p>
            <w:pPr>
              <w:jc w:val="center"/>
            </w:pPr>
            <w:r>
              <w:rPr>
                <w:rFonts w:ascii="宋体" w:hAnsi="宋体" w:eastAsia="宋体"/>
                <w:b w:val="0"/>
                <w:sz w:val="21"/>
              </w:rPr>
              <w:t>1</w:t>
            </w:r>
          </w:p>
        </w:tc>
        <w:tc>
          <w:tcPr>
            <w:tcW w:type="dxa" w:w="785"/>
          </w:tcPr>
          <w:p>
            <w:pPr>
              <w:jc w:val="center"/>
            </w:pPr>
            <w:r>
              <w:rPr>
                <w:rFonts w:ascii="宋体" w:hAnsi="宋体" w:eastAsia="宋体"/>
                <w:b w:val="0"/>
                <w:sz w:val="21"/>
              </w:rPr>
              <w:t>臂架系统</w:t>
            </w:r>
          </w:p>
        </w:tc>
        <w:tc>
          <w:tcPr>
            <w:tcW w:type="dxa" w:w="785"/>
          </w:tcPr>
          <w:p>
            <w:pPr>
              <w:jc w:val="center"/>
            </w:pPr>
            <w:r>
              <w:rPr>
                <w:rFonts w:ascii="宋体" w:hAnsi="宋体" w:eastAsia="宋体"/>
                <w:b w:val="0"/>
                <w:sz w:val="21"/>
              </w:rPr>
              <w:t>BOM-001</w:t>
            </w:r>
          </w:p>
        </w:tc>
        <w:tc>
          <w:tcPr>
            <w:tcW w:type="dxa" w:w="785"/>
          </w:tcPr>
          <w:p>
            <w:pPr>
              <w:jc w:val="center"/>
            </w:pPr>
            <w:r>
              <w:rPr>
                <w:rFonts w:ascii="宋体" w:hAnsi="宋体" w:eastAsia="宋体"/>
                <w:b w:val="0"/>
                <w:sz w:val="21"/>
              </w:rPr>
              <w:t>高强钢板BS700（腹板、盖板差异化选材）</w:t>
            </w:r>
          </w:p>
        </w:tc>
        <w:tc>
          <w:tcPr>
            <w:tcW w:type="dxa" w:w="785"/>
          </w:tcPr>
          <w:p>
            <w:pPr>
              <w:jc w:val="center"/>
            </w:pPr>
            <w:r>
              <w:rPr>
                <w:rFonts w:ascii="宋体" w:hAnsi="宋体" w:eastAsia="宋体"/>
                <w:b w:val="0"/>
                <w:sz w:val="21"/>
              </w:rPr>
              <w:t>原材料</w:t>
            </w:r>
          </w:p>
        </w:tc>
        <w:tc>
          <w:tcPr>
            <w:tcW w:type="dxa" w:w="785"/>
          </w:tcPr>
          <w:p>
            <w:pPr>
              <w:jc w:val="center"/>
            </w:pPr>
            <w:r>
              <w:rPr>
                <w:rFonts w:ascii="宋体" w:hAnsi="宋体" w:eastAsia="宋体"/>
                <w:b w:val="0"/>
                <w:sz w:val="21"/>
              </w:rPr>
              <w:t>CP-BOM-001</w:t>
            </w:r>
          </w:p>
        </w:tc>
        <w:tc>
          <w:tcPr>
            <w:tcW w:type="dxa" w:w="785"/>
          </w:tcPr>
          <w:p>
            <w:pPr>
              <w:jc w:val="center"/>
            </w:pPr>
            <w:r>
              <w:rPr>
                <w:rFonts w:ascii="宋体" w:hAnsi="宋体" w:eastAsia="宋体"/>
                <w:b w:val="0"/>
                <w:sz w:val="21"/>
              </w:rPr>
              <w:t>36</w:t>
            </w:r>
          </w:p>
        </w:tc>
        <w:tc>
          <w:tcPr>
            <w:tcW w:type="dxa" w:w="785"/>
          </w:tcPr>
          <w:p>
            <w:pPr>
              <w:jc w:val="center"/>
            </w:pPr>
            <w:r>
              <w:rPr>
                <w:rFonts w:ascii="宋体" w:hAnsi="宋体" w:eastAsia="宋体"/>
                <w:b w:val="0"/>
                <w:sz w:val="21"/>
              </w:rPr>
              <w:t>34</w:t>
            </w:r>
          </w:p>
        </w:tc>
        <w:tc>
          <w:tcPr>
            <w:tcW w:type="dxa" w:w="785"/>
          </w:tcPr>
          <w:p>
            <w:pPr>
              <w:jc w:val="center"/>
            </w:pPr>
            <w:r>
              <w:rPr>
                <w:rFonts w:ascii="宋体" w:hAnsi="宋体" w:eastAsia="宋体"/>
                <w:b w:val="0"/>
                <w:sz w:val="21"/>
              </w:rPr>
              <w:t>33.5</w:t>
            </w:r>
          </w:p>
        </w:tc>
        <w:tc>
          <w:tcPr>
            <w:tcW w:type="dxa" w:w="785"/>
          </w:tcPr>
          <w:p>
            <w:pPr>
              <w:jc w:val="center"/>
            </w:pPr>
            <w:r>
              <w:rPr>
                <w:rFonts w:ascii="宋体" w:hAnsi="宋体" w:eastAsia="宋体"/>
                <w:b w:val="0"/>
                <w:sz w:val="21"/>
              </w:rPr>
              <w:t>差异化选材减少用量，较对比产品降2.0万</w:t>
            </w:r>
          </w:p>
        </w:tc>
        <w:tc>
          <w:tcPr>
            <w:tcW w:type="dxa" w:w="785"/>
          </w:tcPr>
          <w:p>
            <w:pPr>
              <w:jc w:val="center"/>
            </w:pPr>
            <w:r>
              <w:rPr>
                <w:rFonts w:ascii="宋体" w:hAnsi="宋体" w:eastAsia="宋体"/>
                <w:b w:val="0"/>
                <w:sz w:val="21"/>
              </w:rPr>
              <w:t>2026-12前锁定宝钢/舞阳年度框架协议</w:t>
            </w:r>
          </w:p>
        </w:tc>
      </w:tr>
      <w:tr>
        <w:tc>
          <w:tcPr>
            <w:tcW w:type="dxa" w:w="785"/>
          </w:tcPr>
          <w:p>
            <w:pPr>
              <w:jc w:val="center"/>
            </w:pPr>
            <w:r>
              <w:rPr>
                <w:rFonts w:ascii="宋体" w:hAnsi="宋体" w:eastAsia="宋体"/>
                <w:b w:val="0"/>
                <w:sz w:val="21"/>
              </w:rPr>
              <w:t>2</w:t>
            </w:r>
          </w:p>
        </w:tc>
        <w:tc>
          <w:tcPr>
            <w:tcW w:type="dxa" w:w="785"/>
          </w:tcPr>
          <w:p>
            <w:pPr>
              <w:jc w:val="center"/>
            </w:pPr>
            <w:r>
              <w:rPr>
                <w:rFonts w:ascii="宋体" w:hAnsi="宋体" w:eastAsia="宋体"/>
                <w:b w:val="0"/>
                <w:sz w:val="21"/>
              </w:rPr>
              <w:t>液压系统</w:t>
            </w:r>
          </w:p>
        </w:tc>
        <w:tc>
          <w:tcPr>
            <w:tcW w:type="dxa" w:w="785"/>
          </w:tcPr>
          <w:p>
            <w:pPr>
              <w:jc w:val="center"/>
            </w:pPr>
            <w:r>
              <w:rPr>
                <w:rFonts w:ascii="宋体" w:hAnsi="宋体" w:eastAsia="宋体"/>
                <w:b w:val="0"/>
                <w:sz w:val="21"/>
              </w:rPr>
              <w:t>BOM-002</w:t>
            </w:r>
          </w:p>
        </w:tc>
        <w:tc>
          <w:tcPr>
            <w:tcW w:type="dxa" w:w="785"/>
          </w:tcPr>
          <w:p>
            <w:pPr>
              <w:jc w:val="center"/>
            </w:pPr>
            <w:r>
              <w:rPr>
                <w:rFonts w:ascii="宋体" w:hAnsi="宋体" w:eastAsia="宋体"/>
                <w:b w:val="0"/>
                <w:sz w:val="21"/>
              </w:rPr>
              <w:t>负载敏感主阀、变幅油缸及配套阀件</w:t>
            </w:r>
          </w:p>
        </w:tc>
        <w:tc>
          <w:tcPr>
            <w:tcW w:type="dxa" w:w="785"/>
          </w:tcPr>
          <w:p>
            <w:pPr>
              <w:jc w:val="center"/>
            </w:pPr>
            <w:r>
              <w:rPr>
                <w:rFonts w:ascii="宋体" w:hAnsi="宋体" w:eastAsia="宋体"/>
                <w:b w:val="0"/>
                <w:sz w:val="21"/>
              </w:rPr>
              <w:t>外购件</w:t>
            </w:r>
          </w:p>
        </w:tc>
        <w:tc>
          <w:tcPr>
            <w:tcW w:type="dxa" w:w="785"/>
          </w:tcPr>
          <w:p>
            <w:pPr>
              <w:jc w:val="center"/>
            </w:pPr>
            <w:r>
              <w:rPr>
                <w:rFonts w:ascii="宋体" w:hAnsi="宋体" w:eastAsia="宋体"/>
                <w:b w:val="0"/>
                <w:sz w:val="21"/>
              </w:rPr>
              <w:t>CP-BOM-002</w:t>
            </w:r>
          </w:p>
        </w:tc>
        <w:tc>
          <w:tcPr>
            <w:tcW w:type="dxa" w:w="785"/>
          </w:tcPr>
          <w:p>
            <w:pPr>
              <w:jc w:val="center"/>
            </w:pPr>
            <w:r>
              <w:rPr>
                <w:rFonts w:ascii="宋体" w:hAnsi="宋体" w:eastAsia="宋体"/>
                <w:b w:val="0"/>
                <w:sz w:val="21"/>
              </w:rPr>
              <w:t>30</w:t>
            </w:r>
          </w:p>
        </w:tc>
        <w:tc>
          <w:tcPr>
            <w:tcW w:type="dxa" w:w="785"/>
          </w:tcPr>
          <w:p>
            <w:pPr>
              <w:jc w:val="center"/>
            </w:pPr>
            <w:r>
              <w:rPr>
                <w:rFonts w:ascii="宋体" w:hAnsi="宋体" w:eastAsia="宋体"/>
                <w:b w:val="0"/>
                <w:sz w:val="21"/>
              </w:rPr>
              <w:t>28</w:t>
            </w:r>
          </w:p>
        </w:tc>
        <w:tc>
          <w:tcPr>
            <w:tcW w:type="dxa" w:w="785"/>
          </w:tcPr>
          <w:p>
            <w:pPr>
              <w:jc w:val="center"/>
            </w:pPr>
            <w:r>
              <w:rPr>
                <w:rFonts w:ascii="宋体" w:hAnsi="宋体" w:eastAsia="宋体"/>
                <w:b w:val="0"/>
                <w:sz w:val="21"/>
              </w:rPr>
              <w:t>28.0</w:t>
            </w:r>
          </w:p>
        </w:tc>
        <w:tc>
          <w:tcPr>
            <w:tcW w:type="dxa" w:w="785"/>
          </w:tcPr>
          <w:p>
            <w:pPr>
              <w:jc w:val="center"/>
            </w:pPr>
            <w:r>
              <w:rPr>
                <w:rFonts w:ascii="宋体" w:hAnsi="宋体" w:eastAsia="宋体"/>
                <w:b w:val="0"/>
                <w:sz w:val="21"/>
              </w:rPr>
              <w:t>主阀国产化替代，降2.0万</w:t>
            </w:r>
          </w:p>
        </w:tc>
        <w:tc>
          <w:tcPr>
            <w:tcW w:type="dxa" w:w="785"/>
          </w:tcPr>
          <w:p>
            <w:pPr>
              <w:jc w:val="center"/>
            </w:pPr>
            <w:r>
              <w:rPr>
                <w:rFonts w:ascii="宋体" w:hAnsi="宋体" w:eastAsia="宋体"/>
                <w:b w:val="0"/>
                <w:sz w:val="21"/>
              </w:rPr>
              <w:t>2027-03前完成样件参数匹配验证</w:t>
            </w:r>
          </w:p>
        </w:tc>
      </w:tr>
      <w:tr>
        <w:tc>
          <w:tcPr>
            <w:tcW w:type="dxa" w:w="785"/>
          </w:tcPr>
          <w:p>
            <w:pPr>
              <w:jc w:val="center"/>
            </w:pPr>
            <w:r>
              <w:rPr>
                <w:rFonts w:ascii="宋体" w:hAnsi="宋体" w:eastAsia="宋体"/>
                <w:b w:val="0"/>
                <w:sz w:val="21"/>
              </w:rPr>
              <w:t>3</w:t>
            </w:r>
          </w:p>
        </w:tc>
        <w:tc>
          <w:tcPr>
            <w:tcW w:type="dxa" w:w="785"/>
          </w:tcPr>
          <w:p>
            <w:pPr>
              <w:jc w:val="center"/>
            </w:pPr>
            <w:r>
              <w:rPr>
                <w:rFonts w:ascii="宋体" w:hAnsi="宋体" w:eastAsia="宋体"/>
                <w:b w:val="0"/>
                <w:sz w:val="21"/>
              </w:rPr>
              <w:t>动力系统</w:t>
            </w:r>
          </w:p>
        </w:tc>
        <w:tc>
          <w:tcPr>
            <w:tcW w:type="dxa" w:w="785"/>
          </w:tcPr>
          <w:p>
            <w:pPr>
              <w:jc w:val="center"/>
            </w:pPr>
            <w:r>
              <w:rPr>
                <w:rFonts w:ascii="宋体" w:hAnsi="宋体" w:eastAsia="宋体"/>
                <w:b w:val="0"/>
                <w:sz w:val="21"/>
              </w:rPr>
              <w:t>BOM-004</w:t>
            </w:r>
          </w:p>
        </w:tc>
        <w:tc>
          <w:tcPr>
            <w:tcW w:type="dxa" w:w="785"/>
          </w:tcPr>
          <w:p>
            <w:pPr>
              <w:jc w:val="center"/>
            </w:pPr>
            <w:r>
              <w:rPr>
                <w:rFonts w:ascii="宋体" w:hAnsi="宋体" w:eastAsia="宋体"/>
                <w:b w:val="0"/>
                <w:sz w:val="21"/>
              </w:rPr>
              <w:t>高压共轨发动机（257kW，国六）</w:t>
            </w:r>
          </w:p>
        </w:tc>
        <w:tc>
          <w:tcPr>
            <w:tcW w:type="dxa" w:w="785"/>
          </w:tcPr>
          <w:p>
            <w:pPr>
              <w:jc w:val="center"/>
            </w:pPr>
            <w:r>
              <w:rPr>
                <w:rFonts w:ascii="宋体" w:hAnsi="宋体" w:eastAsia="宋体"/>
                <w:b w:val="0"/>
                <w:sz w:val="21"/>
              </w:rPr>
              <w:t>外购件</w:t>
            </w:r>
          </w:p>
        </w:tc>
        <w:tc>
          <w:tcPr>
            <w:tcW w:type="dxa" w:w="785"/>
          </w:tcPr>
          <w:p>
            <w:pPr>
              <w:jc w:val="center"/>
            </w:pPr>
            <w:r>
              <w:rPr>
                <w:rFonts w:ascii="宋体" w:hAnsi="宋体" w:eastAsia="宋体"/>
                <w:b w:val="0"/>
                <w:sz w:val="21"/>
              </w:rPr>
              <w:t>CP-BOM-004</w:t>
            </w:r>
          </w:p>
        </w:tc>
        <w:tc>
          <w:tcPr>
            <w:tcW w:type="dxa" w:w="785"/>
          </w:tcPr>
          <w:p>
            <w:pPr>
              <w:jc w:val="center"/>
            </w:pPr>
            <w:r>
              <w:rPr>
                <w:rFonts w:ascii="宋体" w:hAnsi="宋体" w:eastAsia="宋体"/>
                <w:b w:val="0"/>
                <w:sz w:val="21"/>
              </w:rPr>
              <w:t>17</w:t>
            </w:r>
          </w:p>
        </w:tc>
        <w:tc>
          <w:tcPr>
            <w:tcW w:type="dxa" w:w="785"/>
          </w:tcPr>
          <w:p>
            <w:pPr>
              <w:jc w:val="center"/>
            </w:pPr>
            <w:r>
              <w:rPr>
                <w:rFonts w:ascii="宋体" w:hAnsi="宋体" w:eastAsia="宋体"/>
                <w:b w:val="0"/>
                <w:sz w:val="21"/>
              </w:rPr>
              <w:t>16</w:t>
            </w:r>
          </w:p>
        </w:tc>
        <w:tc>
          <w:tcPr>
            <w:tcW w:type="dxa" w:w="785"/>
          </w:tcPr>
          <w:p>
            <w:pPr>
              <w:jc w:val="center"/>
            </w:pPr>
            <w:r>
              <w:rPr>
                <w:rFonts w:ascii="宋体" w:hAnsi="宋体" w:eastAsia="宋体"/>
                <w:b w:val="0"/>
                <w:sz w:val="21"/>
              </w:rPr>
              <w:t>16.2</w:t>
            </w:r>
          </w:p>
        </w:tc>
        <w:tc>
          <w:tcPr>
            <w:tcW w:type="dxa" w:w="785"/>
          </w:tcPr>
          <w:p>
            <w:pPr>
              <w:jc w:val="center"/>
            </w:pPr>
            <w:r>
              <w:rPr>
                <w:rFonts w:ascii="宋体" w:hAnsi="宋体" w:eastAsia="宋体"/>
                <w:b w:val="0"/>
                <w:sz w:val="21"/>
              </w:rPr>
              <w:t>选型优化，降1.0万</w:t>
            </w:r>
          </w:p>
        </w:tc>
        <w:tc>
          <w:tcPr>
            <w:tcW w:type="dxa" w:w="785"/>
          </w:tcPr>
          <w:p>
            <w:pPr>
              <w:jc w:val="center"/>
            </w:pPr>
            <w:r>
              <w:rPr>
                <w:rFonts w:ascii="宋体" w:hAnsi="宋体" w:eastAsia="宋体"/>
                <w:b w:val="0"/>
                <w:sz w:val="21"/>
              </w:rPr>
              <w:t>2026-12前签订供货协议</w:t>
            </w:r>
          </w:p>
        </w:tc>
      </w:tr>
      <w:tr>
        <w:tc>
          <w:tcPr>
            <w:tcW w:type="dxa" w:w="785"/>
          </w:tcPr>
          <w:p>
            <w:pPr>
              <w:jc w:val="center"/>
            </w:pPr>
            <w:r>
              <w:rPr>
                <w:rFonts w:ascii="宋体" w:hAnsi="宋体" w:eastAsia="宋体"/>
                <w:b w:val="0"/>
                <w:sz w:val="21"/>
              </w:rPr>
              <w:t>4</w:t>
            </w:r>
          </w:p>
        </w:tc>
        <w:tc>
          <w:tcPr>
            <w:tcW w:type="dxa" w:w="785"/>
          </w:tcPr>
          <w:p>
            <w:pPr>
              <w:jc w:val="center"/>
            </w:pPr>
            <w:r>
              <w:rPr>
                <w:rFonts w:ascii="宋体" w:hAnsi="宋体" w:eastAsia="宋体"/>
                <w:b w:val="0"/>
                <w:sz w:val="21"/>
              </w:rPr>
              <w:t>传动回转</w:t>
            </w:r>
          </w:p>
        </w:tc>
        <w:tc>
          <w:tcPr>
            <w:tcW w:type="dxa" w:w="785"/>
          </w:tcPr>
          <w:p>
            <w:pPr>
              <w:jc w:val="center"/>
            </w:pPr>
            <w:r>
              <w:rPr>
                <w:rFonts w:ascii="宋体" w:hAnsi="宋体" w:eastAsia="宋体"/>
                <w:b w:val="0"/>
                <w:sz w:val="21"/>
              </w:rPr>
              <w:t>BOM-008</w:t>
            </w:r>
          </w:p>
        </w:tc>
        <w:tc>
          <w:tcPr>
            <w:tcW w:type="dxa" w:w="785"/>
          </w:tcPr>
          <w:p>
            <w:pPr>
              <w:jc w:val="center"/>
            </w:pPr>
            <w:r>
              <w:rPr>
                <w:rFonts w:ascii="宋体" w:hAnsi="宋体" w:eastAsia="宋体"/>
                <w:b w:val="0"/>
                <w:sz w:val="21"/>
              </w:rPr>
              <w:t>回转支承、卷扬减速机</w:t>
            </w:r>
          </w:p>
        </w:tc>
        <w:tc>
          <w:tcPr>
            <w:tcW w:type="dxa" w:w="785"/>
          </w:tcPr>
          <w:p>
            <w:pPr>
              <w:jc w:val="center"/>
            </w:pPr>
            <w:r>
              <w:rPr>
                <w:rFonts w:ascii="宋体" w:hAnsi="宋体" w:eastAsia="宋体"/>
                <w:b w:val="0"/>
                <w:sz w:val="21"/>
              </w:rPr>
              <w:t>外购件</w:t>
            </w:r>
          </w:p>
        </w:tc>
        <w:tc>
          <w:tcPr>
            <w:tcW w:type="dxa" w:w="785"/>
          </w:tcPr>
          <w:p>
            <w:pPr>
              <w:jc w:val="center"/>
            </w:pPr>
            <w:r>
              <w:rPr>
                <w:rFonts w:ascii="宋体" w:hAnsi="宋体" w:eastAsia="宋体"/>
                <w:b w:val="0"/>
                <w:sz w:val="21"/>
              </w:rPr>
              <w:t>CP-BOM-008</w:t>
            </w:r>
          </w:p>
        </w:tc>
        <w:tc>
          <w:tcPr>
            <w:tcW w:type="dxa" w:w="785"/>
          </w:tcPr>
          <w:p>
            <w:pPr>
              <w:jc w:val="center"/>
            </w:pPr>
            <w:r>
              <w:rPr>
                <w:rFonts w:ascii="宋体" w:hAnsi="宋体" w:eastAsia="宋体"/>
                <w:b w:val="0"/>
                <w:sz w:val="21"/>
              </w:rPr>
              <w:t>22</w:t>
            </w:r>
          </w:p>
        </w:tc>
        <w:tc>
          <w:tcPr>
            <w:tcW w:type="dxa" w:w="785"/>
          </w:tcPr>
          <w:p>
            <w:pPr>
              <w:jc w:val="center"/>
            </w:pPr>
            <w:r>
              <w:rPr>
                <w:rFonts w:ascii="宋体" w:hAnsi="宋体" w:eastAsia="宋体"/>
                <w:b w:val="0"/>
                <w:sz w:val="21"/>
              </w:rPr>
              <w:t>20</w:t>
            </w:r>
          </w:p>
        </w:tc>
        <w:tc>
          <w:tcPr>
            <w:tcW w:type="dxa" w:w="785"/>
          </w:tcPr>
          <w:p>
            <w:pPr>
              <w:jc w:val="center"/>
            </w:pPr>
            <w:r>
              <w:rPr>
                <w:rFonts w:ascii="宋体" w:hAnsi="宋体" w:eastAsia="宋体"/>
                <w:b w:val="0"/>
                <w:sz w:val="21"/>
              </w:rPr>
              <w:t>20.5</w:t>
            </w:r>
          </w:p>
        </w:tc>
        <w:tc>
          <w:tcPr>
            <w:tcW w:type="dxa" w:w="785"/>
          </w:tcPr>
          <w:p>
            <w:pPr>
              <w:jc w:val="center"/>
            </w:pPr>
            <w:r>
              <w:rPr>
                <w:rFonts w:ascii="宋体" w:hAnsi="宋体" w:eastAsia="宋体"/>
                <w:b w:val="0"/>
                <w:sz w:val="21"/>
              </w:rPr>
              <w:t>集中采购议价，降2.0万</w:t>
            </w:r>
          </w:p>
        </w:tc>
        <w:tc>
          <w:tcPr>
            <w:tcW w:type="dxa" w:w="785"/>
          </w:tcPr>
          <w:p>
            <w:pPr>
              <w:jc w:val="center"/>
            </w:pPr>
            <w:r>
              <w:rPr>
                <w:rFonts w:ascii="宋体" w:hAnsi="宋体" w:eastAsia="宋体"/>
                <w:b w:val="0"/>
                <w:sz w:val="21"/>
              </w:rPr>
              <w:t>2027-03前回转支承开发第二供方</w:t>
            </w:r>
          </w:p>
        </w:tc>
      </w:tr>
      <w:tr>
        <w:tc>
          <w:tcPr>
            <w:tcW w:type="dxa" w:w="785"/>
          </w:tcPr>
          <w:p>
            <w:pPr>
              <w:jc w:val="center"/>
            </w:pPr>
            <w:r>
              <w:rPr>
                <w:rFonts w:ascii="宋体" w:hAnsi="宋体" w:eastAsia="宋体"/>
                <w:b w:val="0"/>
                <w:sz w:val="21"/>
              </w:rPr>
              <w:t>5</w:t>
            </w:r>
          </w:p>
        </w:tc>
        <w:tc>
          <w:tcPr>
            <w:tcW w:type="dxa" w:w="785"/>
          </w:tcPr>
          <w:p>
            <w:pPr>
              <w:jc w:val="center"/>
            </w:pPr>
            <w:r>
              <w:rPr>
                <w:rFonts w:ascii="宋体" w:hAnsi="宋体" w:eastAsia="宋体"/>
                <w:b w:val="0"/>
                <w:sz w:val="21"/>
              </w:rPr>
              <w:t>电气</w:t>
            </w:r>
          </w:p>
        </w:tc>
        <w:tc>
          <w:tcPr>
            <w:tcW w:type="dxa" w:w="785"/>
          </w:tcPr>
          <w:p>
            <w:pPr>
              <w:jc w:val="center"/>
            </w:pPr>
            <w:r>
              <w:rPr>
                <w:rFonts w:ascii="宋体" w:hAnsi="宋体" w:eastAsia="宋体"/>
                <w:b w:val="0"/>
                <w:sz w:val="21"/>
              </w:rPr>
              <w:t>BOM-011</w:t>
            </w:r>
          </w:p>
        </w:tc>
        <w:tc>
          <w:tcPr>
            <w:tcW w:type="dxa" w:w="785"/>
          </w:tcPr>
          <w:p>
            <w:pPr>
              <w:jc w:val="center"/>
            </w:pPr>
            <w:r>
              <w:rPr>
                <w:rFonts w:ascii="宋体" w:hAnsi="宋体" w:eastAsia="宋体"/>
                <w:b w:val="0"/>
                <w:sz w:val="21"/>
              </w:rPr>
              <w:t>CAN总线仪表、力矩限制器</w:t>
            </w:r>
          </w:p>
        </w:tc>
        <w:tc>
          <w:tcPr>
            <w:tcW w:type="dxa" w:w="785"/>
          </w:tcPr>
          <w:p>
            <w:pPr>
              <w:jc w:val="center"/>
            </w:pPr>
            <w:r>
              <w:rPr>
                <w:rFonts w:ascii="宋体" w:hAnsi="宋体" w:eastAsia="宋体"/>
                <w:b w:val="0"/>
                <w:sz w:val="21"/>
              </w:rPr>
              <w:t>外购件</w:t>
            </w:r>
          </w:p>
        </w:tc>
        <w:tc>
          <w:tcPr>
            <w:tcW w:type="dxa" w:w="785"/>
          </w:tcPr>
          <w:p>
            <w:pPr>
              <w:jc w:val="center"/>
            </w:pPr>
            <w:r>
              <w:rPr>
                <w:rFonts w:ascii="宋体" w:hAnsi="宋体" w:eastAsia="宋体"/>
                <w:b w:val="0"/>
                <w:sz w:val="21"/>
              </w:rPr>
              <w:t>CP-BOM-011</w:t>
            </w:r>
          </w:p>
        </w:tc>
        <w:tc>
          <w:tcPr>
            <w:tcW w:type="dxa" w:w="785"/>
          </w:tcPr>
          <w:p>
            <w:pPr>
              <w:jc w:val="center"/>
            </w:pPr>
            <w:r>
              <w:rPr>
                <w:rFonts w:ascii="宋体" w:hAnsi="宋体" w:eastAsia="宋体"/>
                <w:b w:val="0"/>
                <w:sz w:val="21"/>
              </w:rPr>
              <w:t>13</w:t>
            </w:r>
          </w:p>
        </w:tc>
        <w:tc>
          <w:tcPr>
            <w:tcW w:type="dxa" w:w="785"/>
          </w:tcPr>
          <w:p>
            <w:pPr>
              <w:jc w:val="center"/>
            </w:pPr>
            <w:r>
              <w:rPr>
                <w:rFonts w:ascii="宋体" w:hAnsi="宋体" w:eastAsia="宋体"/>
                <w:b w:val="0"/>
                <w:sz w:val="21"/>
              </w:rPr>
              <w:t>12</w:t>
            </w:r>
          </w:p>
        </w:tc>
        <w:tc>
          <w:tcPr>
            <w:tcW w:type="dxa" w:w="785"/>
          </w:tcPr>
          <w:p>
            <w:pPr>
              <w:jc w:val="center"/>
            </w:pPr>
            <w:r>
              <w:rPr>
                <w:rFonts w:ascii="宋体" w:hAnsi="宋体" w:eastAsia="宋体"/>
                <w:b w:val="0"/>
                <w:sz w:val="21"/>
              </w:rPr>
              <w:t>12.0</w:t>
            </w:r>
          </w:p>
        </w:tc>
        <w:tc>
          <w:tcPr>
            <w:tcW w:type="dxa" w:w="785"/>
          </w:tcPr>
          <w:p>
            <w:pPr>
              <w:jc w:val="center"/>
            </w:pPr>
            <w:r>
              <w:rPr>
                <w:rFonts w:ascii="宋体" w:hAnsi="宋体" w:eastAsia="宋体"/>
                <w:b w:val="0"/>
                <w:sz w:val="21"/>
              </w:rPr>
              <w:t>货架技术复用，降1.0万</w:t>
            </w:r>
          </w:p>
        </w:tc>
        <w:tc>
          <w:tcPr>
            <w:tcW w:type="dxa" w:w="785"/>
          </w:tcPr>
          <w:p>
            <w:pPr>
              <w:jc w:val="center"/>
            </w:pPr>
            <w:r>
              <w:rPr>
                <w:rFonts w:ascii="宋体" w:hAnsi="宋体" w:eastAsia="宋体"/>
                <w:b w:val="0"/>
                <w:sz w:val="21"/>
              </w:rPr>
              <w:t>2027-03前完成选型评审</w:t>
            </w:r>
          </w:p>
        </w:tc>
      </w:tr>
      <w:tr>
        <w:tc>
          <w:tcPr>
            <w:tcW w:type="dxa" w:w="785"/>
          </w:tcPr>
          <w:p>
            <w:pPr>
              <w:jc w:val="center"/>
            </w:pPr>
            <w:r>
              <w:rPr>
                <w:rFonts w:ascii="宋体" w:hAnsi="宋体" w:eastAsia="宋体"/>
                <w:b w:val="0"/>
                <w:sz w:val="21"/>
              </w:rPr>
              <w:t>6</w:t>
            </w:r>
          </w:p>
        </w:tc>
        <w:tc>
          <w:tcPr>
            <w:tcW w:type="dxa" w:w="785"/>
          </w:tcPr>
          <w:p>
            <w:pPr>
              <w:jc w:val="center"/>
            </w:pPr>
            <w:r>
              <w:rPr>
                <w:rFonts w:ascii="宋体" w:hAnsi="宋体" w:eastAsia="宋体"/>
                <w:b w:val="0"/>
                <w:sz w:val="21"/>
              </w:rPr>
              <w:t>标准件</w:t>
            </w:r>
          </w:p>
        </w:tc>
        <w:tc>
          <w:tcPr>
            <w:tcW w:type="dxa" w:w="785"/>
          </w:tcPr>
          <w:p>
            <w:pPr>
              <w:jc w:val="center"/>
            </w:pPr>
            <w:r>
              <w:rPr>
                <w:rFonts w:ascii="宋体" w:hAnsi="宋体" w:eastAsia="宋体"/>
                <w:b w:val="0"/>
                <w:sz w:val="21"/>
              </w:rPr>
              <w:t>BOM-014</w:t>
            </w:r>
          </w:p>
        </w:tc>
        <w:tc>
          <w:tcPr>
            <w:tcW w:type="dxa" w:w="785"/>
          </w:tcPr>
          <w:p>
            <w:pPr>
              <w:jc w:val="center"/>
            </w:pPr>
            <w:r>
              <w:rPr>
                <w:rFonts w:ascii="宋体" w:hAnsi="宋体" w:eastAsia="宋体"/>
                <w:b w:val="0"/>
                <w:sz w:val="21"/>
              </w:rPr>
              <w:t>紧固件、轴承、密封及辅料</w:t>
            </w:r>
          </w:p>
        </w:tc>
        <w:tc>
          <w:tcPr>
            <w:tcW w:type="dxa" w:w="785"/>
          </w:tcPr>
          <w:p>
            <w:pPr>
              <w:jc w:val="center"/>
            </w:pPr>
            <w:r>
              <w:rPr>
                <w:rFonts w:ascii="宋体" w:hAnsi="宋体" w:eastAsia="宋体"/>
                <w:b w:val="0"/>
                <w:sz w:val="21"/>
              </w:rPr>
              <w:t>标准件</w:t>
            </w:r>
          </w:p>
        </w:tc>
        <w:tc>
          <w:tcPr>
            <w:tcW w:type="dxa" w:w="785"/>
          </w:tcPr>
          <w:p>
            <w:pPr>
              <w:jc w:val="center"/>
            </w:pPr>
            <w:r>
              <w:rPr>
                <w:rFonts w:ascii="宋体" w:hAnsi="宋体" w:eastAsia="宋体"/>
                <w:b w:val="0"/>
                <w:sz w:val="21"/>
              </w:rPr>
              <w:t>CP-BOM-014</w:t>
            </w:r>
          </w:p>
        </w:tc>
        <w:tc>
          <w:tcPr>
            <w:tcW w:type="dxa" w:w="785"/>
          </w:tcPr>
          <w:p>
            <w:pPr>
              <w:jc w:val="center"/>
            </w:pPr>
            <w:r>
              <w:rPr>
                <w:rFonts w:ascii="宋体" w:hAnsi="宋体" w:eastAsia="宋体"/>
                <w:b w:val="0"/>
                <w:sz w:val="21"/>
              </w:rPr>
              <w:t>9</w:t>
            </w:r>
          </w:p>
        </w:tc>
        <w:tc>
          <w:tcPr>
            <w:tcW w:type="dxa" w:w="785"/>
          </w:tcPr>
          <w:p>
            <w:pPr>
              <w:jc w:val="center"/>
            </w:pPr>
            <w:r>
              <w:rPr>
                <w:rFonts w:ascii="宋体" w:hAnsi="宋体" w:eastAsia="宋体"/>
                <w:b w:val="0"/>
                <w:sz w:val="21"/>
              </w:rPr>
              <w:t>8</w:t>
            </w:r>
          </w:p>
        </w:tc>
        <w:tc>
          <w:tcPr>
            <w:tcW w:type="dxa" w:w="785"/>
          </w:tcPr>
          <w:p>
            <w:pPr>
              <w:jc w:val="center"/>
            </w:pPr>
            <w:r>
              <w:rPr>
                <w:rFonts w:ascii="宋体" w:hAnsi="宋体" w:eastAsia="宋体"/>
                <w:b w:val="0"/>
                <w:sz w:val="21"/>
              </w:rPr>
              <w:t>8.0</w:t>
            </w:r>
          </w:p>
        </w:tc>
        <w:tc>
          <w:tcPr>
            <w:tcW w:type="dxa" w:w="785"/>
          </w:tcPr>
          <w:p>
            <w:pPr>
              <w:jc w:val="center"/>
            </w:pPr>
            <w:r>
              <w:rPr>
                <w:rFonts w:ascii="宋体" w:hAnsi="宋体" w:eastAsia="宋体"/>
                <w:b w:val="0"/>
                <w:sz w:val="21"/>
              </w:rPr>
              <w:t>集中采购，降1.0万</w:t>
            </w:r>
          </w:p>
        </w:tc>
        <w:tc>
          <w:tcPr>
            <w:tcW w:type="dxa" w:w="785"/>
          </w:tcPr>
          <w:p>
            <w:pPr>
              <w:jc w:val="center"/>
            </w:pPr>
            <w:r>
              <w:rPr>
                <w:rFonts w:ascii="宋体" w:hAnsi="宋体" w:eastAsia="宋体"/>
                <w:b w:val="0"/>
                <w:sz w:val="21"/>
              </w:rPr>
              <w:t>随SOP批量集中采购</w:t>
            </w:r>
          </w:p>
        </w:tc>
      </w:tr>
    </w:tbl>
    <w:p>
      <w:pPr>
        <w:spacing w:line="240" w:lineRule="auto" w:before="160" w:after="160"/>
      </w:pPr>
      <w:r>
        <w:rPr>
          <w:rFonts w:ascii="黑体" w:hAnsi="黑体" w:eastAsia="黑体"/>
          <w:b w:val="0"/>
          <w:sz w:val="24"/>
        </w:rPr>
        <w:t>采购可行性分析总结与风险评估</w:t>
      </w:r>
    </w:p>
    <w:p>
      <w:pPr>
        <w:spacing w:line="360" w:lineRule="auto"/>
        <w:ind w:firstLineChars="200"/>
        <w:jc w:val="both"/>
      </w:pPr>
      <w:r>
        <w:rPr>
          <w:rFonts w:ascii="宋体" w:hAnsi="宋体" w:eastAsia="宋体"/>
          <w:b w:val="0"/>
          <w:sz w:val="24"/>
        </w:rPr>
        <w:t>综合上述分析，XCT80L7 关键物资采购方案整体具备可行性：双供方物资占多数，价格与交期均可满足试制与量产节点，整机物料目标成本 118 万元（未税）已分解落实到臂架、液压、动力、传动回转、电气与标准件六大系统，各系统目标成本合计 118 万元，物料成本构成如图 1 所示。后续重点跟踪三类事项：一是新供方开发，卷扬减速机、回转支承等单源物资须在 2027-03 前完成第二供方开发与样品鉴定，降低供应中断风险；二是单源风险管控，卷扬减速机样件交期长达 6 个月、回转支承产能偏紧，建议提前锁定订单并建立安全库存；三是降本路径，依托高强钢差异化选材、负载敏感主阀国产化、标准件集中采购三项措施，在对比产品物料水平 127 万元的基础上实现整体降本约 7%，并随 2027 年 120 台、2028 年 180 台、2029 年 230 台的分年度上量持续摊薄采购与制造成本。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