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Progress Report</w:t>
      </w:r>
    </w:p>
    <w:p>
      <w:r>
        <w:t>This short document is used to demonstrate how style changes propagate to all paragraphs that share the same style.</w:t>
      </w:r>
    </w:p>
    <w:p>
      <w:pPr>
        <w:pStyle w:val="Heading2"/>
      </w:pPr>
      <w:r>
        <w:t>Milestone Overview</w:t>
      </w:r>
    </w:p>
    <w:p>
      <w:r>
        <w:t>All project milestones are progressing as planned. Minor delays are being monitored.</w:t>
      </w:r>
    </w:p>
    <w:p>
      <w:pPr>
        <w:pStyle w:val="Heading2"/>
      </w:pPr>
      <w:r>
        <w:t>Risk Assessment</w:t>
      </w:r>
    </w:p>
    <w:p>
      <w:r>
        <w:t>The overall project risk remains low, with no critical blockers identified.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Automation</dc:creator>
  <cp:keywords/>
  <dc:description>generated by python-docx</dc:description>
  <cp:lastModifiedBy>Automation</cp:lastModifiedBy>
  <cp:revision>1</cp:revision>
  <dcterms:created xsi:type="dcterms:W3CDTF">2020-01-01T00:00:00Z</dcterms:created>
  <dcterms:modified xsi:type="dcterms:W3CDTF">2020-01-01T00:00:00Z</dcterms:modified>
  <cp:category/>
</cp:coreProperties>
</file>