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 on Cocoa and Metabolic Health</w:t>
      </w:r>
    </w:p>
    <w:p>
      <w:pPr>
        <w:pStyle w:val="Heading1"/>
      </w:pPr>
      <w:r>
        <w:t>Abstract</w:t>
      </w:r>
    </w:p>
    <w:p>
      <w:r>
        <w:t>This study investigates the potential metabolic benefits of cocoa consumption in adults.</w:t>
      </w:r>
    </w:p>
    <w:p>
      <w:pPr>
        <w:pStyle w:val="Heading1"/>
      </w:pPr>
      <w:r>
        <w:t>Introduction</w:t>
      </w:r>
    </w:p>
    <w:p>
      <w:r>
        <w:t>Cocoa products are rich in flavanols that may improve vascular function and insulin sensitivity.</w:t>
      </w:r>
    </w:p>
    <w:p>
      <w:pPr>
        <w:pStyle w:val="Heading1"/>
      </w:pPr>
      <w:r>
        <w:t>Discussion</w:t>
      </w:r>
    </w:p>
    <w:p>
      <w:r>
        <w:t>Previous studies have demonstrated the effects of cocoa on cardiovascular health &lt;citation&gt;. Our findings are consistent with these reports and suggest an improvement in metabolic parameters.</w:t>
      </w:r>
    </w:p>
    <w:p>
      <w:pPr>
        <w:pStyle w:val="Heading1"/>
      </w:pPr>
      <w:r>
        <w:t>References</w:t>
      </w:r>
    </w:p>
    <w:p>
      <w:pPr>
        <w:pStyle w:val="ListNumber"/>
      </w:pPr>
      <w:r>
        <w:t>Smith, J. (2003). Cocoa and endothelial function. Journal of Nutrition, 133(11), 3742–3746.</w:t>
      </w:r>
    </w:p>
    <w:p>
      <w:pPr>
        <w:pStyle w:val="ListNumber"/>
      </w:pPr>
      <w:r>
        <w:t>Johnson, K., &amp; Brown, L. (2004). Flavanol intake and insulin sensitivity. Metabolism, 53(1), 23–27.</w:t>
      </w:r>
    </w:p>
    <w:p>
      <w:pPr>
        <w:pStyle w:val="ListNumber"/>
      </w:pPr>
      <w:r>
        <w:t>Lee, P. (2004). Dietary polyphenols and blood pressure. Nutrition Reviews, 62(2), 77–84.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