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Promotion Brochure</w:t>
      </w:r>
    </w:p>
    <w:p>
      <w:r>
        <w:t>Welcome to our upcoming summer line-up! Details for keynote speakers are still TBD, but rest assured the agenda will be exciting.</w:t>
      </w:r>
    </w:p>
    <w:p>
      <w:pPr>
        <w:pStyle w:val="ListBullet"/>
      </w:pPr>
      <w:r>
        <w:t>Keynote time slot: TBD</w:t>
      </w:r>
    </w:p>
    <w:p>
      <w:pPr>
        <w:pStyle w:val="ListBullet"/>
      </w:pPr>
      <w:r>
        <w:t>Main venue: TBD</w:t>
      </w:r>
    </w:p>
    <w:p>
      <w:pPr>
        <w:pStyle w:val="ListBullet"/>
      </w:pPr>
      <w:r>
        <w:t>Special guest reveal: TBD</w:t>
      </w:r>
    </w:p>
    <w:p>
      <w:r>
        <w:t>Remember: registration opens TBD and closes TBD; mark your calendar!</w:t>
      </w:r>
    </w:p>
    <w:p>
      <w:r>
        <w:t>For any questions please reach out to events@example.com.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