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Global organization Strategy</w:t>
      </w:r>
    </w:p>
    <w:p>
      <w:r>
        <w:t xml:space="preserve">Our organization was founded in 1998. </w:t>
      </w:r>
      <w:r>
        <w:t>Today, the organization operates on every continent.</w:t>
      </w:r>
    </w:p>
    <w:p>
      <w:r>
        <w:t>This footnote mentions organization as well.</w:t>
      </w:r>
    </w:p>
    <w:p>
      <w:pict>
        <v:shape id="TextBox1" type="#_x0000_t202" style="width:200pt;height:60pt" insetmode="auto">
          <v:textbox>
            <w:txbxContent>
              <w:p>
                <w:r>
                  <w:t>This organization appears inside a text box.</w:t>
                </w:r>
              </w:p>
            </w:txbxContent>
          </v:textbox>
        </v:shape>
      </w:pic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