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on Sample</w:t>
      </w:r>
    </w:p>
    <w:p>
      <w:pPr>
        <w:pStyle w:val="Heading1"/>
      </w:pPr>
      <w:r>
        <w:t>Introduction</w:t>
      </w:r>
    </w:p>
    <w:p>
      <w:r>
        <w:t>This is line 1 of the introduction text with generic filler content.</w:t>
      </w:r>
    </w:p>
    <w:p>
      <w:r>
        <w:t>This is line 2 of the introduction text with generic filler content.</w:t>
      </w:r>
    </w:p>
    <w:p>
      <w:r>
        <w:t>This is line 3 of the introduction text with generic filler content.</w:t>
      </w:r>
    </w:p>
    <w:p>
      <w:r>
        <w:t>This is line 4 of the introduction text with generic filler content.</w:t>
      </w:r>
    </w:p>
    <w:p>
      <w:r>
        <w:t>This is line 5 of the introduction text with generic filler content.</w:t>
      </w:r>
    </w:p>
    <w:p>
      <w:r>
        <w:t>This is line 6 of the introduction text with generic filler content.</w:t>
      </w:r>
    </w:p>
    <w:p>
      <w:r>
        <w:t>This is line 7 of the introduction text with generic filler content.</w:t>
      </w:r>
    </w:p>
    <w:p>
      <w:r>
        <w:t>This is line 8 of the introduction text with generic filler content.</w:t>
      </w:r>
    </w:p>
    <w:p>
      <w:r>
        <w:t xml:space="preserve">The detailed methodology can be found on page </w:t>
      </w:r>
      <w:r>
        <w:t>.</w:t>
      </w:r>
    </w:p>
    <w:p>
      <w:bookmarkStart w:id="0" w:name="sec-methods"/>
      <w:pPr>
        <w:pStyle w:val="Heading1"/>
      </w:pPr>
      <w:r>
        <w:t>Methods</w:t>
      </w:r>
      <w:bookmarkEnd w:id="0"/>
    </w:p>
    <w:p>
      <w:r>
        <w:t>This section describes all experimental procedures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