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1: This report outlines the quarterly performance of each division in detail.</w:t>
      </w:r>
    </w:p>
    <w:p>
      <w:r>
        <w:t>Paragraph 2: The data was gathered from multiple sources and verified by the audit team.</w:t>
      </w:r>
    </w:p>
    <w:p>
      <w:r>
        <w:t>Paragraph 3: Even though Mr. Smith and Ms. Johnson worked with Dr. Brown, LibreOffice still chooses to leave their titles dangling when they appear at line ends.</w:t>
      </w:r>
    </w:p>
    <w:p>
      <w:r>
        <w:t>Paragraph 4: Future improvements will address both layout and content consistency across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