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>
        <w:spacing w:line="240" w:lineRule="auto"/>
      </w:pPr>
      <w:r>
        <w:rPr>
          <w:sz w:val="24"/>
        </w:rPr>
        <w:t>This paragraph serves as the introduction section of the document. It provides context for the material that follows.</w:t>
      </w:r>
    </w:p>
    <w:p>
      <w:pPr>
        <w:pStyle w:val="Heading1"/>
      </w:pPr>
      <w:r>
        <w:t>Body</w:t>
      </w:r>
    </w:p>
    <w:p>
      <w:pPr>
        <w:spacing w:line="240" w:lineRule="auto"/>
      </w:pPr>
      <w:r>
        <w:rPr>
          <w:sz w:val="24"/>
        </w:rPr>
        <w:t>The first body paragraph contains detailed discussion of the main topic.</w:t>
      </w:r>
    </w:p>
    <w:p>
      <w:pPr>
        <w:spacing w:line="240" w:lineRule="auto"/>
      </w:pPr>
      <w:r>
        <w:rPr>
          <w:sz w:val="24"/>
        </w:rPr>
        <w:t>The second body paragraph continues the analysis with supporting evidence.</w:t>
      </w:r>
    </w:p>
    <w:p>
      <w:pPr>
        <w:spacing w:line="240" w:lineRule="auto"/>
      </w:pPr>
      <w:r>
        <w:rPr>
          <w:sz w:val="24"/>
        </w:rPr>
        <w:t>The third body paragraph offers additional insights and examples.</w:t>
      </w:r>
    </w:p>
    <w:p>
      <w:pPr>
        <w:pStyle w:val="Heading1"/>
      </w:pPr>
      <w:r>
        <w:t>Conclusion</w:t>
      </w:r>
    </w:p>
    <w:p>
      <w:pPr>
        <w:spacing w:line="240" w:lineRule="auto"/>
      </w:pPr>
      <w:r>
        <w:rPr>
          <w:sz w:val="24"/>
        </w:rPr>
        <w:t>This concluding paragraph summarizes the main findings and implications.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