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annual_financials_v2 字段来源说明</w:t>
      </w:r>
    </w:p>
    <w:p>
      <w:r>
        <w:t>数据表：Supabase → annual_financials_v2</w:t>
      </w:r>
    </w:p>
    <w:p>
      <w:r>
        <w:t>数据时间范围：2016-2025 年</w:t>
      </w:r>
    </w:p>
    <w:p/>
    <w:p>
      <w:pPr>
        <w:pStyle w:val="Heading1"/>
      </w:pPr>
      <w:r>
        <w:t>一、东方财富 Datacenter API 直接获取</w:t>
      </w:r>
    </w:p>
    <w:p>
      <w:r>
        <w:t>接口：https://datacenter.eastmoney.com/securities/api/data/v1/get</w:t>
      </w:r>
    </w:p>
    <w:p>
      <w:r>
        <w:t>共 15 个字段，来自三个报表：利润表(RPT_DMSK_FN_INCOME)、资产负债表(RPT_DMSK_FN_BALANCE)、现金流量表(RPT_DMSK_FN_CASHFLOW)</w:t>
      </w:r>
    </w:p>
    <w:p>
      <w:pPr>
        <w:pStyle w:val="Heading2"/>
      </w:pPr>
      <w:r>
        <w:t>1.1 东方财富 Datacenter API 字段（15个）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648"/>
        <w:gridCol w:w="2648"/>
        <w:gridCol w:w="2648"/>
        <w:gridCol w:w="2648"/>
        <w:gridCol w:w="2648"/>
      </w:tblGrid>
      <w:tr>
        <w:tc>
          <w:tcPr>
            <w:tcW w:type="dxa" w:w="2648"/>
          </w:tcPr>
          <w:p>
            <w:r/>
            <w:r>
              <w:rPr>
                <w:rFonts w:ascii="微软雅黑" w:hAnsi="微软雅黑"/>
                <w:b/>
                <w:sz w:val="18"/>
              </w:rPr>
              <w:t>#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/>
                <w:sz w:val="18"/>
              </w:rPr>
              <w:t>字段名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/>
                <w:sz w:val="18"/>
              </w:rPr>
              <w:t>中文含义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/>
                <w:sz w:val="18"/>
              </w:rPr>
              <w:t>来源报表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/>
                <w:sz w:val="18"/>
              </w:rPr>
              <w:t>原始列名</w:t>
            </w:r>
          </w:p>
        </w:tc>
      </w:tr>
      <w:tr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1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operating_revenue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营业收入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RPT_DMSK_FN_INCOME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TOTAL_OPERATE_INCOME</w:t>
            </w:r>
          </w:p>
        </w:tc>
      </w:tr>
      <w:tr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2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operating_cost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营业成本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RPT_DMSK_FN_INCOME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TOTAL_OPERATE_COST</w:t>
            </w:r>
          </w:p>
        </w:tc>
      </w:tr>
      <w:tr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3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selling_expense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销售费用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RPT_DMSK_FN_INCOME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SALE_EXPENSE</w:t>
            </w:r>
          </w:p>
        </w:tc>
      </w:tr>
      <w:tr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4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admin_expense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管理费用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RPT_DMSK_FN_INCOME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MANAGE_EXPENSE</w:t>
            </w:r>
          </w:p>
        </w:tc>
      </w:tr>
      <w:tr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5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finance_expense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财务费用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RPT_DMSK_FN_INCOME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FINANCE_EXPENSE</w:t>
            </w:r>
          </w:p>
        </w:tc>
      </w:tr>
      <w:tr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6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operating_profit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营业利润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RPT_DMSK_FN_INCOME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OPERATE_PROFIT</w:t>
            </w:r>
          </w:p>
        </w:tc>
      </w:tr>
      <w:tr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7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total_profit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利润总额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RPT_DMSK_FN_INCOME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TOTAL_PROFIT</w:t>
            </w:r>
          </w:p>
        </w:tc>
      </w:tr>
      <w:tr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8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parent_net_profit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归母净利润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RPT_DMSK_FN_INCOME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PARENT_NETPROFIT</w:t>
            </w:r>
          </w:p>
        </w:tc>
      </w:tr>
      <w:tr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9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deducted_net_profit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扣非净利润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RPT_DMSK_FN_INCOME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DEDUCT_PARENT_NETPROFIT</w:t>
            </w:r>
          </w:p>
        </w:tc>
      </w:tr>
      <w:tr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10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inventory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存货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RPT_DMSK_FN_BALANCE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INVENTORY</w:t>
            </w:r>
          </w:p>
        </w:tc>
      </w:tr>
      <w:tr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11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fixed_asset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固定资产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RPT_DMSK_FN_BALANCE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FIXED_ASSET</w:t>
            </w:r>
          </w:p>
        </w:tc>
      </w:tr>
      <w:tr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12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cash_and_equivalents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现金及现金等价物（货币资金）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RPT_DMSK_FN_BALANCE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MONETARYFUNDS</w:t>
            </w:r>
          </w:p>
        </w:tc>
      </w:tr>
      <w:tr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13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advance_contract_liab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预收款/合同负债（初次写入）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RPT_DMSK_FN_BALANCE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ADVANCE_RECEIVABLES</w:t>
            </w:r>
          </w:p>
        </w:tc>
      </w:tr>
      <w:tr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14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operating_cash_flow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经营活动现金流净额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RPT_DMSK_FN_CASHFLOW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NETCASH_OPERATE</w:t>
            </w:r>
          </w:p>
        </w:tc>
      </w:tr>
      <w:tr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15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capex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资本开支（购建固定资产等）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RPT_DMSK_FN_CASHFLOW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CONSTRUCT_LONG_ASSET</w:t>
            </w:r>
          </w:p>
        </w:tc>
      </w:tr>
    </w:tbl>
    <w:p/>
    <w:p>
      <w:pPr>
        <w:pStyle w:val="Heading1"/>
      </w:pPr>
      <w:r>
        <w:t>二、新浪财经 API 直接获取</w:t>
      </w:r>
    </w:p>
    <w:p>
      <w:r>
        <w:t>接口：https://quotes.sina.cn/cn/api/openapi.php/CompanyFinanceService.getFinanceReport2022</w:t>
      </w:r>
    </w:p>
    <w:p>
      <w:r>
        <w:t>共 12 个字段，来自资产负债表和利润表</w:t>
      </w:r>
    </w:p>
    <w:p>
      <w:pPr>
        <w:pStyle w:val="Heading2"/>
      </w:pPr>
      <w:r>
        <w:t>2.1 新浪财经 API 字段（12个）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648"/>
        <w:gridCol w:w="2648"/>
        <w:gridCol w:w="2648"/>
        <w:gridCol w:w="2648"/>
        <w:gridCol w:w="2648"/>
      </w:tblGrid>
      <w:tr>
        <w:tc>
          <w:tcPr>
            <w:tcW w:type="dxa" w:w="2648"/>
          </w:tcPr>
          <w:p>
            <w:r/>
            <w:r>
              <w:rPr>
                <w:rFonts w:ascii="微软雅黑" w:hAnsi="微软雅黑"/>
                <w:b/>
                <w:sz w:val="18"/>
              </w:rPr>
              <w:t>#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/>
                <w:sz w:val="18"/>
              </w:rPr>
              <w:t>字段名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/>
                <w:sz w:val="18"/>
              </w:rPr>
              <w:t>中文含义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/>
                <w:sz w:val="18"/>
              </w:rPr>
              <w:t>来源报表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/>
                <w:sz w:val="18"/>
              </w:rPr>
              <w:t>Sina 字段名</w:t>
            </w:r>
          </w:p>
        </w:tc>
      </w:tr>
      <w:tr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1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construction_in_progress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在建工程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资产负债表 (fzb)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在建工程</w:t>
            </w:r>
          </w:p>
        </w:tc>
      </w:tr>
      <w:tr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2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goodwill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商誉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资产负债表 (fzb)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商誉</w:t>
            </w:r>
          </w:p>
        </w:tc>
      </w:tr>
      <w:tr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3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short_term_loan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短期借款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资产负债表 (fzb)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短期借款</w:t>
            </w:r>
          </w:p>
        </w:tc>
      </w:tr>
      <w:tr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4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long_term_loan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长期借款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资产负债表 (fzb)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长期借款</w:t>
            </w:r>
          </w:p>
        </w:tc>
      </w:tr>
      <w:tr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5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bonds_payable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应付债券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资产负债表 (fzb)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应付债券</w:t>
            </w:r>
          </w:p>
        </w:tc>
      </w:tr>
      <w:tr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6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total_shares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总股本（实收资本）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资产负债表 (fzb)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实收资本(或股本)</w:t>
            </w:r>
          </w:p>
        </w:tc>
      </w:tr>
      <w:tr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7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total_assets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总资产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资产负债表 (fzb)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资产总计</w:t>
            </w:r>
          </w:p>
        </w:tc>
      </w:tr>
      <w:tr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8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total_liabilities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总负债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资产负债表 (fzb)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负债合计</w:t>
            </w:r>
          </w:p>
        </w:tc>
      </w:tr>
      <w:tr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9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parent_equity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归母股东权益（净资产）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资产负债表 (fzb)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归属于母公司股东权益合计</w:t>
            </w:r>
          </w:p>
        </w:tc>
      </w:tr>
      <w:tr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10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advance_contract_liab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预收款/合同负债（覆盖写入）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资产负债表 (fzb)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2017前=预收款项, 2017后=合同负债</w:t>
            </w:r>
          </w:p>
        </w:tc>
      </w:tr>
      <w:tr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11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rd_expense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研发费用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利润表 (lrb)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研发费用</w:t>
            </w:r>
          </w:p>
        </w:tc>
      </w:tr>
    </w:tbl>
    <w:p/>
    <w:p>
      <w:pPr>
        <w:pStyle w:val="Heading1"/>
      </w:pPr>
      <w:r>
        <w:t>三、旧表 (annual_financials) 迁移字段</w:t>
      </w:r>
    </w:p>
    <w:p>
      <w:r>
        <w:t>来源：v1 阶段累积的 annual_financials 表，原始 API 来源已不可追溯。共 9 个字段。</w:t>
      </w:r>
    </w:p>
    <w:p>
      <w:pPr>
        <w:pStyle w:val="Heading2"/>
      </w:pPr>
      <w:r>
        <w:t>3.1 旧表迁移字段（9个）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648"/>
        <w:gridCol w:w="2648"/>
        <w:gridCol w:w="2648"/>
        <w:gridCol w:w="2648"/>
        <w:gridCol w:w="2648"/>
      </w:tblGrid>
      <w:tr>
        <w:tc>
          <w:tcPr>
            <w:tcW w:type="dxa" w:w="2648"/>
          </w:tcPr>
          <w:p>
            <w:r/>
            <w:r>
              <w:rPr>
                <w:rFonts w:ascii="微软雅黑" w:hAnsi="微软雅黑"/>
                <w:b/>
                <w:sz w:val="18"/>
              </w:rPr>
              <w:t>#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/>
                <w:sz w:val="18"/>
              </w:rPr>
              <w:t>字段名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/>
                <w:sz w:val="18"/>
              </w:rPr>
              <w:t>中文含义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/>
                <w:sz w:val="18"/>
              </w:rPr>
              <w:t>旧表字段名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/>
                <w:sz w:val="18"/>
              </w:rPr>
              <w:t>备注</w:t>
            </w:r>
          </w:p>
        </w:tc>
      </w:tr>
      <w:tr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1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total_revenue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营业总收入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total_revenue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</w:r>
          </w:p>
        </w:tc>
      </w:tr>
      <w:tr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2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gross_profit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毛利润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gross_profit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</w:r>
          </w:p>
        </w:tc>
      </w:tr>
      <w:tr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3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gross_margin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毛利率 (%)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gross_margin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</w:r>
          </w:p>
        </w:tc>
      </w:tr>
      <w:tr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4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net_margin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净利率 (%)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net_margin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</w:r>
          </w:p>
        </w:tc>
      </w:tr>
      <w:tr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5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roe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净资产收益率 (%)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roe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</w:r>
          </w:p>
        </w:tc>
      </w:tr>
      <w:tr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6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roa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总资产报酬率 (%)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roa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</w:r>
          </w:p>
        </w:tc>
      </w:tr>
      <w:tr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7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total_market_cap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总市值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market_cap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大部分为 NULL</w:t>
            </w:r>
          </w:p>
        </w:tc>
      </w:tr>
      <w:tr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8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revenue_yoy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营业总收入同比增长率 (%)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revenue_growth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</w:r>
          </w:p>
        </w:tc>
      </w:tr>
      <w:tr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9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net_profit_yoy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归母净利润同比增长率 (%)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net_profit_growth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四、计算字段（派生字段）</w:t>
      </w:r>
    </w:p>
    <w:p>
      <w:r>
        <w:t>来源：Python 脚本 calc_derived_fields.py，从已有字段计算得出。共 15 个字段。</w:t>
      </w:r>
    </w:p>
    <w:p>
      <w:r>
        <w:t>计算规则：NULL 源字段视为 0；除法分母为 0 或 NULL 时结果设为 NULL；parent_net_profit 为 NULL 时有效资产收益率、净利润率、每股净利润均置 NULL；gross_profit 为 0 时全部费用占毛利比置 NULL。</w:t>
      </w:r>
    </w:p>
    <w:p>
      <w:pPr>
        <w:pStyle w:val="Heading2"/>
      </w:pPr>
      <w:r>
        <w:t>4.1 计算字段（15个）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648"/>
        <w:gridCol w:w="2648"/>
        <w:gridCol w:w="2648"/>
        <w:gridCol w:w="2648"/>
        <w:gridCol w:w="2648"/>
      </w:tblGrid>
      <w:tr>
        <w:tc>
          <w:tcPr>
            <w:tcW w:type="dxa" w:w="2648"/>
          </w:tcPr>
          <w:p>
            <w:r/>
            <w:r>
              <w:rPr>
                <w:rFonts w:ascii="微软雅黑" w:hAnsi="微软雅黑"/>
                <w:b/>
                <w:sz w:val="18"/>
              </w:rPr>
              <w:t>#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/>
                <w:sz w:val="18"/>
              </w:rPr>
              <w:t>字段名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/>
                <w:sz w:val="18"/>
              </w:rPr>
              <w:t>中文含义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/>
                <w:sz w:val="18"/>
              </w:rPr>
              <w:t>计算公式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/>
                <w:sz w:val="18"/>
              </w:rPr>
              <w:t>依赖字段</w:t>
            </w:r>
          </w:p>
        </w:tc>
      </w:tr>
      <w:tr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1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effective_asset_return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有效资产收益率 (%)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parent_net_profit / (total_assets − cash_and_equivalents − goodwill) × 100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parent_net_profit, total_assets, cash_and_equivalents, goodwill</w:t>
            </w:r>
          </w:p>
        </w:tc>
      </w:tr>
      <w:tr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2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hard_profit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硬朗度利润（自由现金流）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operating_cash_flow − capex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operating_cash_flow, capex</w:t>
            </w:r>
          </w:p>
        </w:tc>
      </w:tr>
      <w:tr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3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anchor_assets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锚定资产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fixed_asset + construction_in_progress + inventory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fixed_asset, construction_in_progress, inventory</w:t>
            </w:r>
          </w:p>
        </w:tc>
      </w:tr>
      <w:tr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4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anchor_asset_ratio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锚定资产占比 (%)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(fixed_asset + construction_in_progress + inventory) / total_assets × 100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fixed_asset, construction_in_progress, inventory, total_assets</w:t>
            </w:r>
          </w:p>
        </w:tc>
      </w:tr>
      <w:tr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5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net_profit_margin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净利润率 (%)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parent_net_profit / operating_revenue × 100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parent_net_profit, operating_revenue</w:t>
            </w:r>
          </w:p>
        </w:tc>
      </w:tr>
      <w:tr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6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eps_calculated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每股净利润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parent_net_profit / total_shares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parent_net_profit, total_shares</w:t>
            </w:r>
          </w:p>
        </w:tc>
      </w:tr>
      <w:tr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7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selling_to_gross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销售费用占毛利比 (%)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selling_expense / gross_profit × 100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selling_expense, gross_profit</w:t>
            </w:r>
          </w:p>
        </w:tc>
      </w:tr>
      <w:tr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8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admin_to_gross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管理费用占毛利比 (%)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admin_expense / gross_profit × 100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admin_expense, gross_profit</w:t>
            </w:r>
          </w:p>
        </w:tc>
      </w:tr>
      <w:tr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9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selling_admin_to_gross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销售+管理费用占毛利比 (%)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(selling_expense + admin_expense) / gross_profit × 100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selling_expense, admin_expense, gross_profit</w:t>
            </w:r>
          </w:p>
        </w:tc>
      </w:tr>
      <w:tr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10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rd_to_gross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研发费用占毛利比 (%)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rd_expense / gross_profit × 100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rd_expense, gross_profit</w:t>
            </w:r>
          </w:p>
        </w:tc>
      </w:tr>
      <w:tr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11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sga_rd_to_gross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销管研三费占毛利比 (%)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(selling_expense + admin_expense + rd_expense) / gross_profit × 100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selling_expense, admin_expense, rd_expense, gross_profit</w:t>
            </w:r>
          </w:p>
        </w:tc>
      </w:tr>
      <w:tr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12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finance_to_gross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财务费用占毛利比 (%)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finance_expense / gross_profit × 100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finance_expense, gross_profit</w:t>
            </w:r>
          </w:p>
        </w:tc>
      </w:tr>
      <w:tr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13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advance_to_revenue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预收款占总营收比 (%)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advance_contract_liab / operating_revenue × 100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advance_contract_liab, operating_revenue</w:t>
            </w:r>
          </w:p>
        </w:tc>
      </w:tr>
      <w:tr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14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debt_ratio_ex_advance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剔除预收款后的资产负债率 (%)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(total_liabilities − advance_contract_liab) / (total_assets − advance_contract_liab) × 100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total_liabilities, advance_contract_liab, total_assets</w:t>
            </w:r>
          </w:p>
        </w:tc>
      </w:tr>
      <w:tr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15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debt_equity_ex_cash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剔除预收款后的债务股权比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(short_term_loan + long_term_loan + bonds_payable − cash_and_equivalents) / parent_equity</w:t>
            </w:r>
          </w:p>
        </w:tc>
        <w:tc>
          <w:tcPr>
            <w:tcW w:type="dxa" w:w="2648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short_term_loan, long_term_loan, bonds_payable, cash_and_equivalents, parent_equity</w:t>
            </w:r>
          </w:p>
        </w:tc>
      </w:tr>
    </w:tbl>
    <w:p/>
    <w:p>
      <w:pPr>
        <w:pStyle w:val="Heading1"/>
      </w:pPr>
      <w:r>
        <w:t>五、汇总</w:t>
      </w:r>
    </w:p>
    <w:p>
      <w:pPr>
        <w:pStyle w:val="Heading2"/>
      </w:pPr>
      <w:r>
        <w:t>5.1 字段来源汇总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413"/>
        <w:gridCol w:w="4413"/>
        <w:gridCol w:w="4413"/>
      </w:tblGrid>
      <w:tr>
        <w:tc>
          <w:tcPr>
            <w:tcW w:type="dxa" w:w="4413"/>
          </w:tcPr>
          <w:p>
            <w:r/>
            <w:r>
              <w:rPr>
                <w:rFonts w:ascii="微软雅黑" w:hAnsi="微软雅黑"/>
                <w:b/>
                <w:sz w:val="18"/>
              </w:rPr>
              <w:t>数据来源</w:t>
            </w:r>
          </w:p>
        </w:tc>
        <w:tc>
          <w:tcPr>
            <w:tcW w:type="dxa" w:w="4413"/>
          </w:tcPr>
          <w:p>
            <w:r/>
            <w:r>
              <w:rPr>
                <w:rFonts w:ascii="微软雅黑" w:hAnsi="微软雅黑"/>
                <w:b/>
                <w:sz w:val="18"/>
              </w:rPr>
              <w:t>字段数</w:t>
            </w:r>
          </w:p>
        </w:tc>
        <w:tc>
          <w:tcPr>
            <w:tcW w:type="dxa" w:w="4413"/>
          </w:tcPr>
          <w:p>
            <w:r/>
            <w:r>
              <w:rPr>
                <w:rFonts w:ascii="微软雅黑" w:hAnsi="微软雅黑"/>
                <w:b/>
                <w:sz w:val="18"/>
              </w:rPr>
              <w:t>字段列表</w:t>
            </w:r>
          </w:p>
        </w:tc>
      </w:tr>
      <w:tr>
        <w:tc>
          <w:tcPr>
            <w:tcW w:type="dxa" w:w="4413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东方财富 Datacenter API</w:t>
            </w:r>
          </w:p>
        </w:tc>
        <w:tc>
          <w:tcPr>
            <w:tcW w:type="dxa" w:w="4413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15</w:t>
            </w:r>
          </w:p>
        </w:tc>
        <w:tc>
          <w:tcPr>
            <w:tcW w:type="dxa" w:w="4413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operating_revenue, operating_cost, selling_expense, admin_expense, finance_expense, operating_profit, total_profit, parent_net_profit, deducted_net_profit, inventory, fixed_asset, cash_and_equivalents, advance_contract_liab(初次), operating_cash_flow, capex</w:t>
            </w:r>
          </w:p>
        </w:tc>
      </w:tr>
      <w:tr>
        <w:tc>
          <w:tcPr>
            <w:tcW w:type="dxa" w:w="4413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新浪财经 API</w:t>
            </w:r>
          </w:p>
        </w:tc>
        <w:tc>
          <w:tcPr>
            <w:tcW w:type="dxa" w:w="4413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12</w:t>
            </w:r>
          </w:p>
        </w:tc>
        <w:tc>
          <w:tcPr>
            <w:tcW w:type="dxa" w:w="4413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construction_in_progress, goodwill, short_term_loan, long_term_loan, bonds_payable, total_shares, total_assets, total_liabilities, parent_equity, advance_contract_liab(覆盖), rd_expense</w:t>
            </w:r>
          </w:p>
        </w:tc>
      </w:tr>
      <w:tr>
        <w:tc>
          <w:tcPr>
            <w:tcW w:type="dxa" w:w="4413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旧表迁移</w:t>
            </w:r>
          </w:p>
        </w:tc>
        <w:tc>
          <w:tcPr>
            <w:tcW w:type="dxa" w:w="4413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9</w:t>
            </w:r>
          </w:p>
        </w:tc>
        <w:tc>
          <w:tcPr>
            <w:tcW w:type="dxa" w:w="4413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total_revenue, gross_profit, gross_margin, net_margin, roe, roa, total_market_cap, revenue_yoy, net_profit_yoy</w:t>
            </w:r>
          </w:p>
        </w:tc>
      </w:tr>
      <w:tr>
        <w:tc>
          <w:tcPr>
            <w:tcW w:type="dxa" w:w="4413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计算字段</w:t>
            </w:r>
          </w:p>
        </w:tc>
        <w:tc>
          <w:tcPr>
            <w:tcW w:type="dxa" w:w="4413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15</w:t>
            </w:r>
          </w:p>
        </w:tc>
        <w:tc>
          <w:tcPr>
            <w:tcW w:type="dxa" w:w="4413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effective_asset_return, hard_profit, anchor_assets, anchor_asset_ratio, net_profit_margin, eps_calculated, selling_to_gross, admin_to_gross, selling_admin_to_gross, rd_to_gross, sga_rd_to_gross, finance_to_gross, advance_to_revenue, debt_ratio_ex_advance, debt_equity_ex_cash</w:t>
            </w:r>
          </w:p>
        </w:tc>
      </w:tr>
      <w:tr>
        <w:tc>
          <w:tcPr>
            <w:tcW w:type="dxa" w:w="4413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系统字段</w:t>
            </w:r>
          </w:p>
        </w:tc>
        <w:tc>
          <w:tcPr>
            <w:tcW w:type="dxa" w:w="4413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7</w:t>
            </w:r>
          </w:p>
        </w:tc>
        <w:tc>
          <w:tcPr>
            <w:tcW w:type="dxa" w:w="4413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id, code, stock_name, year, data_source, created_at, updated_at</w:t>
            </w:r>
          </w:p>
        </w:tc>
      </w:tr>
      <w:tr>
        <w:tc>
          <w:tcPr>
            <w:tcW w:type="dxa" w:w="4413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总计</w:t>
            </w:r>
          </w:p>
        </w:tc>
        <w:tc>
          <w:tcPr>
            <w:tcW w:type="dxa" w:w="4413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58</w:t>
            </w:r>
          </w:p>
        </w:tc>
        <w:tc>
          <w:tcPr>
            <w:tcW w:type="dxa" w:w="4413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（含 3 个未填充字段：eps, bps, 以及部分为空的 total_market_cap）</w:t>
            </w:r>
          </w:p>
        </w:tc>
      </w:tr>
    </w:tbl>
    <w:p/>
    <w:p>
      <w:pPr>
        <w:pStyle w:val="Heading1"/>
      </w:pPr>
      <w:r>
        <w:t>六、当前未填充字段</w:t>
      </w:r>
    </w:p>
    <w:p>
      <w:pPr>
        <w:pStyle w:val="Heading2"/>
      </w:pPr>
      <w:r>
        <w:t>6.1 未填充字段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413"/>
        <w:gridCol w:w="4413"/>
        <w:gridCol w:w="4413"/>
      </w:tblGrid>
      <w:tr>
        <w:tc>
          <w:tcPr>
            <w:tcW w:type="dxa" w:w="4413"/>
          </w:tcPr>
          <w:p>
            <w:r/>
            <w:r>
              <w:rPr>
                <w:rFonts w:ascii="微软雅黑" w:hAnsi="微软雅黑"/>
                <w:b/>
                <w:sz w:val="18"/>
              </w:rPr>
              <w:t>字段名</w:t>
            </w:r>
          </w:p>
        </w:tc>
        <w:tc>
          <w:tcPr>
            <w:tcW w:type="dxa" w:w="4413"/>
          </w:tcPr>
          <w:p>
            <w:r/>
            <w:r>
              <w:rPr>
                <w:rFonts w:ascii="微软雅黑" w:hAnsi="微软雅黑"/>
                <w:b/>
                <w:sz w:val="18"/>
              </w:rPr>
              <w:t>中文含义</w:t>
            </w:r>
          </w:p>
        </w:tc>
        <w:tc>
          <w:tcPr>
            <w:tcW w:type="dxa" w:w="4413"/>
          </w:tcPr>
          <w:p>
            <w:r/>
            <w:r>
              <w:rPr>
                <w:rFonts w:ascii="微软雅黑" w:hAnsi="微软雅黑"/>
                <w:b/>
                <w:sz w:val="18"/>
              </w:rPr>
              <w:t>状态</w:t>
            </w:r>
          </w:p>
        </w:tc>
      </w:tr>
      <w:tr>
        <w:tc>
          <w:tcPr>
            <w:tcW w:type="dxa" w:w="4413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eps</w:t>
            </w:r>
          </w:p>
        </w:tc>
        <w:tc>
          <w:tcPr>
            <w:tcW w:type="dxa" w:w="4413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基本每股收益</w:t>
            </w:r>
          </w:p>
        </w:tc>
        <w:tc>
          <w:tcPr>
            <w:tcW w:type="dxa" w:w="4413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全部为 NULL，暂无数据源</w:t>
            </w:r>
          </w:p>
        </w:tc>
      </w:tr>
      <w:tr>
        <w:tc>
          <w:tcPr>
            <w:tcW w:type="dxa" w:w="4413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bps</w:t>
            </w:r>
          </w:p>
        </w:tc>
        <w:tc>
          <w:tcPr>
            <w:tcW w:type="dxa" w:w="4413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每股净资产</w:t>
            </w:r>
          </w:p>
        </w:tc>
        <w:tc>
          <w:tcPr>
            <w:tcW w:type="dxa" w:w="4413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全部为 NULL，暂无数据源</w:t>
            </w:r>
          </w:p>
        </w:tc>
      </w:tr>
      <w:tr>
        <w:tc>
          <w:tcPr>
            <w:tcW w:type="dxa" w:w="4413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total_market_cap</w:t>
            </w:r>
          </w:p>
        </w:tc>
        <w:tc>
          <w:tcPr>
            <w:tcW w:type="dxa" w:w="4413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总市值</w:t>
            </w:r>
          </w:p>
        </w:tc>
        <w:tc>
          <w:tcPr>
            <w:tcW w:type="dxa" w:w="4413"/>
          </w:tcPr>
          <w:p>
            <w:r/>
            <w:r>
              <w:rPr>
                <w:rFonts w:ascii="微软雅黑" w:hAnsi="微软雅黑"/>
                <w:b w:val="0"/>
                <w:sz w:val="18"/>
              </w:rPr>
              <w:t>仅旧表迁移时有值，大部分为 NULL</w:t>
            </w:r>
          </w:p>
        </w:tc>
      </w:tr>
    </w:tbl>
    <w:p/>
    <w:sectPr w:rsidR="00FC693F" w:rsidRPr="0006063C" w:rsidSect="00034616">
      <w:pgSz w:w="16838" w:h="11906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