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CD" w:rsidRDefault="004919CD" w:rsidP="004919CD">
      <w:pPr>
        <w:pStyle w:val="a4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1</w:t>
      </w:r>
      <w:hyperlink r:id="rId4" w:tgtFrame="_blank" w:tooltip="七觉" w:history="1">
        <w:r>
          <w:rPr>
            <w:rStyle w:val="a3"/>
            <w:rFonts w:ascii="Arial" w:hAnsi="Arial" w:cs="Arial"/>
            <w:sz w:val="18"/>
            <w:szCs w:val="18"/>
          </w:rPr>
          <w:t>七觉</w:t>
        </w:r>
      </w:hyperlink>
      <w:r>
        <w:rPr>
          <w:rFonts w:ascii="Arial" w:hAnsi="Arial" w:cs="Arial"/>
          <w:sz w:val="18"/>
          <w:szCs w:val="18"/>
        </w:rPr>
        <w:t>支：</w:t>
      </w:r>
      <w:r>
        <w:rPr>
          <w:rFonts w:ascii="Arial" w:hAnsi="Arial" w:cs="Arial"/>
          <w:b/>
          <w:bCs/>
          <w:sz w:val="18"/>
          <w:szCs w:val="18"/>
          <w:u w:val="single"/>
        </w:rPr>
        <w:t>念、择法、精进、喜、猗、定、</w:t>
      </w:r>
      <w:hyperlink r:id="rId5" w:tooltip="舍觉支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舍觉支</w:t>
        </w:r>
      </w:hyperlink>
      <w:r>
        <w:rPr>
          <w:rFonts w:ascii="Arial" w:hAnsi="Arial" w:cs="Arial"/>
          <w:sz w:val="18"/>
          <w:szCs w:val="18"/>
        </w:rPr>
        <w:t>，此七觉支乃佛子修学佛法过程中之用功方法，佛子当以此自验。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r>
        <w:rPr>
          <w:rFonts w:ascii="Arial" w:hAnsi="Arial" w:cs="Arial"/>
          <w:b/>
          <w:bCs/>
          <w:sz w:val="18"/>
          <w:szCs w:val="18"/>
        </w:rPr>
        <w:t>念觉支</w:t>
      </w:r>
      <w:r>
        <w:rPr>
          <w:rFonts w:ascii="Arial" w:hAnsi="Arial" w:cs="Arial"/>
          <w:sz w:val="18"/>
          <w:szCs w:val="18"/>
        </w:rPr>
        <w:t>者谓佛子闻熏正法，念持不忘。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hyperlink r:id="rId6" w:tgtFrame="_blank" w:tooltip="择法觉支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择法觉支</w:t>
        </w:r>
      </w:hyperlink>
      <w:r>
        <w:rPr>
          <w:rFonts w:ascii="Arial" w:hAnsi="Arial" w:cs="Arial"/>
          <w:sz w:val="18"/>
          <w:szCs w:val="18"/>
        </w:rPr>
        <w:t>谓闻法已，能作思惟；思惟已能作</w:t>
      </w:r>
      <w:hyperlink r:id="rId7" w:tooltip="简择" w:history="1">
        <w:r>
          <w:rPr>
            <w:rStyle w:val="a3"/>
            <w:rFonts w:ascii="Arial" w:hAnsi="Arial" w:cs="Arial"/>
            <w:sz w:val="18"/>
            <w:szCs w:val="18"/>
          </w:rPr>
          <w:t>简择</w:t>
        </w:r>
      </w:hyperlink>
      <w:r>
        <w:rPr>
          <w:rFonts w:ascii="Arial" w:hAnsi="Arial" w:cs="Arial"/>
          <w:sz w:val="18"/>
          <w:szCs w:val="18"/>
        </w:rPr>
        <w:t>，弃舍邪见而入正见。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hyperlink r:id="rId8" w:tgtFrame="_blank" w:tooltip="精进觉支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精进觉支</w:t>
        </w:r>
      </w:hyperlink>
      <w:r>
        <w:rPr>
          <w:rFonts w:ascii="Arial" w:hAnsi="Arial" w:cs="Arial"/>
          <w:sz w:val="18"/>
          <w:szCs w:val="18"/>
        </w:rPr>
        <w:t>者谓佛子简择法已，心住正见而自精进修持，心不退没。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hyperlink r:id="rId9" w:tooltip="喜觉支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喜觉支</w:t>
        </w:r>
      </w:hyperlink>
      <w:r>
        <w:rPr>
          <w:rFonts w:ascii="Arial" w:hAnsi="Arial" w:cs="Arial"/>
          <w:sz w:val="18"/>
          <w:szCs w:val="18"/>
        </w:rPr>
        <w:t>者谓於佛法精进修持，观知诸法虚幻，於三乘菩提生起喜心。</w:t>
      </w:r>
      <w:r>
        <w:rPr>
          <w:rFonts w:ascii="Arial" w:hAnsi="Arial" w:cs="Arial"/>
          <w:sz w:val="18"/>
          <w:szCs w:val="18"/>
        </w:rPr>
        <w:br/>
        <w:t>      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猗觉支</w:t>
      </w:r>
      <w:r>
        <w:rPr>
          <w:rFonts w:ascii="Arial" w:hAnsi="Arial" w:cs="Arial"/>
          <w:sz w:val="18"/>
          <w:szCs w:val="18"/>
        </w:rPr>
        <w:t>者谓於修证有验，心得决定，住於一境而不摇动乃至发起禅定功德等，皆名</w:t>
      </w:r>
      <w:hyperlink r:id="rId10" w:tooltip="定觉支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定觉支</w:t>
        </w:r>
      </w:hyperlink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r>
        <w:rPr>
          <w:rFonts w:ascii="Arial" w:hAnsi="Arial" w:cs="Arial"/>
          <w:b/>
          <w:bCs/>
          <w:sz w:val="18"/>
          <w:szCs w:val="18"/>
        </w:rPr>
        <w:t>舍觉支</w:t>
      </w:r>
      <w:r>
        <w:rPr>
          <w:rFonts w:ascii="Arial" w:hAnsi="Arial" w:cs="Arial"/>
          <w:sz w:val="18"/>
          <w:szCs w:val="18"/>
        </w:rPr>
        <w:t>者谓得猗已，观诸身心乐受亦皆无常，是故除一切受，是名舍觉支。</w:t>
      </w:r>
      <w:r>
        <w:rPr>
          <w:rFonts w:ascii="Arial" w:hAnsi="Arial" w:cs="Arial"/>
          <w:sz w:val="18"/>
          <w:szCs w:val="18"/>
        </w:rPr>
        <w:br/>
        <w:t xml:space="preserve">       </w:t>
      </w:r>
      <w:r>
        <w:rPr>
          <w:rFonts w:ascii="Arial" w:hAnsi="Arial" w:cs="Arial"/>
          <w:sz w:val="18"/>
          <w:szCs w:val="18"/>
        </w:rPr>
        <w:t>然菩萨所证菩提，异於二乘；以证</w:t>
      </w:r>
      <w:hyperlink r:id="rId11" w:tooltip="法界实相" w:history="1">
        <w:r>
          <w:rPr>
            <w:rStyle w:val="a3"/>
            <w:rFonts w:ascii="Arial" w:hAnsi="Arial" w:cs="Arial"/>
            <w:sz w:val="18"/>
            <w:szCs w:val="18"/>
          </w:rPr>
          <w:t>法界实相</w:t>
        </w:r>
      </w:hyperlink>
      <w:r>
        <w:rPr>
          <w:rFonts w:ascii="Arial" w:hAnsi="Arial" w:cs="Arial"/>
          <w:sz w:val="18"/>
          <w:szCs w:val="18"/>
        </w:rPr>
        <w:t>故，依法界空性观七觉支亦是施设幻有，故於诸法不生忆念，名爲</w:t>
      </w:r>
      <w:r>
        <w:rPr>
          <w:rFonts w:ascii="Arial" w:hAnsi="Arial" w:cs="Arial"/>
          <w:b/>
          <w:bCs/>
          <w:sz w:val="18"/>
          <w:szCs w:val="18"/>
        </w:rPr>
        <w:t>念觉支</w:t>
      </w:r>
      <w:r>
        <w:rPr>
          <w:rFonts w:ascii="Arial" w:hAnsi="Arial" w:cs="Arial"/>
          <w:sz w:val="18"/>
          <w:szCs w:val="18"/>
        </w:rPr>
        <w:t>。菩萨复於诸法中观察，无非空性眞心之自现自取，七识妄心於中自生分别，然於空性而言，实无善恶净染可得；以住无所得正见故，得</w:t>
      </w:r>
      <w:r>
        <w:rPr>
          <w:rFonts w:ascii="Arial" w:hAnsi="Arial" w:cs="Arial"/>
          <w:b/>
          <w:bCs/>
          <w:sz w:val="18"/>
          <w:szCs w:val="18"/>
        </w:rPr>
        <w:t>择法</w:t>
      </w:r>
      <w:r>
        <w:rPr>
          <w:rFonts w:ascii="Arial" w:hAnsi="Arial" w:cs="Arial"/>
          <w:sz w:val="18"/>
          <w:szCs w:val="18"/>
        </w:rPr>
        <w:t>学分。菩萨非以灭坏三界有爲法而证菩提，乃於三界诸有爲烦恼中，不离烦恼而证菩提，是眞</w:t>
      </w:r>
      <w:r>
        <w:rPr>
          <w:rFonts w:ascii="Arial" w:hAnsi="Arial" w:cs="Arial"/>
          <w:b/>
          <w:bCs/>
          <w:sz w:val="18"/>
          <w:szCs w:val="18"/>
        </w:rPr>
        <w:t>精进觉支</w:t>
      </w:r>
      <w:r>
        <w:rPr>
          <w:rFonts w:ascii="Arial" w:hAnsi="Arial" w:cs="Arial"/>
          <w:sz w:val="18"/>
          <w:szCs w:val="18"/>
        </w:rPr>
        <w:t>。菩萨於三界诸有爲法中不生乐着，亦不</w:t>
      </w:r>
      <w:hyperlink r:id="rId12" w:tooltip="愁忧" w:history="1">
        <w:r>
          <w:rPr>
            <w:rStyle w:val="a3"/>
            <w:rFonts w:ascii="Arial" w:hAnsi="Arial" w:cs="Arial"/>
            <w:sz w:val="18"/>
            <w:szCs w:val="18"/>
          </w:rPr>
          <w:t>愁忧</w:t>
        </w:r>
      </w:hyperlink>
      <w:r>
        <w:rPr>
          <w:rFonts w:ascii="Arial" w:hAnsi="Arial" w:cs="Arial"/>
          <w:sz w:val="18"/>
          <w:szCs w:val="18"/>
        </w:rPr>
        <w:t>烦恼；以证诸法唯心所现，实无所得，是故喜忧相灭，名爲</w:t>
      </w:r>
      <w:r>
        <w:rPr>
          <w:rFonts w:ascii="Arial" w:hAnsi="Arial" w:cs="Arial"/>
          <w:b/>
          <w:bCs/>
          <w:sz w:val="18"/>
          <w:szCs w:val="18"/>
        </w:rPr>
        <w:t>喜觉支</w:t>
      </w:r>
      <w:r>
        <w:rPr>
          <w:rFonts w:ascii="Arial" w:hAnsi="Arial" w:cs="Arial"/>
          <w:sz w:val="18"/>
          <w:szCs w:val="18"/>
        </w:rPr>
        <w:t>。菩萨於诸法中了知一切诸法皆是自心缘自心，除此以外，</w:t>
      </w:r>
      <w:hyperlink r:id="rId13" w:tooltip="无法可得" w:history="1">
        <w:r>
          <w:rPr>
            <w:rStyle w:val="a3"/>
            <w:rFonts w:ascii="Arial" w:hAnsi="Arial" w:cs="Arial"/>
            <w:sz w:val="18"/>
            <w:szCs w:val="18"/>
          </w:rPr>
          <w:t>无法可得</w:t>
        </w:r>
      </w:hyperlink>
      <w:r>
        <w:rPr>
          <w:rFonts w:ascii="Arial" w:hAnsi="Arial" w:cs="Arial"/>
          <w:sz w:val="18"/>
          <w:szCs w:val="18"/>
        </w:rPr>
        <w:t>，心乐安住无所得境，名</w:t>
      </w:r>
      <w:r>
        <w:rPr>
          <w:rFonts w:ascii="Arial" w:hAnsi="Arial" w:cs="Arial"/>
          <w:b/>
          <w:bCs/>
          <w:sz w:val="18"/>
          <w:szCs w:val="18"/>
        </w:rPr>
        <w:t>猗觉支</w:t>
      </w:r>
      <w:r>
        <w:rPr>
          <w:rFonts w:ascii="Arial" w:hAnsi="Arial" w:cs="Arial"/>
          <w:sz w:val="18"/>
          <w:szCs w:val="18"/>
        </w:rPr>
        <w:t>。菩萨深入证验自心所取能取皆是如来藏所现，能知能作主之心实无一法可得，心得定信，不移不转，名爲</w:t>
      </w:r>
      <w:r>
        <w:rPr>
          <w:rFonts w:ascii="Arial" w:hAnsi="Arial" w:cs="Arial"/>
          <w:b/>
          <w:bCs/>
          <w:sz w:val="18"/>
          <w:szCs w:val="18"/>
        </w:rPr>
        <w:t>定觉支</w:t>
      </w:r>
      <w:r>
        <w:rPr>
          <w:rFonts w:ascii="Arial" w:hAnsi="Arial" w:cs="Arial"/>
          <w:sz w:val="18"/>
          <w:szCs w:val="18"/>
        </w:rPr>
        <w:t>。菩萨得心定已，观此定心住心亦妨涅盘，故於能取而具慧之心亦知应自舍弃，不着不贪自心，住於不知不见之无住境，是名</w:t>
      </w:r>
      <w:r>
        <w:rPr>
          <w:rFonts w:ascii="Arial" w:hAnsi="Arial" w:cs="Arial"/>
          <w:b/>
          <w:bCs/>
          <w:sz w:val="18"/>
          <w:szCs w:val="18"/>
        </w:rPr>
        <w:t>舍觉支</w:t>
      </w:r>
      <w:r>
        <w:rPr>
          <w:rFonts w:ascii="Arial" w:hAnsi="Arial" w:cs="Arial"/>
          <w:sz w:val="18"/>
          <w:szCs w:val="18"/>
        </w:rPr>
        <w:t>。此名菩萨观二乘七觉支空。佛子欲入佛法，当以七觉支而自检验。</w:t>
      </w:r>
      <w:r>
        <w:rPr>
          <w:rFonts w:ascii="Arial" w:hAnsi="Arial" w:cs="Arial"/>
          <w:sz w:val="18"/>
          <w:szCs w:val="18"/>
        </w:rPr>
        <w:br/>
        <w:t xml:space="preserve">       </w:t>
      </w:r>
      <w:r>
        <w:rPr>
          <w:rFonts w:ascii="Arial" w:hAnsi="Arial" w:cs="Arial"/>
          <w:b/>
          <w:bCs/>
          <w:sz w:val="18"/>
          <w:szCs w:val="18"/>
        </w:rPr>
        <w:t>菩提分</w:t>
      </w:r>
      <w:r>
        <w:rPr>
          <w:rFonts w:ascii="Arial" w:hAnsi="Arial" w:cs="Arial"/>
          <w:sz w:val="18"/>
          <w:szCs w:val="18"/>
        </w:rPr>
        <w:t>者谓三十七道品：四念处、四正勤、四如意足、五根、五力、七觉支、八正道。佛子初学佛法，当依三十七品次第而入。然大乘三十七道品诸菩提分所证，有别声闻所证：谓菩萨依法界实相而修三十</w:t>
      </w:r>
      <w:hyperlink r:id="rId14" w:tooltip="七菩提分" w:history="1">
        <w:r>
          <w:rPr>
            <w:rStyle w:val="a3"/>
            <w:rFonts w:ascii="Arial" w:hAnsi="Arial" w:cs="Arial"/>
            <w:sz w:val="18"/>
            <w:szCs w:val="18"/>
          </w:rPr>
          <w:t>七菩提分</w:t>
        </w:r>
      </w:hyperlink>
      <w:r>
        <w:rPr>
          <w:rFonts w:ascii="Arial" w:hAnsi="Arial" w:cs="Arial"/>
          <w:sz w:val="18"/>
          <w:szCs w:val="18"/>
        </w:rPr>
        <w:t>，异於声闻菩提分之於五蕴十八界无常断坏之法，其慧有同有异；同者爲声闻所知，异者则非声闻所知，谓法界实相也。</w:t>
      </w:r>
      <w:r>
        <w:rPr>
          <w:rFonts w:ascii="Arial" w:hAnsi="Arial" w:cs="Arial"/>
          <w:sz w:val="18"/>
          <w:szCs w:val="18"/>
        </w:rPr>
        <w:br/>
      </w:r>
      <w:r>
        <w:rPr>
          <w:rFonts w:hint="eastAsia"/>
        </w:rPr>
        <w:t>2</w:t>
      </w:r>
      <w:r>
        <w:rPr>
          <w:rFonts w:ascii="Arial" w:hAnsi="Arial" w:cs="Arial"/>
          <w:sz w:val="18"/>
          <w:szCs w:val="18"/>
        </w:rPr>
        <w:t>三法印，即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诸行无常印、诸法无我印、涅槃寂静印</w:t>
      </w:r>
      <w:r>
        <w:rPr>
          <w:rFonts w:ascii="Arial" w:hAnsi="Arial" w:cs="Arial"/>
          <w:sz w:val="18"/>
          <w:szCs w:val="18"/>
        </w:rPr>
        <w:t>”[2][3]</w:t>
      </w:r>
      <w:r>
        <w:rPr>
          <w:rFonts w:ascii="Arial" w:hAnsi="Arial" w:cs="Arial"/>
          <w:sz w:val="18"/>
          <w:szCs w:val="18"/>
        </w:rPr>
        <w:t>。凡符合此三原则的，便是佛正法，有如世间印信，用为证明，故名法印。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　　此语未见于巴利语系经典。</w:t>
      </w:r>
      <w:r>
        <w:rPr>
          <w:rFonts w:ascii="Arial" w:hAnsi="Arial" w:cs="Arial"/>
          <w:sz w:val="18"/>
          <w:szCs w:val="18"/>
        </w:rPr>
        <w:t>[4]</w:t>
      </w:r>
      <w:r>
        <w:rPr>
          <w:rFonts w:ascii="Arial" w:hAnsi="Arial" w:cs="Arial"/>
          <w:sz w:val="18"/>
          <w:szCs w:val="18"/>
        </w:rPr>
        <w:t>可溯源于《杂阿含经》卷十：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一切行无常。一切法无我。涅槃寂灭。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 xml:space="preserve">[5] </w:t>
      </w:r>
      <w:r>
        <w:rPr>
          <w:rFonts w:ascii="Arial" w:hAnsi="Arial" w:cs="Arial"/>
          <w:sz w:val="18"/>
          <w:szCs w:val="18"/>
        </w:rPr>
        <w:t xml:space="preserve">　　诸行无常是说一切世间法无时不在生住异灭中，过去有的，现在起了变异，现在有的，将来终归幻灭；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　　诸法无我是说在一切有为无为的诸法中，无有我的实体；所谓我的存在只是相对的生理和心理幻象。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　　涅槃寂静是说涅槃的境界，灭除一切生死的痛苦，无为安乐，故涅槃是寂静的。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19CD"/>
    <w:rsid w:val="008B7726"/>
    <w:rsid w:val="00D31D50"/>
    <w:rsid w:val="00E3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9CD"/>
    <w:rPr>
      <w:strike w:val="0"/>
      <w:dstrike w:val="0"/>
      <w:color w:val="0268CD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919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sowiki/%E7%B2%BE%E8%BF%9B%E8%A7%89%E6%94%AF?prd=content_doc_search" TargetMode="External"/><Relationship Id="rId13" Type="http://schemas.openxmlformats.org/officeDocument/2006/relationships/hyperlink" Target="http://www.baike.com/sowiki/%E6%97%A0%E6%B3%95%E5%8F%AF%E5%BE%97?prd=content_doc_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ke.com/sowiki/%E7%AE%80%E6%8B%A9?prd=content_doc_search" TargetMode="External"/><Relationship Id="rId12" Type="http://schemas.openxmlformats.org/officeDocument/2006/relationships/hyperlink" Target="http://www.baike.com/sowiki/%E6%84%81%E5%BF%A7?prd=content_doc_searc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aike.com/sowiki/%E6%8B%A9%E6%B3%95%E8%A7%89%E6%94%AF?prd=content_doc_search" TargetMode="External"/><Relationship Id="rId11" Type="http://schemas.openxmlformats.org/officeDocument/2006/relationships/hyperlink" Target="http://www.baike.com/sowiki/%E6%B3%95%E7%95%8C%E5%AE%9E%E7%9B%B8?prd=content_doc_search" TargetMode="External"/><Relationship Id="rId5" Type="http://schemas.openxmlformats.org/officeDocument/2006/relationships/hyperlink" Target="http://www.baike.com/sowiki/%E8%88%8D%E8%A7%89%E6%94%AF?prd=content_doc_sear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aike.com/sowiki/%E5%AE%9A%E8%A7%89%E6%94%AF?prd=content_doc_search" TargetMode="External"/><Relationship Id="rId4" Type="http://schemas.openxmlformats.org/officeDocument/2006/relationships/hyperlink" Target="http://www.baike.com/sowiki/%E4%B8%83%E8%A7%89?prd=content_doc_search" TargetMode="External"/><Relationship Id="rId9" Type="http://schemas.openxmlformats.org/officeDocument/2006/relationships/hyperlink" Target="http://www.baike.com/sowiki/%E5%96%9C%E8%A7%89%E6%94%AF?prd=content_doc_search" TargetMode="External"/><Relationship Id="rId14" Type="http://schemas.openxmlformats.org/officeDocument/2006/relationships/hyperlink" Target="http://www.baike.com/sowiki/%E4%B8%83%E8%8F%A9%E6%8F%90%E5%88%86?prd=content_doc_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2014-10-12T11:26:00Z</dcterms:modified>
</cp:coreProperties>
</file>