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基于opencv与卡尔曼滤波的目标识别与跟踪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利用opencv提取每一帧视频的颜色特征，实现初步的目标识别；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利用扩展卡尔曼滤波对目标的轨迹进行跟踪与预测。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实验原理</w:t>
      </w:r>
    </w:p>
    <w:p>
      <w:pPr>
        <w:numPr>
          <w:ilvl w:val="0"/>
          <w:numId w:val="3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颜色识别原理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753610" cy="2424430"/>
            <wp:effectExtent l="0" t="0" r="1270" b="13970"/>
            <wp:docPr id="9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840" w:firstLine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RGB转HSV</w:t>
      </w:r>
    </w:p>
    <w:p>
      <w:pPr>
        <w:numPr>
          <w:ilvl w:val="0"/>
          <w:numId w:val="0"/>
        </w:numPr>
        <w:ind w:left="1470" w:leftChars="0" w:hanging="1470" w:hangingChars="7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RGB广泛应用于彩色监视器和彩色视频摄像机，但相较于RGB模型，HSV</w:t>
      </w:r>
    </w:p>
    <w:p>
      <w:pPr>
        <w:numPr>
          <w:ilvl w:val="0"/>
          <w:numId w:val="0"/>
        </w:numPr>
        <w:ind w:left="1470" w:leftChars="500" w:hanging="420" w:hanging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模型更符合人描述和解释颜色的方式，HSV的彩色描述更加自然与直观。</w:t>
      </w:r>
    </w:p>
    <w:p>
      <w:pPr>
        <w:numPr>
          <w:ilvl w:val="0"/>
          <w:numId w:val="0"/>
        </w:numPr>
        <w:ind w:left="1050" w:hanging="1050" w:hangingChars="5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HSV模型是由A.R.Smith在1978年创建的一种颜色空间，也称六角锥体模型，包含三个颜色参数，分别是：色调（H：hue），饱和度（S：saturation），亮度（V：value）：</w:t>
      </w:r>
    </w:p>
    <w:p>
      <w:pPr>
        <w:numPr>
          <w:ilvl w:val="0"/>
          <w:numId w:val="0"/>
        </w:numPr>
        <w:ind w:left="2520" w:hanging="2520" w:hangingChars="1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</w:t>
      </w:r>
      <w:r>
        <w:rPr>
          <w:rFonts w:hint="eastAsia"/>
          <w:b w:val="0"/>
          <w:bCs w:val="0"/>
          <w:position w:val="-2"/>
          <w:lang w:val="en-US" w:eastAsia="zh-CN"/>
        </w:rPr>
        <w:object>
          <v:shape id="_x0000_i1025" o:spt="75" type="#_x0000_t75" style="height:9pt;width:9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色调H：用角度度量颜色，取值范围为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26" o:spt="75" type="#_x0000_t75" style="height:16pt;width:5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，从红色开始按逆</w:t>
      </w:r>
    </w:p>
    <w:p>
      <w:pPr>
        <w:numPr>
          <w:ilvl w:val="0"/>
          <w:numId w:val="0"/>
        </w:numPr>
        <w:ind w:left="2520" w:leftChars="1000" w:hanging="420" w:hanging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时针方向计算，红色为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27" o:spt="75" type="#_x0000_t75" style="height:16pt;width:13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，绿色为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28" o:spt="75" type="#_x0000_t75" style="height:16pt;width:24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，蓝色为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29" o:spt="75" type="#_x0000_t75" style="height:16pt;width:2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ind w:left="2520" w:hanging="2520" w:hangingChars="1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</w:t>
      </w:r>
      <w:r>
        <w:rPr>
          <w:rFonts w:hint="eastAsia"/>
          <w:b w:val="0"/>
          <w:bCs w:val="0"/>
          <w:position w:val="-2"/>
          <w:lang w:val="en-US" w:eastAsia="zh-CN"/>
        </w:rPr>
        <w:object>
          <v:shape id="_x0000_i1030" o:spt="75" type="#_x0000_t75" style="height:9pt;width:9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饱和度S：取值范围为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1" o:spt="75" type="#_x0000_t75" style="height:17pt;width:2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，表征H所代表颜色与白色的混合程度，</w:t>
      </w:r>
    </w:p>
    <w:p>
      <w:pPr>
        <w:numPr>
          <w:ilvl w:val="0"/>
          <w:numId w:val="0"/>
        </w:numPr>
        <w:ind w:left="2520" w:leftChars="1000" w:hanging="420" w:hanging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S越小，颜色越浅；</w:t>
      </w:r>
    </w:p>
    <w:p>
      <w:pPr>
        <w:numPr>
          <w:ilvl w:val="0"/>
          <w:numId w:val="0"/>
        </w:numPr>
        <w:ind w:left="2520" w:hanging="2520" w:hangingChars="1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</w:t>
      </w:r>
      <w:r>
        <w:rPr>
          <w:rFonts w:hint="eastAsia"/>
          <w:b w:val="0"/>
          <w:bCs w:val="0"/>
          <w:position w:val="-2"/>
          <w:lang w:val="en-US" w:eastAsia="zh-CN"/>
        </w:rPr>
        <w:object>
          <v:shape id="_x0000_i1032" o:spt="75" type="#_x0000_t75" style="height:9pt;width:9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亮度V：取值范围为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3" o:spt="75" type="#_x0000_t75" style="height:17pt;width:2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，表征H所代表颜色与黑色的混合程度，</w:t>
      </w:r>
    </w:p>
    <w:p>
      <w:pPr>
        <w:numPr>
          <w:ilvl w:val="0"/>
          <w:numId w:val="0"/>
        </w:numPr>
        <w:ind w:left="2520" w:leftChars="1000" w:hanging="420" w:hanging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V越小，颜色越发黑；</w:t>
      </w:r>
    </w:p>
    <w:p>
      <w:pPr>
        <w:numPr>
          <w:ilvl w:val="0"/>
          <w:numId w:val="0"/>
        </w:numPr>
        <w:ind w:left="1890" w:hanging="1890" w:hangingChars="9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本项目选用IPL_DEPTH_8UC类型的图像，在opencv中该类型图像的RGB</w:t>
      </w:r>
    </w:p>
    <w:p>
      <w:pPr>
        <w:numPr>
          <w:ilvl w:val="0"/>
          <w:numId w:val="0"/>
        </w:numPr>
        <w:tabs>
          <w:tab w:val="left" w:pos="1050"/>
          <w:tab w:val="left" w:pos="1260"/>
          <w:tab w:val="left" w:pos="1470"/>
          <w:tab w:val="left" w:pos="1680"/>
        </w:tabs>
        <w:ind w:left="0" w:leftChars="0" w:firstLine="1058" w:firstLineChars="504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模型取值范围为：</w:t>
      </w:r>
    </w:p>
    <w:p>
      <w:pPr>
        <w:numPr>
          <w:ilvl w:val="0"/>
          <w:numId w:val="0"/>
        </w:numPr>
        <w:ind w:left="1890" w:leftChars="500" w:hanging="840" w:hangingChars="40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6"/>
          <w:lang w:val="en-US" w:eastAsia="zh-CN"/>
        </w:rPr>
        <w:object>
          <v:shape id="_x0000_i1034" o:spt="75" type="#_x0000_t75" style="height:13.95pt;width:4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</w:p>
    <w:p>
      <w:pPr>
        <w:numPr>
          <w:ilvl w:val="0"/>
          <w:numId w:val="0"/>
        </w:numPr>
        <w:ind w:left="1890" w:leftChars="500" w:hanging="840" w:hangingChars="40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6"/>
          <w:lang w:val="en-US" w:eastAsia="zh-CN"/>
        </w:rPr>
        <w:object>
          <v:shape id="_x0000_i1035" o:spt="75" type="#_x0000_t75" style="height:13.95pt;width:4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</w:p>
    <w:p>
      <w:pPr>
        <w:numPr>
          <w:ilvl w:val="0"/>
          <w:numId w:val="0"/>
        </w:numPr>
        <w:ind w:left="1890" w:leftChars="500" w:hanging="840" w:hangingChars="40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6"/>
          <w:lang w:val="en-US" w:eastAsia="zh-CN"/>
        </w:rPr>
        <w:object>
          <v:shape id="_x0000_i1036" o:spt="75" type="#_x0000_t75" style="height:13.95pt;width:4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br w:type="page"/>
      </w:r>
    </w:p>
    <w:p>
      <w:pPr>
        <w:numPr>
          <w:ilvl w:val="0"/>
          <w:numId w:val="0"/>
        </w:numPr>
        <w:ind w:left="1890" w:leftChars="500" w:hanging="840" w:hangingChars="4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890" w:leftChars="700" w:hanging="420" w:hanging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HSV模型取值范围为：</w:t>
      </w:r>
    </w:p>
    <w:p>
      <w:pPr>
        <w:numPr>
          <w:ilvl w:val="0"/>
          <w:numId w:val="0"/>
        </w:numPr>
        <w:ind w:left="2730" w:leftChars="500" w:hanging="1680" w:hangingChars="80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6"/>
          <w:lang w:val="en-US" w:eastAsia="zh-CN"/>
        </w:rPr>
        <w:object>
          <v:shape id="_x0000_i1037" o:spt="75" type="#_x0000_t75" style="height:13.95pt;width:6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numPr>
          <w:ilvl w:val="0"/>
          <w:numId w:val="0"/>
        </w:numPr>
        <w:ind w:left="2730" w:leftChars="500" w:hanging="1680" w:hangingChars="80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6"/>
          <w:lang w:val="en-US" w:eastAsia="zh-CN"/>
        </w:rPr>
        <w:object>
          <v:shape id="_x0000_i1038" o:spt="75" type="#_x0000_t75" style="height:13.95pt;width:6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</w:p>
    <w:p>
      <w:pPr>
        <w:numPr>
          <w:ilvl w:val="0"/>
          <w:numId w:val="0"/>
        </w:numPr>
        <w:ind w:left="2730" w:leftChars="500" w:hanging="1680" w:hangingChars="80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6"/>
          <w:lang w:val="en-US" w:eastAsia="zh-CN"/>
        </w:rPr>
        <w:object>
          <v:shape id="_x0000_i1039" o:spt="75" type="#_x0000_t75" style="height:13.95pt;width:60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</w:p>
    <w:p>
      <w:pPr>
        <w:numPr>
          <w:ilvl w:val="0"/>
          <w:numId w:val="0"/>
        </w:numPr>
        <w:ind w:left="1890" w:hanging="1890" w:hangingChars="9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因此得到如下RGB转HSV公式：</w:t>
      </w:r>
    </w:p>
    <w:p>
      <w:pPr>
        <w:numPr>
          <w:ilvl w:val="0"/>
          <w:numId w:val="0"/>
        </w:numPr>
        <w:ind w:left="1890" w:hanging="1890" w:hangingChars="90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0" o:spt="75" type="#_x0000_t75" style="height:17pt;width:8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</w:p>
    <w:p>
      <w:pPr>
        <w:numPr>
          <w:ilvl w:val="0"/>
          <w:numId w:val="0"/>
        </w:numPr>
        <w:ind w:left="1890" w:hanging="1890" w:hangingChars="90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46"/>
          <w:lang w:val="en-US" w:eastAsia="zh-CN"/>
        </w:rPr>
        <w:object>
          <v:shape id="_x0000_i1041" o:spt="75" type="#_x0000_t75" style="height:52pt;width:16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</w:p>
    <w:p>
      <w:pPr>
        <w:numPr>
          <w:ilvl w:val="0"/>
          <w:numId w:val="0"/>
        </w:numPr>
        <w:ind w:left="1890" w:hanging="1890" w:hangingChars="900"/>
        <w:jc w:val="center"/>
        <w:rPr>
          <w:rFonts w:hint="eastAsia"/>
          <w:b w:val="0"/>
          <w:bCs w:val="0"/>
          <w:position w:val="-50"/>
          <w:lang w:val="en-US" w:eastAsia="zh-CN"/>
        </w:rPr>
      </w:pPr>
      <w:r>
        <w:rPr>
          <w:rFonts w:hint="eastAsia"/>
          <w:b w:val="0"/>
          <w:bCs w:val="0"/>
          <w:position w:val="-50"/>
          <w:lang w:val="en-US" w:eastAsia="zh-CN"/>
        </w:rPr>
        <w:object>
          <v:shape id="_x0000_i1042" o:spt="75" type="#_x0000_t75" style="height:56pt;width:254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</w:p>
    <w:p>
      <w:pPr>
        <w:numPr>
          <w:ilvl w:val="0"/>
          <w:numId w:val="0"/>
        </w:numPr>
        <w:ind w:left="1890" w:hanging="1890" w:hangingChars="900"/>
        <w:jc w:val="center"/>
        <w:rPr>
          <w:rFonts w:hint="default"/>
          <w:b w:val="0"/>
          <w:bCs w:val="0"/>
          <w:position w:val="-50"/>
          <w:lang w:val="en-US" w:eastAsia="zh-CN"/>
        </w:rPr>
      </w:pPr>
      <w:r>
        <w:rPr>
          <w:rFonts w:hint="default"/>
          <w:b w:val="0"/>
          <w:bCs w:val="0"/>
          <w:position w:val="-10"/>
          <w:lang w:val="en-US" w:eastAsia="zh-CN"/>
        </w:rPr>
        <w:object>
          <v:shape id="_x0000_i1043" o:spt="75" type="#_x0000_t75" style="height:17pt;width:137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</w:p>
    <w:p>
      <w:pPr>
        <w:numPr>
          <w:ilvl w:val="0"/>
          <w:numId w:val="0"/>
        </w:numPr>
        <w:ind w:left="1890" w:hanging="1890" w:hangingChars="900"/>
        <w:jc w:val="center"/>
        <w:rPr>
          <w:rFonts w:hint="default"/>
          <w:b w:val="0"/>
          <w:bCs w:val="0"/>
          <w:position w:val="-50"/>
          <w:lang w:val="en-US" w:eastAsia="zh-CN"/>
        </w:rPr>
      </w:pPr>
      <w:r>
        <w:rPr>
          <w:rFonts w:hint="default"/>
          <w:b w:val="0"/>
          <w:bCs w:val="0"/>
          <w:position w:val="-10"/>
          <w:lang w:val="en-US" w:eastAsia="zh-CN"/>
        </w:rPr>
        <w:object>
          <v:shape id="_x0000_i1044" o:spt="75" type="#_x0000_t75" style="height:17pt;width:13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</w:p>
    <w:p>
      <w:pPr>
        <w:numPr>
          <w:ilvl w:val="0"/>
          <w:numId w:val="0"/>
        </w:numPr>
        <w:ind w:left="1890" w:hanging="1890" w:hangingChars="900"/>
        <w:jc w:val="center"/>
        <w:rPr>
          <w:rFonts w:hint="default"/>
          <w:b w:val="0"/>
          <w:bCs w:val="0"/>
          <w:position w:val="-50"/>
          <w:lang w:val="en-US" w:eastAsia="zh-CN"/>
        </w:rPr>
      </w:pPr>
      <w:r>
        <w:rPr>
          <w:rFonts w:hint="default"/>
          <w:b w:val="0"/>
          <w:bCs w:val="0"/>
          <w:position w:val="-10"/>
          <w:lang w:val="en-US" w:eastAsia="zh-CN"/>
        </w:rPr>
        <w:object>
          <v:shape id="_x0000_i1045" o:spt="75" type="#_x0000_t75" style="height:17pt;width:136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</w:p>
    <w:p>
      <w:pPr>
        <w:numPr>
          <w:ilvl w:val="0"/>
          <w:numId w:val="0"/>
        </w:numPr>
        <w:ind w:left="1890" w:hanging="1890" w:hangingChars="9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</w:t>
      </w:r>
    </w:p>
    <w:p>
      <w:pPr>
        <w:numPr>
          <w:ilvl w:val="0"/>
          <w:numId w:val="4"/>
        </w:numPr>
        <w:ind w:firstLine="840" w:firstLineChars="4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二值化</w:t>
      </w:r>
    </w:p>
    <w:p>
      <w:pPr>
        <w:numPr>
          <w:ilvl w:val="0"/>
          <w:numId w:val="0"/>
        </w:numPr>
        <w:ind w:left="1260" w:hanging="1260" w:hangingChars="6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利用PS获取目标颜色的HSV阈值；将在两个阈值内的像素值设置为白色，不在阈值区间内的像素值设置为黑色，从而将目标唯一的显示在二值图像上。</w:t>
      </w:r>
    </w:p>
    <w:p>
      <w:pPr>
        <w:numPr>
          <w:ilvl w:val="0"/>
          <w:numId w:val="4"/>
        </w:numPr>
        <w:ind w:firstLine="840" w:firstLineChars="4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膨胀</w:t>
      </w:r>
    </w:p>
    <w:p>
      <w:pPr>
        <w:numPr>
          <w:ilvl w:val="0"/>
          <w:numId w:val="0"/>
        </w:numPr>
        <w:ind w:left="1050" w:hanging="1050" w:hangingChars="5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结构A被结构B膨胀的定义为：</w:t>
      </w:r>
    </w:p>
    <w:p>
      <w:pPr>
        <w:numPr>
          <w:ilvl w:val="0"/>
          <w:numId w:val="0"/>
        </w:numPr>
        <w:ind w:left="1050" w:hanging="1050" w:hangingChars="50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10"/>
          <w:lang w:val="en-US" w:eastAsia="zh-CN"/>
        </w:rPr>
        <w:object>
          <v:shape id="_x0000_i1046" o:spt="75" type="#_x0000_t75" style="height:19pt;width:128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</w:p>
    <w:p>
      <w:pPr>
        <w:numPr>
          <w:ilvl w:val="0"/>
          <w:numId w:val="0"/>
        </w:numPr>
        <w:ind w:left="1050" w:hanging="1050" w:hangingChars="5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膨胀是一种卷积操作，它将目标像素的值替换为卷积核覆盖区域的局部最大值。可以理解为，将结构B在结构A上进行卷积操作，如果移动结构B的过程中，与结构A存在重叠区域，则记录该位置，所有移动结构B与结构A存在交集的位置的集合为结构A在结构B作用下的膨胀结果。图示中红色框内的区域表示结构A在结构B的作用下膨胀的结果。</w:t>
      </w:r>
    </w:p>
    <w:p>
      <w:pPr>
        <w:numPr>
          <w:ilvl w:val="0"/>
          <w:numId w:val="0"/>
        </w:numPr>
        <w:ind w:left="1050" w:hanging="1050" w:hangingChars="500"/>
        <w:jc w:val="center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3817620" cy="1855470"/>
            <wp:effectExtent l="0" t="0" r="7620" b="3810"/>
            <wp:docPr id="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840" w:firstLineChars="4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腐蚀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结构A被结构B腐蚀的定义为：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10"/>
          <w:lang w:val="en-US" w:eastAsia="zh-CN"/>
        </w:rPr>
        <w:object>
          <v:shape id="_x0000_i1047" o:spt="75" type="#_x0000_t75" style="height:17pt;width:10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numPr>
          <w:ilvl w:val="0"/>
          <w:numId w:val="0"/>
        </w:numPr>
        <w:ind w:left="1050" w:hanging="1050" w:hangingChars="5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腐蚀是与膨胀相反的操作，腐蚀操作计算的是核覆盖范围内的局部最小值。可以理解为，移动结构B，如果结构B与结构A的交集完全属于结构A的区域，则保存该位置点，所有满足条件的点构成结构A被结构B腐蚀的结果。下图为结构A在结构B的作用下腐蚀的结果。</w:t>
      </w:r>
    </w:p>
    <w:p>
      <w:pPr>
        <w:numPr>
          <w:ilvl w:val="0"/>
          <w:numId w:val="0"/>
        </w:numPr>
        <w:ind w:left="1050" w:hanging="1050" w:hangingChars="500"/>
        <w:jc w:val="center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4485640" cy="1585595"/>
            <wp:effectExtent l="0" t="0" r="10160" b="14605"/>
            <wp:docPr id="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840" w:firstLineChars="4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开操作</w:t>
      </w:r>
    </w:p>
    <w:p>
      <w:pPr>
        <w:numPr>
          <w:ilvl w:val="0"/>
          <w:numId w:val="0"/>
        </w:numPr>
        <w:ind w:left="1050" w:hanging="1050" w:hangingChars="5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先腐蚀后膨胀的操作称之为开操作。开操作具有消除细小物体，在纤细出分离物体和平滑较大物体边界的作用，被用来去除噪声。</w:t>
      </w:r>
    </w:p>
    <w:p>
      <w:pPr>
        <w:numPr>
          <w:ilvl w:val="0"/>
          <w:numId w:val="0"/>
        </w:numPr>
        <w:ind w:left="1050" w:hanging="1050" w:hangingChars="500"/>
        <w:jc w:val="center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705735" cy="2043430"/>
            <wp:effectExtent l="0" t="0" r="6985" b="13970"/>
            <wp:docPr id="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840" w:firstLineChars="4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闭操作</w:t>
      </w:r>
    </w:p>
    <w:p>
      <w:pPr>
        <w:numPr>
          <w:ilvl w:val="0"/>
          <w:numId w:val="0"/>
        </w:numPr>
        <w:ind w:left="1050" w:hanging="1050" w:hangingChars="5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先膨胀后腐蚀的操作称之为闭操作。闭操作具有填充物体内细小空洞，连接临近物体和平滑边界的作用。</w:t>
      </w:r>
    </w:p>
    <w:p>
      <w:pPr>
        <w:numPr>
          <w:ilvl w:val="0"/>
          <w:numId w:val="0"/>
        </w:numPr>
        <w:ind w:left="1050" w:hanging="1050" w:hangingChars="500"/>
        <w:jc w:val="center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584450" cy="1948180"/>
            <wp:effectExtent l="0" t="0" r="6350" b="2540"/>
            <wp:docPr id="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目标跟踪原理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通过扩展卡尔曼滤波算法对目标进行跟踪与预测。</w:t>
      </w:r>
    </w:p>
    <w:p>
      <w:pPr>
        <w:numPr>
          <w:ilvl w:val="0"/>
          <w:numId w:val="0"/>
        </w:numPr>
        <w:ind w:firstLine="840" w:firstLineChars="40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795520" cy="2869565"/>
            <wp:effectExtent l="0" t="0" r="5080" b="10795"/>
            <wp:docPr id="10" name="图片 10" descr="23d4a838ae5e5f20505efd0783c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3d4a838ae5e5f20505efd0783c281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40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扩展卡尔曼滤波（Extended Kalman Filter，EKF）是标准卡尔曼滤波在非线性情形下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的一种扩展形式，它是一种高效率的递归滤波器（自回归滤波器）。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EKF的基本思想是利用泰勒级数展开将非线性系统线性化，然后采用卡尔曼滤波框架对信号进行滤波，因此它是一种次优滤波。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position w:val="-2"/>
          <w:lang w:val="en-US" w:eastAsia="zh-CN"/>
        </w:rPr>
        <w:object>
          <v:shape id="_x0000_i1048" o:spt="75" type="#_x0000_t75" style="height:10pt;width:9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4">
            <o:LockedField>false</o:LockedField>
          </o:OLEObject>
        </w:object>
      </w:r>
      <w:r>
        <w:rPr>
          <w:rFonts w:hint="eastAsia"/>
          <w:b/>
          <w:bCs/>
          <w:i/>
          <w:iCs/>
          <w:lang w:val="en-US" w:eastAsia="zh-CN"/>
        </w:rPr>
        <w:t>变量表示：真实值</w:t>
      </w:r>
      <w:r>
        <w:rPr>
          <w:rFonts w:hint="eastAsia"/>
          <w:b/>
          <w:bCs/>
          <w:i/>
          <w:iCs/>
          <w:position w:val="-12"/>
          <w:lang w:val="en-US" w:eastAsia="zh-CN"/>
        </w:rPr>
        <w:object>
          <v:shape id="_x0000_i1049" o:spt="75" type="#_x0000_t75" style="height:18pt;width:13.9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6">
            <o:LockedField>false</o:LockedField>
          </o:OLEObject>
        </w:object>
      </w:r>
      <w:r>
        <w:rPr>
          <w:rFonts w:hint="eastAsia"/>
          <w:b/>
          <w:bCs/>
          <w:i/>
          <w:iCs/>
          <w:lang w:val="en-US" w:eastAsia="zh-CN"/>
        </w:rPr>
        <w:t>，预测值</w:t>
      </w:r>
      <w:r>
        <w:rPr>
          <w:rFonts w:hint="eastAsia"/>
          <w:b/>
          <w:bCs/>
          <w:i/>
          <w:iCs/>
          <w:position w:val="-12"/>
          <w:lang w:val="en-US" w:eastAsia="zh-CN"/>
        </w:rPr>
        <w:object>
          <v:shape id="_x0000_i1050" o:spt="75" type="#_x0000_t75" style="height:23pt;width:17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8">
            <o:LockedField>false</o:LockedField>
          </o:OLEObject>
        </w:object>
      </w:r>
      <w:r>
        <w:rPr>
          <w:rFonts w:hint="eastAsia"/>
          <w:b/>
          <w:bCs/>
          <w:i/>
          <w:iCs/>
          <w:lang w:val="en-US" w:eastAsia="zh-CN"/>
        </w:rPr>
        <w:t>，估计值</w:t>
      </w:r>
      <w:r>
        <w:rPr>
          <w:rFonts w:hint="eastAsia"/>
          <w:b/>
          <w:bCs/>
          <w:i/>
          <w:iCs/>
          <w:position w:val="-14"/>
          <w:lang w:val="en-US" w:eastAsia="zh-CN"/>
        </w:rPr>
        <w:object>
          <v:shape id="_x0000_i1051" o:spt="75" type="#_x0000_t75" style="height:20pt;width:24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0">
            <o:LockedField>false</o:LockedField>
          </o:OLEObject>
        </w:object>
      </w:r>
      <w:r>
        <w:rPr>
          <w:rFonts w:hint="eastAsia"/>
          <w:b/>
          <w:bCs/>
          <w:i/>
          <w:iCs/>
          <w:lang w:val="en-US" w:eastAsia="zh-CN"/>
        </w:rPr>
        <w:t>，观测值</w:t>
      </w:r>
      <w:r>
        <w:rPr>
          <w:rFonts w:hint="eastAsia"/>
          <w:b/>
          <w:bCs/>
          <w:i/>
          <w:iCs/>
          <w:position w:val="-12"/>
          <w:lang w:val="en-US" w:eastAsia="zh-CN"/>
        </w:rPr>
        <w:object>
          <v:shape id="_x0000_i1052" o:spt="75" type="#_x0000_t75" style="height:18pt;width:13.9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2">
            <o:LockedField>false</o:LockedField>
          </o:OLEObject>
        </w:object>
      </w:r>
      <w:r>
        <w:rPr>
          <w:rFonts w:hint="eastAsia"/>
          <w:b/>
          <w:bCs/>
          <w:i/>
          <w:iCs/>
          <w:lang w:val="en-US" w:eastAsia="zh-CN"/>
        </w:rPr>
        <w:t>，观测值的预测</w:t>
      </w:r>
      <w:r>
        <w:rPr>
          <w:rFonts w:hint="eastAsia"/>
          <w:b/>
          <w:bCs/>
          <w:i/>
          <w:iCs/>
          <w:position w:val="-12"/>
          <w:lang w:val="en-US" w:eastAsia="zh-CN"/>
        </w:rPr>
        <w:object>
          <v:shape id="_x0000_i1053" o:spt="75" type="#_x0000_t75" style="height:18pt;width:13.9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4">
            <o:LockedField>false</o:LockedField>
          </o:OLEObject>
        </w:object>
      </w:r>
      <w:r>
        <w:rPr>
          <w:rFonts w:hint="eastAsia"/>
          <w:b/>
          <w:bCs/>
          <w:i/>
          <w:iCs/>
          <w:lang w:val="en-US" w:eastAsia="zh-CN"/>
        </w:rPr>
        <w:t>，卡尔曼增益</w:t>
      </w:r>
      <w:r>
        <w:rPr>
          <w:rFonts w:hint="eastAsia"/>
          <w:b/>
          <w:bCs/>
          <w:i/>
          <w:iCs/>
          <w:position w:val="-12"/>
          <w:lang w:val="en-US" w:eastAsia="zh-CN"/>
        </w:rPr>
        <w:object>
          <v:shape id="_x0000_i1054" o:spt="75" type="#_x0000_t75" style="height:18pt;width:17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6">
            <o:LockedField>false</o:LockedField>
          </o:OLEObject>
        </w:object>
      </w:r>
      <w:r>
        <w:rPr>
          <w:rFonts w:hint="eastAsia"/>
          <w:b/>
          <w:bCs/>
          <w:i/>
          <w:iCs/>
          <w:lang w:val="en-US" w:eastAsia="zh-CN"/>
        </w:rPr>
        <w:t>，估计值与真实值之间的误差协方差矩阵</w:t>
      </w:r>
      <w:r>
        <w:rPr>
          <w:rFonts w:hint="eastAsia"/>
          <w:b/>
          <w:bCs/>
          <w:i/>
          <w:iCs/>
          <w:position w:val="-12"/>
          <w:lang w:val="en-US" w:eastAsia="zh-CN"/>
        </w:rPr>
        <w:object>
          <v:shape id="_x0000_i1055" o:spt="75" type="#_x0000_t75" style="height:18pt;width:1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8">
            <o:LockedField>false</o:LockedField>
          </o:OLEObject>
        </w:object>
      </w:r>
      <w:r>
        <w:rPr>
          <w:rFonts w:hint="eastAsia"/>
          <w:b/>
          <w:bCs/>
          <w:i/>
          <w:iCs/>
          <w:lang w:val="en-US" w:eastAsia="zh-CN"/>
        </w:rPr>
        <w:t>，真实值与预测值之间的协方差矩阵</w:t>
      </w:r>
      <w:r>
        <w:rPr>
          <w:rFonts w:hint="eastAsia"/>
          <w:b/>
          <w:bCs/>
          <w:i/>
          <w:iCs/>
          <w:position w:val="-12"/>
          <w:lang w:val="en-US" w:eastAsia="zh-CN"/>
        </w:rPr>
        <w:object>
          <v:shape id="_x0000_i1056" o:spt="75" type="#_x0000_t75" style="height:23pt;width:19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0">
            <o:LockedField>false</o:LockedField>
          </o:OLEObject>
        </w:object>
      </w:r>
      <w:r>
        <w:rPr>
          <w:rFonts w:hint="eastAsia"/>
          <w:b/>
          <w:bCs/>
          <w:i/>
          <w:iCs/>
          <w:lang w:val="en-US" w:eastAsia="zh-CN"/>
        </w:rPr>
        <w:t>，状态转移噪声的协方差矩阵</w:t>
      </w:r>
      <w:r>
        <w:rPr>
          <w:rFonts w:hint="eastAsia"/>
          <w:b/>
          <w:bCs/>
          <w:i/>
          <w:iCs/>
          <w:position w:val="-10"/>
          <w:lang w:val="en-US" w:eastAsia="zh-CN"/>
        </w:rPr>
        <w:object>
          <v:shape id="_x0000_i1057" o:spt="75" type="#_x0000_t75" style="height:16pt;width:12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2">
            <o:LockedField>false</o:LockedField>
          </o:OLEObject>
        </w:object>
      </w:r>
      <w:r>
        <w:rPr>
          <w:rFonts w:hint="eastAsia"/>
          <w:b/>
          <w:bCs/>
          <w:i/>
          <w:iCs/>
          <w:lang w:val="en-US" w:eastAsia="zh-CN"/>
        </w:rPr>
        <w:t>，观测噪声的协方差矩阵</w:t>
      </w:r>
      <w:r>
        <w:rPr>
          <w:rFonts w:hint="eastAsia"/>
          <w:b/>
          <w:bCs/>
          <w:i/>
          <w:iCs/>
          <w:position w:val="-4"/>
          <w:lang w:val="en-US" w:eastAsia="zh-CN"/>
        </w:rPr>
        <w:object>
          <v:shape id="_x0000_i1058" o:spt="75" type="#_x0000_t75" style="height:13pt;width:12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4">
            <o:LockedField>false</o:LockedField>
          </o:OLEObject>
        </w:object>
      </w:r>
      <w:r>
        <w:rPr>
          <w:rFonts w:hint="eastAsia"/>
          <w:b/>
          <w:bCs/>
          <w:i/>
          <w:iCs/>
          <w:lang w:val="en-US" w:eastAsia="zh-CN"/>
        </w:rPr>
        <w:t>，求期望的符号</w:t>
      </w:r>
      <w:r>
        <w:rPr>
          <w:rFonts w:hint="eastAsia"/>
          <w:b/>
          <w:bCs/>
          <w:i/>
          <w:iCs/>
          <w:position w:val="-14"/>
          <w:lang w:val="en-US" w:eastAsia="zh-CN"/>
        </w:rPr>
        <w:object>
          <v:shape id="_x0000_i1059" o:spt="75" type="#_x0000_t75" style="height:20pt;width:18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6">
            <o:LockedField>false</o:LockedField>
          </o:OLEObject>
        </w:object>
      </w:r>
      <w:r>
        <w:rPr>
          <w:rFonts w:hint="eastAsia"/>
          <w:b/>
          <w:bCs/>
          <w:i/>
          <w:iCs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/>
          <w:bCs/>
          <w:i/>
          <w:iCs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  <w:b/>
          <w:bCs/>
          <w:i/>
          <w:iCs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标准卡尔曼滤波KF的状态转移方程和观测方程为：</w:t>
      </w:r>
    </w:p>
    <w:p>
      <w:pPr>
        <w:numPr>
          <w:ilvl w:val="0"/>
          <w:numId w:val="0"/>
        </w:numPr>
        <w:ind w:left="420" w:leftChars="200" w:firstLine="420" w:firstLineChars="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32"/>
          <w:lang w:val="en-US" w:eastAsia="zh-CN"/>
        </w:rPr>
        <w:object>
          <v:shape id="_x0000_i1060" o:spt="75" type="#_x0000_t75" style="height:38pt;width:121.9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8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扩展卡尔曼滤波EKF的状态转移方程和观测方程为：</w:t>
      </w:r>
    </w:p>
    <w:p>
      <w:pPr>
        <w:numPr>
          <w:ilvl w:val="0"/>
          <w:numId w:val="0"/>
        </w:numPr>
        <w:ind w:left="420" w:leftChars="200" w:firstLine="420" w:firstLineChars="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32"/>
          <w:lang w:val="en-US" w:eastAsia="zh-CN"/>
        </w:rPr>
        <w:object>
          <v:shape id="_x0000_i1061" o:spt="75" type="#_x0000_t75" style="height:38pt;width:90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0">
            <o:LockedField>false</o:LockedField>
          </o:OLEObject>
        </w:object>
      </w:r>
    </w:p>
    <w:p>
      <w:pPr>
        <w:numPr>
          <w:ilvl w:val="0"/>
          <w:numId w:val="0"/>
        </w:numPr>
        <w:ind w:leftChars="4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（1）式在上一次的估计值</w:t>
      </w:r>
      <w:r>
        <w:rPr>
          <w:rFonts w:hint="eastAsia"/>
          <w:b w:val="0"/>
          <w:bCs w:val="0"/>
          <w:position w:val="-14"/>
          <w:lang w:val="en-US" w:eastAsia="zh-CN"/>
        </w:rPr>
        <w:object>
          <v:shape id="_x0000_i1062" o:spt="75" type="#_x0000_t75" style="height:20pt;width:30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处泰勒展开，得：</w:t>
      </w:r>
    </w:p>
    <w:p>
      <w:pPr>
        <w:numPr>
          <w:ilvl w:val="0"/>
          <w:numId w:val="0"/>
        </w:numPr>
        <w:ind w:leftChars="40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4"/>
          <w:lang w:val="en-US" w:eastAsia="zh-CN"/>
        </w:rPr>
        <w:object>
          <v:shape id="_x0000_i1063" o:spt="75" type="#_x0000_t75" style="height:20pt;width:258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4">
            <o:LockedField>false</o:LockedField>
          </o:OLEObject>
        </w:object>
      </w:r>
    </w:p>
    <w:p>
      <w:pPr>
        <w:numPr>
          <w:ilvl w:val="0"/>
          <w:numId w:val="5"/>
        </w:numPr>
        <w:ind w:leftChars="4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式在本轮的状态预测值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64" o:spt="75" type="#_x0000_t75" style="height:23pt;width:17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处泰勒展开，得：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65" o:spt="75" type="#_x0000_t75" style="height:23pt;width:21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8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其中，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66" o:spt="75" type="#_x0000_t75" style="height:18pt;width:22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9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67" o:spt="75" type="#_x0000_t75" style="height:18pt;width:18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分别表示函数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68" o:spt="75" type="#_x0000_t75" style="height:16pt;width:27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69" o:spt="75" type="#_x0000_t75" style="height:16pt;width:24.9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在</w:t>
      </w:r>
      <w:r>
        <w:rPr>
          <w:rFonts w:hint="eastAsia"/>
          <w:b w:val="0"/>
          <w:bCs w:val="0"/>
          <w:position w:val="-14"/>
          <w:lang w:val="en-US" w:eastAsia="zh-CN"/>
        </w:rPr>
        <w:object>
          <v:shape id="_x0000_i1070" o:spt="75" type="#_x0000_t75" style="height:20pt;width:30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71" o:spt="75" type="#_x0000_t75" style="height:23pt;width:17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处的雅克比矩阵。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引入反馈：</w:t>
      </w:r>
      <w:r>
        <w:rPr>
          <w:rFonts w:hint="eastAsia"/>
          <w:b w:val="0"/>
          <w:bCs w:val="0"/>
          <w:position w:val="-14"/>
          <w:lang w:val="en-US" w:eastAsia="zh-CN"/>
        </w:rPr>
        <w:object>
          <v:shape id="_x0000_i1072" o:spt="75" type="#_x0000_t75" style="height:24pt;width:234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0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基于以上公式，得到EKF的预测（predict）和更新（update）两个步骤：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 xml:space="preserve"> 预测：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position w:val="-42"/>
          <w:lang w:val="en-US" w:eastAsia="zh-CN"/>
        </w:rPr>
        <w:object>
          <v:shape id="_x0000_i1073" o:spt="75" type="#_x0000_t75" style="height:48pt;width:146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2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>更新：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position w:val="-90"/>
          <w:lang w:val="en-US" w:eastAsia="zh-CN"/>
        </w:rPr>
        <w:object>
          <v:shape id="_x0000_i1074" o:spt="75" type="#_x0000_t75" style="height:96pt;width:170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4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其中雅克比矩阵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75" o:spt="75" type="#_x0000_t75" style="height:18pt;width:22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76" o:spt="75" type="#_x0000_t75" style="height:18pt;width:18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分别为：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position w:val="-34"/>
          <w:lang w:val="en-US" w:eastAsia="zh-CN"/>
        </w:rPr>
        <w:object>
          <v:shape id="_x0000_i1077" o:spt="75" type="#_x0000_t75" style="height:37pt;width:72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1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34"/>
          <w:lang w:val="en-US" w:eastAsia="zh-CN"/>
        </w:rPr>
        <w:object>
          <v:shape id="_x0000_i1078" o:spt="75" type="#_x0000_t75" style="height:37pt;width:5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2">
            <o:LockedField>false</o:LockedField>
          </o:OLEObject>
        </w:object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>具体实现思路：</w:t>
      </w:r>
      <w:r>
        <w:rPr>
          <w:rFonts w:hint="eastAsia"/>
          <w:b w:val="0"/>
          <w:bCs w:val="0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="1890" w:leftChars="0" w:hanging="1890" w:hangingChars="9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position w:val="-2"/>
          <w:lang w:val="en-US" w:eastAsia="zh-CN"/>
        </w:rPr>
        <w:object>
          <v:shape id="_x0000_i1079" o:spt="75" type="#_x0000_t75" style="height:9pt;width:9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第一步：根据公式（1）和公式（2）计算预测值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80" o:spt="75" type="#_x0000_t75" style="height:23pt;width:17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以及预测值与真实值之间的协方差矩阵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81" o:spt="75" type="#_x0000_t75" style="height:23pt;width:19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；（数据准备）</w:t>
      </w:r>
    </w:p>
    <w:p>
      <w:pPr>
        <w:numPr>
          <w:ilvl w:val="0"/>
          <w:numId w:val="0"/>
        </w:numPr>
        <w:ind w:left="1890" w:leftChars="0" w:hanging="1890" w:hangingChars="9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position w:val="-2"/>
          <w:lang w:val="en-US" w:eastAsia="zh-CN"/>
        </w:rPr>
        <w:object>
          <v:shape id="_x0000_i1082" o:spt="75" type="#_x0000_t75" style="height:9pt;width:9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第二步：根据公式（3）和公式（4）计算卡尔曼增益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83" o:spt="75" type="#_x0000_t75" style="height:23pt;width:20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，然后根据公式（5）估计此时的</w:t>
      </w:r>
      <w:r>
        <w:rPr>
          <w:rFonts w:hint="eastAsia"/>
          <w:b w:val="0"/>
          <w:bCs w:val="0"/>
          <w:position w:val="-14"/>
          <w:lang w:val="en-US" w:eastAsia="zh-CN"/>
        </w:rPr>
        <w:object>
          <v:shape id="_x0000_i1084" o:spt="75" type="#_x0000_t75" style="height:20pt;width:24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；（滤波估计）</w:t>
      </w:r>
    </w:p>
    <w:p>
      <w:pPr>
        <w:numPr>
          <w:ilvl w:val="0"/>
          <w:numId w:val="0"/>
        </w:numPr>
        <w:ind w:left="1890" w:leftChars="0" w:hanging="1890" w:hangingChars="9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position w:val="-2"/>
          <w:lang w:val="en-US" w:eastAsia="zh-CN"/>
        </w:rPr>
        <w:object>
          <v:shape id="_x0000_i1085" o:spt="75" type="#_x0000_t75" style="height:9pt;width:9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第三步：根据公式（6）计算估计值与真实值之间的误差协方差矩阵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86" o:spt="75" type="#_x0000_t75" style="height:18pt;width:16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，用于下一次递推；（参数更新）</w:t>
      </w:r>
    </w:p>
    <w:p>
      <w:pPr>
        <w:numPr>
          <w:ilvl w:val="0"/>
          <w:numId w:val="0"/>
        </w:numPr>
        <w:ind w:left="1890" w:leftChars="0" w:hanging="1890" w:hangingChars="90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890" w:leftChars="0" w:hanging="1890" w:hangingChars="90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890" w:leftChars="0" w:hanging="1890" w:hangingChars="90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890" w:leftChars="0" w:hanging="1890" w:hangingChars="90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890" w:leftChars="0" w:hanging="1890" w:hangingChars="90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</w:t>
      </w:r>
    </w:p>
    <w:p>
      <w:pPr>
        <w:numPr>
          <w:ilvl w:val="0"/>
          <w:numId w:val="6"/>
        </w:numPr>
        <w:ind w:left="525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颜色识别结果</w:t>
      </w:r>
    </w:p>
    <w:p>
      <w:pPr>
        <w:numPr>
          <w:ilvl w:val="0"/>
          <w:numId w:val="7"/>
        </w:numPr>
        <w:ind w:left="945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二值化图像</w:t>
      </w:r>
    </w:p>
    <w:p>
      <w:pPr>
        <w:numPr>
          <w:ilvl w:val="0"/>
          <w:numId w:val="0"/>
        </w:numPr>
        <w:ind w:left="945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以阈值</w:t>
      </w:r>
      <w:r>
        <w:rPr>
          <w:rFonts w:hint="eastAsia"/>
          <w:b w:val="0"/>
          <w:bCs w:val="0"/>
          <w:position w:val="-52"/>
          <w:lang w:val="en-US" w:eastAsia="zh-CN"/>
        </w:rPr>
        <w:object>
          <v:shape id="_x0000_i1087" o:spt="75" type="#_x0000_t75" style="height:58pt;width:70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得到如下二值化图像：</w:t>
      </w:r>
    </w:p>
    <w:p>
      <w:pPr>
        <w:numPr>
          <w:ilvl w:val="0"/>
          <w:numId w:val="0"/>
        </w:numPr>
        <w:ind w:left="945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177415" cy="1736725"/>
            <wp:effectExtent l="0" t="0" r="1905" b="635"/>
            <wp:docPr id="4" name="图片 4" descr="1e180c6dee146d54a51caf219482c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e180c6dee146d54a51caf219482c63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945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将在阈值范围内的像素值设置为白色，不在阈值范围内的像素值设置为黑色，从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而将目标唯一的显示在二值图像中。（零星的白点为噪声，通过开闭操作可去除）</w:t>
      </w:r>
    </w:p>
    <w:p>
      <w:pPr>
        <w:numPr>
          <w:ilvl w:val="0"/>
          <w:numId w:val="7"/>
        </w:numPr>
        <w:ind w:left="945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开闭操作后图像</w:t>
      </w:r>
    </w:p>
    <w:p>
      <w:pPr>
        <w:numPr>
          <w:ilvl w:val="0"/>
          <w:numId w:val="0"/>
        </w:numPr>
        <w:ind w:left="945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采用滤波器大小为（30，30）的开闭操作对二值化图像进行处理，得到如下图像：</w:t>
      </w:r>
    </w:p>
    <w:p>
      <w:pPr>
        <w:numPr>
          <w:ilvl w:val="0"/>
          <w:numId w:val="0"/>
        </w:numPr>
        <w:ind w:left="945"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242185" cy="1788795"/>
            <wp:effectExtent l="0" t="0" r="13335" b="9525"/>
            <wp:docPr id="7" name="图片 7" descr="6912c359f846ccc70b64a3af09a16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912c359f846ccc70b64a3af09a16d5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0" w:leftChars="50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通过开闭操作后，零星噪声被滤除，目标中的黑斑被填补，同时目标物体的边沿得到平滑处理。</w:t>
      </w:r>
    </w:p>
    <w:p>
      <w:pPr>
        <w:numPr>
          <w:ilvl w:val="0"/>
          <w:numId w:val="7"/>
        </w:numPr>
        <w:ind w:left="945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识别结果</w:t>
      </w:r>
    </w:p>
    <w:p>
      <w:pPr>
        <w:numPr>
          <w:ilvl w:val="0"/>
          <w:numId w:val="0"/>
        </w:numPr>
        <w:ind w:left="945"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345690" cy="1870710"/>
            <wp:effectExtent l="0" t="0" r="1270" b="3810"/>
            <wp:docPr id="8" name="图片 8" descr="2574ba2c25dbcc0d2e5ae990d2e0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574ba2c25dbcc0d2e5ae990d2e0bae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945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随着目标物体的摆动，颜色识别程序每秒所能处理的帧数会随之改变，平均下来</w:t>
      </w:r>
    </w:p>
    <w:p>
      <w:pPr>
        <w:numPr>
          <w:ilvl w:val="0"/>
          <w:numId w:val="0"/>
        </w:numPr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程序每秒所能处理的帧数大约为36.06fps（一次实验的数据平均）。</w:t>
      </w:r>
    </w:p>
    <w:p>
      <w:pPr>
        <w:numPr>
          <w:ilvl w:val="0"/>
          <w:numId w:val="6"/>
        </w:numPr>
        <w:ind w:left="525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目标跟踪结果</w:t>
      </w:r>
    </w:p>
    <w:p>
      <w:pPr>
        <w:numPr>
          <w:ilvl w:val="0"/>
          <w:numId w:val="0"/>
        </w:numPr>
        <w:ind w:left="525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（1）红色为测量（实际）曲线，青色为预测曲线，得到如下轨迹图：</w:t>
      </w:r>
    </w:p>
    <w:p>
      <w:pPr>
        <w:numPr>
          <w:ilvl w:val="0"/>
          <w:numId w:val="0"/>
        </w:numPr>
        <w:ind w:left="1050" w:leftChars="400" w:hanging="210" w:hangingChars="10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162300" cy="3295650"/>
            <wp:effectExtent l="0" t="0" r="7620" b="11430"/>
            <wp:docPr id="11" name="图片 11" descr="75cbbd327140b8719a9a8778d91f7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5cbbd327140b8719a9a8778d91f7b8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0" w:firstLineChars="10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从跟踪轨迹可以看出跟踪曲线基本贴合实际曲线。</w:t>
      </w:r>
    </w:p>
    <w:p>
      <w:pPr>
        <w:numPr>
          <w:ilvl w:val="0"/>
          <w:numId w:val="0"/>
        </w:numPr>
        <w:ind w:leftChars="4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（2）进一步做出目标跟踪误差图像</w:t>
      </w:r>
    </w:p>
    <w:p>
      <w:pPr>
        <w:numPr>
          <w:ilvl w:val="0"/>
          <w:numId w:val="0"/>
        </w:numPr>
        <w:ind w:leftChars="40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642995" cy="2732405"/>
            <wp:effectExtent l="0" t="0" r="14605" b="10795"/>
            <wp:docPr id="12" name="图片 12" descr="ab7e33b10348c2d8f8b292ff830cc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b7e33b10348c2d8f8b292ff830ccf8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890" w:leftChars="90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误差图像可以看出，除了启动误差有个相对较大的冲激以外，在鼠标快速移动下的跟踪误差均小于20个像素距离。启动误差是由于上一时刻的预测值的初始位置设在图片左上角，而鼠标的初始位置大部分时候都不落在该处，因此在启动时会有较大误差。</w:t>
      </w:r>
    </w:p>
    <w:p>
      <w:pPr>
        <w:numPr>
          <w:ilvl w:val="0"/>
          <w:numId w:val="0"/>
        </w:numPr>
        <w:ind w:left="1050" w:leftChars="400" w:hanging="210" w:hangingChars="10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050" w:leftChars="400" w:hanging="210" w:hangingChars="10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050" w:leftChars="400" w:hanging="210" w:hangingChars="10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050" w:leftChars="400" w:hanging="210" w:hangingChars="10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050" w:leftChars="400" w:hanging="210" w:hangingChars="10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050" w:leftChars="400" w:hanging="210" w:hangingChars="10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050" w:leftChars="400" w:hanging="210" w:hangingChars="10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调试过程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067300" cy="2979420"/>
            <wp:effectExtent l="0" t="0" r="7620" b="7620"/>
            <wp:docPr id="2" name="图片 2" descr="514449515125044bb048a7edbc737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14449515125044bb048a7edbc737e4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下一周工作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跟踪目标轨迹设计与数据采集；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完成目标识别系统和目标跟踪系统的对接；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完成下周进度报告。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人员工作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bookmarkStart w:id="0" w:name="_GoBack"/>
      <w:r>
        <w:rPr>
          <w:rFonts w:hint="eastAsia"/>
          <w:b w:val="0"/>
          <w:bCs w:val="0"/>
          <w:lang w:val="en-US" w:eastAsia="zh-CN"/>
        </w:rPr>
        <w:t>略。</w:t>
      </w:r>
    </w:p>
    <w:bookmarkEnd w:id="0"/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参考文献</w:t>
      </w:r>
    </w:p>
    <w:p>
      <w:pPr>
        <w:tabs>
          <w:tab w:val="left" w:pos="2107"/>
        </w:tabs>
        <w:spacing w:line="360" w:lineRule="auto"/>
        <w:jc w:val="left"/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1</w:t>
      </w:r>
      <w:r>
        <w:t>]</w:t>
      </w:r>
      <w:r>
        <w:rPr>
          <w:rFonts w:hint="eastAsia"/>
        </w:rPr>
        <w:t>安德里安·凯勒,加里·布拉德斯基.学习OpenCV</w:t>
      </w:r>
      <w:r>
        <w:t xml:space="preserve">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清华大学出版社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[2]图像处理：图像腐蚀、膨胀，开操作、闭操作：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"https://blog.csdn.net/qinghuaci666/article/details/81749427"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lang w:val="en-US" w:eastAsia="zh-CN"/>
        </w:rPr>
        <w:t>https://blog.csdn.net/qinghuaci666/article/details/81749427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[3]OpenCV颜色识别：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"https://blog.csdn.net/chen134225/article/details/80812591"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lang w:val="en-US" w:eastAsia="zh-CN"/>
        </w:rPr>
        <w:t>https://blog.csdn.net/chen134225/article/details/80812591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[4]卡尔曼滤波系列——（二）扩展卡尔曼滤波：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"https://blog.csdn.net/weixin_42647783/article/details/89054641"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7"/>
          <w:rFonts w:hint="default"/>
          <w:b w:val="0"/>
          <w:bCs w:val="0"/>
          <w:lang w:val="en-US" w:eastAsia="zh-CN"/>
        </w:rPr>
        <w:t>https://blog.csdn.net/weixin_42647783/article/details/89054641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颜色识别视频与鼠标跟踪视频另附。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42C14"/>
    <w:multiLevelType w:val="singleLevel"/>
    <w:tmpl w:val="8F942C14"/>
    <w:lvl w:ilvl="0" w:tentative="0">
      <w:start w:val="1"/>
      <w:numFmt w:val="chineseCounting"/>
      <w:suff w:val="nothing"/>
      <w:lvlText w:val="（%1）"/>
      <w:lvlJc w:val="left"/>
      <w:pPr>
        <w:ind w:left="525" w:leftChars="0" w:firstLine="0" w:firstLineChars="0"/>
      </w:pPr>
      <w:rPr>
        <w:rFonts w:hint="eastAsia"/>
      </w:rPr>
    </w:lvl>
  </w:abstractNum>
  <w:abstractNum w:abstractNumId="1">
    <w:nsid w:val="9191E9D9"/>
    <w:multiLevelType w:val="singleLevel"/>
    <w:tmpl w:val="9191E9D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3786403"/>
    <w:multiLevelType w:val="singleLevel"/>
    <w:tmpl w:val="C3786403"/>
    <w:lvl w:ilvl="0" w:tentative="0">
      <w:start w:val="1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abstractNum w:abstractNumId="3">
    <w:nsid w:val="DDB7CD57"/>
    <w:multiLevelType w:val="singleLevel"/>
    <w:tmpl w:val="DDB7CD57"/>
    <w:lvl w:ilvl="0" w:tentative="0">
      <w:start w:val="1"/>
      <w:numFmt w:val="chineseCounting"/>
      <w:suff w:val="nothing"/>
      <w:lvlText w:val="（%1）"/>
      <w:lvlJc w:val="left"/>
      <w:pPr>
        <w:ind w:left="210" w:leftChars="0" w:firstLine="0" w:firstLineChars="0"/>
      </w:pPr>
      <w:rPr>
        <w:rFonts w:hint="eastAsia"/>
      </w:rPr>
    </w:lvl>
  </w:abstractNum>
  <w:abstractNum w:abstractNumId="4">
    <w:nsid w:val="03233846"/>
    <w:multiLevelType w:val="singleLevel"/>
    <w:tmpl w:val="0323384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2FB79C89"/>
    <w:multiLevelType w:val="singleLevel"/>
    <w:tmpl w:val="2FB79C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32E4EB5E"/>
    <w:multiLevelType w:val="singleLevel"/>
    <w:tmpl w:val="32E4EB5E"/>
    <w:lvl w:ilvl="0" w:tentative="0">
      <w:start w:val="1"/>
      <w:numFmt w:val="chineseCounting"/>
      <w:suff w:val="nothing"/>
      <w:lvlText w:val="（%1）"/>
      <w:lvlJc w:val="left"/>
      <w:pPr>
        <w:ind w:left="420" w:leftChars="0" w:firstLine="0" w:firstLineChars="0"/>
      </w:pPr>
      <w:rPr>
        <w:rFonts w:hint="eastAsia"/>
      </w:rPr>
    </w:lvl>
  </w:abstractNum>
  <w:abstractNum w:abstractNumId="7">
    <w:nsid w:val="64AE12F9"/>
    <w:multiLevelType w:val="singleLevel"/>
    <w:tmpl w:val="64AE12F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94958"/>
    <w:rsid w:val="00956DE5"/>
    <w:rsid w:val="059A0910"/>
    <w:rsid w:val="12C21515"/>
    <w:rsid w:val="16865AE3"/>
    <w:rsid w:val="202C1D95"/>
    <w:rsid w:val="215739E7"/>
    <w:rsid w:val="21AA4D60"/>
    <w:rsid w:val="29D65B8A"/>
    <w:rsid w:val="342F6C77"/>
    <w:rsid w:val="34E22F1B"/>
    <w:rsid w:val="40B4017B"/>
    <w:rsid w:val="46881502"/>
    <w:rsid w:val="4D226C80"/>
    <w:rsid w:val="4FB94958"/>
    <w:rsid w:val="57AB14E8"/>
    <w:rsid w:val="58C06E20"/>
    <w:rsid w:val="592F5866"/>
    <w:rsid w:val="617A45F3"/>
    <w:rsid w:val="62313959"/>
    <w:rsid w:val="75E2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oleObject" Target="embeddings/oleObject46.bin"/><Relationship Id="rId97" Type="http://schemas.openxmlformats.org/officeDocument/2006/relationships/image" Target="media/image49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8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7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2.bin"/><Relationship Id="rId9" Type="http://schemas.openxmlformats.org/officeDocument/2006/relationships/oleObject" Target="embeddings/oleObject3.bin"/><Relationship Id="rId89" Type="http://schemas.openxmlformats.org/officeDocument/2006/relationships/image" Target="media/image45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4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3.wmf"/><Relationship Id="rId84" Type="http://schemas.openxmlformats.org/officeDocument/2006/relationships/oleObject" Target="embeddings/oleObject39.bin"/><Relationship Id="rId83" Type="http://schemas.openxmlformats.org/officeDocument/2006/relationships/image" Target="media/image42.wmf"/><Relationship Id="rId82" Type="http://schemas.openxmlformats.org/officeDocument/2006/relationships/oleObject" Target="embeddings/oleObject38.bin"/><Relationship Id="rId81" Type="http://schemas.openxmlformats.org/officeDocument/2006/relationships/image" Target="media/image41.wmf"/><Relationship Id="rId80" Type="http://schemas.openxmlformats.org/officeDocument/2006/relationships/oleObject" Target="embeddings/oleObject37.bin"/><Relationship Id="rId8" Type="http://schemas.openxmlformats.org/officeDocument/2006/relationships/image" Target="media/image3.wmf"/><Relationship Id="rId79" Type="http://schemas.openxmlformats.org/officeDocument/2006/relationships/image" Target="media/image40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9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7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6.wmf"/><Relationship Id="rId70" Type="http://schemas.openxmlformats.org/officeDocument/2006/relationships/oleObject" Target="embeddings/oleObject32.bin"/><Relationship Id="rId7" Type="http://schemas.openxmlformats.org/officeDocument/2006/relationships/oleObject" Target="embeddings/oleObject2.bin"/><Relationship Id="rId69" Type="http://schemas.openxmlformats.org/officeDocument/2006/relationships/image" Target="media/image35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4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7.bin"/><Relationship Id="rId6" Type="http://schemas.openxmlformats.org/officeDocument/2006/relationships/image" Target="media/image2.wmf"/><Relationship Id="rId59" Type="http://schemas.openxmlformats.org/officeDocument/2006/relationships/image" Target="media/image30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png"/><Relationship Id="rId52" Type="http://schemas.openxmlformats.org/officeDocument/2006/relationships/image" Target="media/image26.png"/><Relationship Id="rId51" Type="http://schemas.openxmlformats.org/officeDocument/2006/relationships/image" Target="media/image25.png"/><Relationship Id="rId50" Type="http://schemas.openxmlformats.org/officeDocument/2006/relationships/image" Target="media/image24.png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png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image" Target="media/image1.png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7" Type="http://schemas.openxmlformats.org/officeDocument/2006/relationships/fontTable" Target="fontTable.xml"/><Relationship Id="rId136" Type="http://schemas.openxmlformats.org/officeDocument/2006/relationships/numbering" Target="numbering.xml"/><Relationship Id="rId135" Type="http://schemas.openxmlformats.org/officeDocument/2006/relationships/customXml" Target="../customXml/item1.xml"/><Relationship Id="rId134" Type="http://schemas.openxmlformats.org/officeDocument/2006/relationships/image" Target="media/image68.png"/><Relationship Id="rId133" Type="http://schemas.openxmlformats.org/officeDocument/2006/relationships/image" Target="media/image67.png"/><Relationship Id="rId132" Type="http://schemas.openxmlformats.org/officeDocument/2006/relationships/image" Target="media/image66.png"/><Relationship Id="rId131" Type="http://schemas.openxmlformats.org/officeDocument/2006/relationships/image" Target="media/image65.png"/><Relationship Id="rId130" Type="http://schemas.openxmlformats.org/officeDocument/2006/relationships/image" Target="media/image64.png"/><Relationship Id="rId13" Type="http://schemas.openxmlformats.org/officeDocument/2006/relationships/oleObject" Target="embeddings/oleObject5.bin"/><Relationship Id="rId129" Type="http://schemas.openxmlformats.org/officeDocument/2006/relationships/image" Target="media/image63.png"/><Relationship Id="rId128" Type="http://schemas.openxmlformats.org/officeDocument/2006/relationships/image" Target="media/image62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image" Target="media/image5.wmf"/><Relationship Id="rId119" Type="http://schemas.openxmlformats.org/officeDocument/2006/relationships/oleObject" Target="embeddings/oleObject58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7.bin"/><Relationship Id="rId116" Type="http://schemas.openxmlformats.org/officeDocument/2006/relationships/oleObject" Target="embeddings/oleObject56.bin"/><Relationship Id="rId115" Type="http://schemas.openxmlformats.org/officeDocument/2006/relationships/image" Target="media/image57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6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5.wmf"/><Relationship Id="rId110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4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3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2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51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50.wmf"/><Relationship Id="rId100" Type="http://schemas.openxmlformats.org/officeDocument/2006/relationships/oleObject" Target="embeddings/oleObject48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2021-03-11T00:10:00Z</dcterms:created>
  <dc:creator>辗迟</dc:creator>
  <cp:lastModifiedBy>Andrew</cp:lastModifiedBy>
  <dcterms:modified xsi:type="dcterms:W3CDTF">2022-01-22T16:23:43Z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8C3D7EEF7D194755A0AAA743DD112E68</vt:lpwstr>
  </property>
</Properties>
</file>