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1.1整站开发的方式：</w:t>
      </w: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从上到下依次把盒子写完</w:t>
      </w:r>
    </w:p>
    <w:p>
      <w:pPr>
        <w:numPr>
          <w:ilvl w:val="0"/>
          <w:numId w:val="1"/>
        </w:numPr>
        <w:bidi w:val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先把整站的布局搞定，然后把每个布局的S盒子中的子元素补齐(模块化)</w:t>
      </w:r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1.2整站的目录结构:</w:t>
      </w:r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1.3 CSS Reset（css的初始化）</w:t>
      </w:r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不同浏览器对每种标签有默认的样式，有区别。所以将默认样式重置，比如：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Body标签由默认的margin:8px;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UI:有默认的list-style样式，圆点；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超级链接标签：蓝色字体，都有下划线；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标题标签：都有加粗，字体变大；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Strong，em标签：字体自动加粗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  <w:t>典型的css初始化就是YUI的css reset样式地址：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  <w:instrText xml:space="preserve"> HYPERLINK "http://github.com/yui/yui3/tree/25264e3629b1c07fb779d203c4a25c0879ec862/src/cssrset" </w:instrText>
      </w:r>
      <w:r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  <w:t>http://github.com//yui/yui3/tree/25264e3629b1c07fb779d203c4a25c0879ec862/src/cssrset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宋体" w:hAnsi="宋体" w:eastAsia="宋体" w:cs="宋体"/>
          <w:b/>
          <w:bCs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1.4 TOP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版心：快捷键：shift看距离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m选取框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1、文字居中：行高等于top_page容器的行高即line-height:26px;</w:t>
      </w:r>
    </w:p>
    <w:p>
      <w:pPr>
        <w:numPr>
          <w:ilvl w:val="0"/>
          <w:numId w:val="0"/>
        </w:numPr>
        <w:bidi w:val="0"/>
        <w:ind w:firstLine="420" w:firstLineChars="0"/>
        <w:jc w:val="both"/>
      </w:pPr>
    </w:p>
    <w:p>
      <w:pPr>
        <w:numPr>
          <w:ilvl w:val="0"/>
          <w:numId w:val="0"/>
        </w:numPr>
        <w:bidi w:val="0"/>
        <w:ind w:firstLine="420" w:firstLineChars="0"/>
        <w:jc w:val="both"/>
      </w:pPr>
      <w:r>
        <w:drawing>
          <wp:inline distT="0" distB="0" distL="114300" distR="114300">
            <wp:extent cx="2406650" cy="5346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098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关键字，关系为并列用无序列表ul：ul&gt;li*6&gt;a[href="#"]</w:t>
      </w:r>
    </w:p>
    <w:p>
      <w:pPr>
        <w:numPr>
          <w:ilvl w:val="0"/>
          <w:numId w:val="2"/>
        </w:numPr>
        <w:bidi w:val="0"/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让每个li标签左浮动，各空隙10px：</w:t>
      </w: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1123950" cy="1752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9800" cy="10166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327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精灵图：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又称：雪碧图，雪碧技术，css sprite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作用：将小兔管理放到一个大图中；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制作：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新建》透明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892300" cy="135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切图》选区&gt;导出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导入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1.s标签为行内元素转块:display:inline-block;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2.三角居中:vertical-aligin:middle;//垂直对齐方式</w:t>
      </w:r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1.5 Logo</w:t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721"/>
        </w:tabs>
        <w:bidi w:val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Banner</w:t>
      </w:r>
    </w:p>
    <w:p>
      <w:pPr>
        <w:numPr>
          <w:ilvl w:val="0"/>
          <w:numId w:val="0"/>
        </w:numPr>
        <w:tabs>
          <w:tab w:val="left" w:pos="2721"/>
        </w:tabs>
        <w:bidi w:val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Float:left没用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</w:pPr>
      <w:r>
        <w:drawing>
          <wp:inline distT="0" distB="0" distL="114300" distR="114300">
            <wp:extent cx="2070100" cy="9461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</w:pP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问题：设置padding-left：20px后，width会左右各增加20px；所以改width：950px。</w:t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533900" cy="1625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721"/>
        </w:tabs>
        <w:bidi w:val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问题：Margin的塌陷现象：margin改为padding</w:t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</w:pPr>
      <w:r>
        <w:drawing>
          <wp:inline distT="0" distB="0" distL="114300" distR="114300">
            <wp:extent cx="4552950" cy="685800"/>
            <wp:effectExtent l="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问题：文本居中：text-align：center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721"/>
        </w:tabs>
        <w:bidi w:val="0"/>
        <w:ind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343400" cy="11811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4A222"/>
    <w:multiLevelType w:val="singleLevel"/>
    <w:tmpl w:val="9014A2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3C784C"/>
    <w:multiLevelType w:val="singleLevel"/>
    <w:tmpl w:val="AA3C784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AB32BCB8"/>
    <w:multiLevelType w:val="singleLevel"/>
    <w:tmpl w:val="AB32BC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554EC"/>
    <w:rsid w:val="165668E8"/>
    <w:rsid w:val="23331D2C"/>
    <w:rsid w:val="32DE69BF"/>
    <w:rsid w:val="3F607E92"/>
    <w:rsid w:val="4A281F85"/>
    <w:rsid w:val="4FE842CF"/>
    <w:rsid w:val="502F6F2F"/>
    <w:rsid w:val="6B203E14"/>
    <w:rsid w:val="6CEA72ED"/>
    <w:rsid w:val="7824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2021-01-16T02:57:00Z</dcterms:created>
  <dc:creator>你爸爸</dc:creator>
  <cp:lastModifiedBy>姓杨~^0^</cp:lastModifiedBy>
  <dcterms:modified xsi:type="dcterms:W3CDTF">2021-02-04T15:40:08Z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