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 w:after="360"/>
        <w:jc w:val="center"/>
      </w:pPr>
      <w:r>
        <w:t>C++20 多策略组合优化算法移植与性能分析报告</w:t>
      </w:r>
    </w:p>
    <w:p>
      <w:pPr>
        <w:spacing w:line="283" w:lineRule="auto" w:after="700"/>
        <w:jc w:val="center"/>
      </w:pPr>
      <w:r>
        <w:t xml:space="preserve">**项目主题：** Python algo.py 兼容实现、凸优化重构与性能评估  </w:t>
      </w:r>
    </w:p>
    <w:p>
      <w:pPr>
        <w:spacing w:line="283" w:lineRule="auto" w:after="100"/>
      </w:pPr>
      <w:r>
        <w:t xml:space="preserve">**实现环境：** C++20、MSVC x64、Windows  </w:t>
      </w:r>
    </w:p>
    <w:p>
      <w:pPr>
        <w:spacing w:line="283" w:lineRule="auto" w:after="100"/>
      </w:pPr>
      <w:r>
        <w:t>**输入数据：** data.xls，包含 8 个时间序列 a～h</w:t>
      </w:r>
    </w:p>
    <w:p>
      <w:pPr>
        <w:pStyle w:val="Heading2"/>
      </w:pPr>
      <w:r>
        <w:t>摘要</w:t>
      </w:r>
    </w:p>
    <w:p>
      <w:pPr>
        <w:spacing w:line="283" w:lineRule="auto" w:after="100"/>
      </w:pPr>
      <w:r>
        <w:t>本项目将原始 Python 程序 algo.py 的多策略组合优化流程迁移至 C++20，并实现两条独立路径：</w:t>
      </w:r>
    </w:p>
    <w:p>
      <w:pPr>
        <w:pStyle w:val="ListBullet"/>
        <w:spacing w:after="60"/>
      </w:pPr>
      <w:r>
        <w:t>**Python Compatible：** 主要交付路径，保持原程序的数据处理、统计口径、约束、legacy SLSQP 调用方式和输出行为。</w:t>
      </w:r>
    </w:p>
    <w:p>
      <w:pPr>
        <w:pStyle w:val="ListBullet"/>
        <w:spacing w:after="60"/>
      </w:pPr>
      <w:r>
        <w:t>**High Accuracy：** 扩展路径，对可明确表示为凸 LP/QP 的模型使用 HiGHS，并加入协方差正则化、PSD 修复和 KKT 验收。</w:t>
      </w:r>
    </w:p>
    <w:p>
      <w:pPr>
        <w:spacing w:line="283" w:lineRule="auto" w:after="100"/>
      </w:pPr>
      <w:r>
        <w:t>两条路径的目标不同，High Accuracy 不能替代 Python Compatible 结果。</w:t>
      </w:r>
    </w:p>
    <w:p>
      <w:pPr>
        <w:spacing w:line="283" w:lineRule="auto" w:after="100"/>
      </w:pPr>
      <w:r>
        <w:t>当前数据上，C++ Compat 与项目保存的 Python 基准快照在四组均值-方差策略的显示精度内基本一致；最大分散/等权仍存在明显差异。C++ 完整进程重复运行中位数为 Compat **350.57 ms**、High Accuracy **401.23 ms**；严格重启后的单次进程耗时为 Compat **940.586 ms**、High **403.088 ms**，均满足 1 秒目标，但冷启动受系统调度、DLL 装载和磁盘状态影响明显。</w:t>
      </w:r>
    </w:p>
    <w:p>
      <w:pPr>
        <w:spacing w:line="283" w:lineRule="auto" w:after="100"/>
      </w:pPr>
      <w:r>
        <w:t>本报告中的 Python 对比采用仓库保存的 reference.txt 基准快照。当前环境未安装 pandas，因此未将一次重新执行 Python 的结果作为独立证据。</w:t>
      </w:r>
    </w:p>
    <w:p>
      <w:pPr>
        <w:pStyle w:val="Heading2"/>
      </w:pPr>
      <w:r>
        <w:t>1. 项目概述</w:t>
      </w:r>
    </w:p>
    <w:p>
      <w:pPr>
        <w:spacing w:line="283" w:lineRule="auto" w:after="100"/>
      </w:pPr>
      <w:r>
        <w:t>题目要求对包含 8 个时间序列的 XLS 文件进行组合优化，使用 C++ 实现原 Python 程序的功能，尽可能保持输出一致，并将完整执行时间控制在 1 秒以内。</w:t>
      </w:r>
    </w:p>
    <w:p>
      <w:pPr>
        <w:spacing w:line="283" w:lineRule="auto" w:after="100"/>
      </w:pPr>
      <w:r>
        <w:t>整体流程为：</w:t>
      </w:r>
    </w:p>
    <w:p>
      <w:pPr>
        <w:pStyle w:val="NoSpacing"/>
        <w:spacing w:after="120"/>
        <w:ind w:left="283"/>
      </w:pPr>
      <w:r>
        <w:rPr>
          <w:rFonts w:ascii="Consolas" w:hAnsi="Consolas"/>
          <w:sz w:val="17"/>
        </w:rPr>
        <w:t>XLS</w:t>
        <w:br/>
        <w:t>→ 累计 PnL 转日增量</w:t>
        <w:br/>
        <w:t>→ 3σ 截尾预处理</w:t>
        <w:br/>
        <w:t>→ 60 日滚动窗口</w:t>
        <w:br/>
        <w:t>→ 普通/指数加权统计量</w:t>
        <w:br/>
        <w:t>→ 权重优化</w:t>
        <w:br/>
        <w:t>→ 组合收益</w:t>
        <w:br/>
        <w:t>→ EvaluatePNL 指标</w:t>
      </w:r>
    </w:p>
    <w:p>
      <w:pPr>
        <w:spacing w:line="283" w:lineRule="auto" w:after="100"/>
      </w:pPr>
      <w:r>
        <w:t>当前配置为 window=60、keep=15、yr_dates=250。程序每 15 个交易日重新计算一次权重，其余日期沿用上一期权重。默认入口使用 Python Compatible；--high 或 --high-accuracy 才启用 High Accuracy。</w:t>
      </w:r>
    </w:p>
    <w:p>
      <w:pPr>
        <w:pStyle w:val="Heading2"/>
      </w:pPr>
      <w:r>
        <w:t>2. 原 Python 算法分析</w:t>
      </w:r>
    </w:p>
    <w:p>
      <w:pPr>
        <w:pStyle w:val="Heading3"/>
      </w:pPr>
      <w:r>
        <w:t>2.1 数据处理</w:t>
      </w:r>
    </w:p>
    <w:p>
      <w:pPr>
        <w:spacing w:line="283" w:lineRule="auto" w:after="100"/>
      </w:pPr>
      <w:r>
        <w:t>algo.py 使用：</w:t>
      </w:r>
    </w:p>
    <w:p>
      <w:pPr>
        <w:pStyle w:val="NoSpacing"/>
        <w:spacing w:after="120"/>
        <w:ind w:left="283"/>
      </w:pPr>
      <w:r>
        <w:rPr>
          <w:rFonts w:ascii="Consolas" w:hAnsi="Consolas"/>
          <w:sz w:val="17"/>
        </w:rPr>
        <w:t>df_return = df.diff(1).fillna(0)</w:t>
      </w:r>
    </w:p>
    <w:p>
      <w:pPr>
        <w:spacing w:line="283" w:lineRule="auto" w:after="100"/>
      </w:pPr>
      <w:r>
        <w:t>将累计 PnL 转换为日增量。3σ 预处理使用此前 window 个已经处理后的观测，计算：</w:t>
      </w:r>
    </w:p>
    <w:p>
      <w:pPr>
        <w:spacing w:before="80" w:after="120"/>
        <w:jc w:val="center"/>
      </w:pPr>
      <m:oMathPara>
        <m:oMath>
          <m:r>
            <m:t>text{upper} = mu + 3sigma, qquad text{lower} = mu - 3sigma</m:t>
          </m:r>
        </m:oMath>
      </m:oMathPara>
    </w:p>
    <w:p>
      <w:pPr>
        <w:spacing w:line="283" w:lineRule="auto" w:after="100"/>
      </w:pPr>
      <w:r>
        <w:t>超过上下界的当前值被截尾。当前配置 window=60，即使用过去 60 个样本估计统计量。</w:t>
      </w:r>
    </w:p>
    <w:p>
      <w:pPr>
        <w:spacing w:line="283" w:lineRule="auto" w:after="100"/>
      </w:pPr>
      <w:r>
        <w:t>调仓日从过去 60 行中提取样本，并执行 rolling(keep).sum().dropna()。keep=15 表示每 15 个交易日重新优化一次。</w:t>
      </w:r>
    </w:p>
    <w:p>
      <w:pPr>
        <w:pStyle w:val="Heading3"/>
      </w:pPr>
      <w:r>
        <w:t>2.2 权重约束</w:t>
      </w:r>
    </w:p>
    <w:p>
      <w:pPr>
        <w:spacing w:line="283" w:lineRule="auto" w:after="100"/>
      </w:pPr>
      <w:r>
        <w:t>权重向量 w 表示 8 个策略的资金占比，满足：</w:t>
      </w:r>
    </w:p>
    <w:p>
      <w:pPr>
        <w:spacing w:before="80" w:after="120"/>
        <w:jc w:val="center"/>
      </w:pPr>
      <m:oMathPara>
        <m:oMath>
          <m:r>
            <m:t>sum_i w_i = 1, qquad w_i ge 0</m:t>
          </m:r>
        </m:oMath>
      </m:oMathPara>
    </w:p>
    <w:p>
      <w:pPr>
        <w:spacing w:line="283" w:lineRule="auto" w:after="100"/>
      </w:pPr>
      <w:r>
        <w:t>并满足换手约束和分组上下限约束。换手约束为：</w:t>
      </w:r>
    </w:p>
    <w:p>
      <w:pPr>
        <w:spacing w:before="80" w:after="120"/>
        <w:jc w:val="center"/>
      </w:pPr>
      <m:oMathPara>
        <m:oMath>
          <m:r>
            <m:t>sum_i |w_i-w_i^{prev}| le 0.1</m:t>
          </m:r>
        </m:oMath>
      </m:oMathPara>
    </w:p>
    <w:p>
      <w:pPr>
        <w:pStyle w:val="Heading2"/>
      </w:pPr>
      <w:r>
        <w:t>3. 均值-方差优化模型</w:t>
      </w:r>
    </w:p>
    <w:p>
      <w:pPr>
        <w:spacing w:line="283" w:lineRule="auto" w:after="100"/>
      </w:pPr>
      <w:r>
        <w:t>当 risk_averse 非空时，目标函数为：</w:t>
      </w:r>
    </w:p>
    <w:p>
      <w:pPr>
        <w:spacing w:before="80" w:after="120"/>
        <w:jc w:val="center"/>
      </w:pPr>
      <m:oMathPara>
        <m:oMath>
          <m:r>
            <m:t>min_w frac{1}{2}lambda w^TSigma w-mu^T w</m:t>
          </m:r>
        </m:oMath>
      </m:oMathPara>
    </w:p>
    <w:p>
      <w:pPr>
        <w:spacing w:line="283" w:lineRule="auto" w:after="100"/>
      </w:pPr>
      <w:r>
        <w:t>其中：</w:t>
      </w:r>
    </w:p>
    <w:p>
      <w:pPr>
        <w:pStyle w:val="ListBullet"/>
        <w:spacing w:after="60"/>
      </w:pPr>
      <w:r>
        <w:t>w：策略权重；</w:t>
      </w:r>
    </w:p>
    <w:p>
      <w:pPr>
        <w:pStyle w:val="ListBullet"/>
        <w:spacing w:after="60"/>
      </w:pPr>
      <w:r>
        <w:t>μ：滚动样本均值；</w:t>
      </w:r>
    </w:p>
    <w:p>
      <w:pPr>
        <w:pStyle w:val="ListBullet"/>
        <w:spacing w:after="60"/>
      </w:pPr>
      <w:r>
        <w:t>Σ：协方差矩阵；</w:t>
      </w:r>
    </w:p>
    <w:p>
      <w:pPr>
        <w:pStyle w:val="ListBullet"/>
        <w:spacing w:after="60"/>
      </w:pPr>
      <w:r>
        <w:t>λ：风险厌恶系数。</w:t>
      </w:r>
    </w:p>
    <w:p>
      <w:pPr>
        <w:spacing w:line="283" w:lineRule="auto" w:after="100"/>
      </w:pPr>
      <w:r>
        <w:t>μᵀw 表示组合期望收益，wᵀΣw 表示组合方差。λ=0 时，模型退化为线性最大收益问题：</w:t>
      </w:r>
    </w:p>
    <w:p>
      <w:pPr>
        <w:spacing w:before="80" w:after="120"/>
        <w:jc w:val="center"/>
      </w:pPr>
      <m:oMathPara>
        <m:oMath>
          <m:r>
            <m:t>max_w mu^T w</m:t>
          </m:r>
        </m:oMath>
      </m:oMathPara>
    </w:p>
    <w:p>
      <w:pPr>
        <w:pStyle w:val="Heading2"/>
      </w:pPr>
      <w:r>
        <w:t>4. 凸性分析</w:t>
      </w:r>
    </w:p>
    <w:p>
      <w:pPr>
        <w:spacing w:line="283" w:lineRule="auto" w:after="100"/>
      </w:pPr>
      <w:r>
        <w:t>目标函数 Hessian 为：</w:t>
      </w:r>
    </w:p>
    <w:p>
      <w:pPr>
        <w:spacing w:before="80" w:after="120"/>
        <w:jc w:val="center"/>
      </w:pPr>
      <m:oMathPara>
        <m:oMath>
          <m:r>
            <m:t>nabla^2 f(w)=lambdaSigma</m:t>
          </m:r>
        </m:oMath>
      </m:oMathPara>
    </w:p>
    <w:p>
      <w:pPr>
        <w:spacing w:line="283" w:lineRule="auto" w:after="100"/>
      </w:pPr>
      <w:r>
        <w:t>当 λ≥0 且 Σ 为半正定矩阵时，Hessian 半正定，目标函数为凸函数。权重和、非负约束、分组约束和换手辅助变量约束均为线性约束，因此可行域为凸集。</w:t>
      </w:r>
    </w:p>
    <w:p>
      <w:pPr>
        <w:spacing w:line="283" w:lineRule="auto" w:after="100"/>
      </w:pPr>
      <w:r>
        <w:t>因此，均值-方差部分可以直接使用凸 QP/LP 求解器，不必统一作为一般非线性问题处理。该结论只说明给定统计量下的数学模型具有凸性，不能证明滚动均值能够预测未来收益。</w:t>
      </w:r>
    </w:p>
    <w:p>
      <w:pPr>
        <w:pStyle w:val="Heading2"/>
      </w:pPr>
      <w:r>
        <w:t>5. L1 换手约束线性化</w:t>
      </w:r>
    </w:p>
    <w:p>
      <w:pPr>
        <w:spacing w:line="283" w:lineRule="auto" w:after="100"/>
      </w:pPr>
      <w:r>
        <w:t>High Accuracy 路径引入辅助变量 t_i：</w:t>
      </w:r>
    </w:p>
    <w:p>
      <w:pPr>
        <w:spacing w:before="80" w:after="120"/>
        <w:jc w:val="center"/>
      </w:pPr>
      <m:oMathPara>
        <m:oMath>
          <m:r>
            <m:t>t_i ge w_i-w_i^{prev}</m:t>
          </m:r>
        </m:oMath>
      </m:oMathPara>
    </w:p>
    <w:p>
      <w:pPr>
        <w:spacing w:before="80" w:after="120"/>
        <w:jc w:val="center"/>
      </w:pPr>
      <m:oMathPara>
        <m:oMath>
          <m:r>
            <m:t>t_i ge -(w_i-w_i^{prev})</m:t>
          </m:r>
        </m:oMath>
      </m:oMathPara>
    </w:p>
    <w:p>
      <w:pPr>
        <w:spacing w:before="80" w:after="120"/>
        <w:jc w:val="center"/>
      </w:pPr>
      <m:oMathPara>
        <m:oMath>
          <m:r>
            <m:t>sum_i t_i le 0.1</m:t>
          </m:r>
        </m:oMath>
      </m:oMathPara>
    </w:p>
    <w:p>
      <w:pPr>
        <w:spacing w:line="283" w:lineRule="auto" w:after="100"/>
      </w:pPr>
      <w:r>
        <w:t>这样将绝对值约束转换为线性约束，使 LP/QP 求解器能够直接处理。求解完成后，程序仍在原始 8 维权重空间重新计算实际 L1 换手，避免只验证辅助模型。</w:t>
      </w:r>
    </w:p>
    <w:p>
      <w:pPr>
        <w:pStyle w:val="Heading2"/>
      </w:pPr>
      <w:r>
        <w:t>6. SLSQP 兼容实现</w:t>
      </w:r>
    </w:p>
    <w:p>
      <w:pPr>
        <w:spacing w:line="283" w:lineRule="auto" w:after="100"/>
      </w:pPr>
      <w:r>
        <w:t>SLSQP（Sequential Least Squares Programming，序列最小二乘规划）属于 SQP 类带约束非线性优化算法。在当前点附近构造目标函数的二次近似，对约束进行线性化，反复求解局部子问题并更新权重。</w:t>
      </w:r>
    </w:p>
    <w:p>
      <w:pPr>
        <w:spacing w:line="283" w:lineRule="auto" w:after="100"/>
      </w:pPr>
      <w:r>
        <w:t>原 Python 使用 SciPy SLSQP，并将上一期权重作为初始点。因此 C++ Compat 保留 legacy SLSQP、有限差分和相同的初始权重策略。</w:t>
      </w:r>
    </w:p>
    <w:p>
      <w:pPr>
        <w:spacing w:line="283" w:lineRule="auto" w:after="100"/>
      </w:pPr>
      <w:r>
        <w:t>SLSQP 可以处理非线性目标和等式、不等式约束，但通常是局部算法。初始点、有限差分步长、容差和停止条件会影响最终点。最大分散 ratio 和 L1 约束在边界处不可导，会进一步放大不同实现之间的数值差异。</w:t>
      </w:r>
    </w:p>
    <w:p>
      <w:pPr>
        <w:pStyle w:val="Heading2"/>
      </w:pPr>
      <w:r>
        <w:t>7. 最大分散模型</w:t>
      </w:r>
    </w:p>
    <w:p>
      <w:pPr>
        <w:spacing w:line="283" w:lineRule="auto" w:after="100"/>
      </w:pPr>
      <w:r>
        <w:t>原 Python 最大化：</w:t>
      </w:r>
    </w:p>
    <w:p>
      <w:pPr>
        <w:spacing w:before="80" w:after="120"/>
        <w:jc w:val="center"/>
      </w:pPr>
      <m:oMathPara>
        <m:oMath>
          <m:r>
            <m:t>max_w frac{v^T w}{sqrt{w^TSigma w}}</m:t>
          </m:r>
        </m:oMath>
      </m:oMathPara>
    </w:p>
    <w:p>
      <w:pPr>
        <w:spacing w:line="283" w:lineRule="auto" w:after="100"/>
      </w:pPr>
      <w:r>
        <w:t>其中 v 是策略波动率向量。该目标含平方根和分式，且与 L1 换手约束组合后存在不可导边界。</w:t>
      </w:r>
    </w:p>
    <w:p>
      <w:pPr>
        <w:spacing w:line="283" w:lineRule="auto" w:after="100"/>
      </w:pPr>
      <w:r>
        <w:t>High Accuracy 路径引入尺度变量 x，固定：</w:t>
      </w:r>
    </w:p>
    <w:p>
      <w:pPr>
        <w:spacing w:before="80" w:after="120"/>
        <w:jc w:val="center"/>
      </w:pPr>
      <m:oMathPara>
        <m:oMath>
          <m:r>
            <m:t>v^Tx=1</m:t>
          </m:r>
        </m:oMath>
      </m:oMathPara>
    </w:p>
    <w:p>
      <w:pPr>
        <w:spacing w:line="283" w:lineRule="auto" w:after="100"/>
      </w:pPr>
      <w:r>
        <w:t>然后求解：</w:t>
      </w:r>
    </w:p>
    <w:p>
      <w:pPr>
        <w:spacing w:before="80" w:after="120"/>
        <w:jc w:val="center"/>
      </w:pPr>
      <m:oMathPara>
        <m:oMath>
          <m:r>
            <m:t>min_x x^TSigma x</m:t>
          </m:r>
        </m:oMath>
      </m:oMathPara>
    </w:p>
    <w:p>
      <w:pPr>
        <w:spacing w:line="283" w:lineRule="auto" w:after="100"/>
      </w:pPr>
      <w:r>
        <w:t>再归一化恢复实际权重。该转换使问题成为固定尺度下的凸二次问题，可使用 HiGHS QP 并进行 KKT 验收。Compat 路径仍保留 Python ratio 行为。</w:t>
      </w:r>
    </w:p>
    <w:p>
      <w:pPr>
        <w:pStyle w:val="Heading2"/>
      </w:pPr>
      <w:r>
        <w:t>8. 求解器选择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组件</w:t>
            </w:r>
          </w:p>
        </w:tc>
        <w:tc>
          <w:tcPr>
            <w:tcW w:type="dxa" w:w="33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主要职责</w:t>
            </w:r>
          </w:p>
        </w:tc>
        <w:tc>
          <w:tcPr>
            <w:tcW w:type="dxa" w:w="33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采用原因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Eigen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 维向量、协方差和约束计算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固定维度、连续存储</w:t>
            </w:r>
          </w:p>
        </w:tc>
      </w:tr>
      <w:tr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HiGHS</w:t>
            </w:r>
          </w:p>
        </w:tc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LP/QP 求解</w:t>
            </w:r>
          </w:p>
        </w:tc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覆盖最大收益、均值-方差和凸化最大分散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NLopt/SLSQP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非线性兼容或降级求解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保留原模型行为并提供回退</w:t>
            </w:r>
          </w:p>
        </w:tc>
      </w:tr>
      <w:tr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FreeXL</w:t>
            </w:r>
          </w:p>
        </w:tc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BIFF `.xls` 读取</w:t>
            </w:r>
          </w:p>
        </w:tc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匹配题目文件格式</w:t>
            </w:r>
          </w:p>
        </w:tc>
      </w:tr>
    </w:tbl>
    <w:p>
      <w:pPr>
        <w:spacing w:after="20"/>
      </w:pPr>
    </w:p>
    <w:p>
      <w:pPr>
        <w:spacing w:line="283" w:lineRule="auto" w:after="100"/>
      </w:pPr>
      <w:r>
        <w:t>IPOPT 未作为主方案，因为本题主要模型可表示为 LP/QP，引入一般非线性内点求解器会增加部署复杂度。OSQP、qpOASES 和手写主动集法具有合理使用场景，但本项目未进行同机实测，因此不据此判断其性能优劣。</w:t>
      </w:r>
    </w:p>
    <w:p>
      <w:pPr>
        <w:pStyle w:val="Heading2"/>
      </w:pPr>
      <w:r>
        <w:t>9. Python 与 C++ 的实际性能瓶颈</w:t>
      </w:r>
    </w:p>
    <w:p>
      <w:pPr>
        <w:spacing w:line="283" w:lineRule="auto" w:after="100"/>
      </w:pPr>
      <w:r>
        <w:t>Python 的数值核心并非全部由解释器执行，NumPy、Pandas 和 SciPy 的主要数值计算已进入 C/Fortran/native code。实际开销主要来自解释器调度、动态对象、DataFrame 临时对象、iloc 循环、rolling/cov 重复分配、优化器 callback、XLS 读取和进程启动。</w:t>
      </w:r>
    </w:p>
    <w:p>
      <w:pPr>
        <w:spacing w:line="283" w:lineRule="auto" w:after="100"/>
      </w:pPr>
      <w:r>
        <w:t>本题只有 8 个变量，单次 wᵀΣw 只涉及 8×8 矩阵，矩阵乘法本身不是主要瓶颈。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阶段</w:t>
            </w:r>
          </w:p>
        </w:tc>
        <w:tc>
          <w:tcPr>
            <w:tcW w:type="dxa" w:w="33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Python 主要开销</w:t>
            </w:r>
          </w:p>
        </w:tc>
        <w:tc>
          <w:tcPr>
            <w:tcW w:type="dxa" w:w="33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C++ 主要开销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启动与输入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解释器、pandas 导入、`read_excel`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进程创建、DLL 装载、FreeXL 解析</w:t>
            </w:r>
          </w:p>
        </w:tc>
      </w:tr>
      <w:tr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预处理与统计</w:t>
            </w:r>
          </w:p>
        </w:tc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`iloc`、rolling、ewm/cov 临时对象</w:t>
            </w:r>
          </w:p>
        </w:tc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Eigen 小矩阵和窗口构造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求解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每个调仓日 SLSQP、有限差分和 callback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Compat legacy SLSQP；High Accuracy HiGHS LP/QP</w:t>
            </w:r>
          </w:p>
        </w:tc>
      </w:tr>
      <w:tr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输出与退出</w:t>
            </w:r>
          </w:p>
        </w:tc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DataFrame 格式化、解释器回收</w:t>
            </w:r>
          </w:p>
        </w:tc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标准输出和第三方 DLL 清理</w:t>
            </w:r>
          </w:p>
        </w:tc>
      </w:tr>
    </w:tbl>
    <w:p>
      <w:pPr>
        <w:spacing w:after="20"/>
      </w:pPr>
    </w:p>
    <w:p>
      <w:pPr>
        <w:spacing w:line="283" w:lineRule="auto" w:after="100"/>
      </w:pPr>
      <w:r>
        <w:t>本实现使用固定 8 维 Eigen 类型、滚动统计缓存、六种策略共享矩估计、Release x64，并避免对小规模问题盲目增加多线程。未进行并行版本同机实测，因此不据此宣称并行会更快。</w:t>
      </w:r>
    </w:p>
    <w:p>
      <w:pPr>
        <w:pStyle w:val="Heading2"/>
      </w:pPr>
      <w:r>
        <w:t>10. 程序运行时间</w:t>
      </w:r>
    </w:p>
    <w:p>
      <w:pPr>
        <w:pStyle w:val="Heading3"/>
      </w:pPr>
      <w:r>
        <w:t>10.1 内部算法时间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模式</w:t>
            </w:r>
          </w:p>
        </w:tc>
        <w:tc>
          <w:tcPr>
            <w:tcW w:type="dxa" w:w="142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`time_total_ms`</w:t>
            </w:r>
          </w:p>
        </w:tc>
        <w:tc>
          <w:tcPr>
            <w:tcW w:type="dxa" w:w="142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XLS 读取</w:t>
            </w:r>
          </w:p>
        </w:tc>
        <w:tc>
          <w:tcPr>
            <w:tcW w:type="dxa" w:w="142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LP 求解</w:t>
            </w:r>
          </w:p>
        </w:tc>
        <w:tc>
          <w:tcPr>
            <w:tcW w:type="dxa" w:w="142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QP 求解</w:t>
            </w:r>
          </w:p>
        </w:tc>
        <w:tc>
          <w:tcPr>
            <w:tcW w:type="dxa" w:w="142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SLSQP 回退</w:t>
            </w:r>
          </w:p>
        </w:tc>
        <w:tc>
          <w:tcPr>
            <w:tcW w:type="dxa" w:w="1425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协方差正则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High Accuracy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56.0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18.186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6.2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35.5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0.25</w:t>
            </w:r>
          </w:p>
        </w:tc>
      </w:tr>
      <w:tr>
        <w:tc>
          <w:tcPr>
            <w:tcW w:type="dxa" w:w="142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Compat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43.456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项目记录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不适用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不适用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SLSQP 主路径</w:t>
            </w:r>
          </w:p>
        </w:tc>
        <w:tc>
          <w:tcPr>
            <w:tcW w:type="dxa" w:w="142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</w:tbl>
    <w:p>
      <w:pPr>
        <w:spacing w:after="20"/>
      </w:pPr>
    </w:p>
    <w:p>
      <w:pPr>
        <w:pStyle w:val="Heading3"/>
      </w:pPr>
      <w:r>
        <w:t>10.2 完整进程时间</w:t>
      </w:r>
    </w:p>
    <w:p>
      <w:pPr>
        <w:spacing w:line="283" w:lineRule="auto" w:after="100"/>
      </w:pPr>
      <w:r>
        <w:t>端到端计时从 Process.Start 前开始，到 WaitForExit 返回结束，包含进程创建、DLL 加载、文件读取、计算、输出和退出。</w:t>
      </w:r>
    </w:p>
    <w:p>
      <w:pPr>
        <w:spacing w:line="283" w:lineRule="auto" w:after="100"/>
      </w:pPr>
      <w:r>
        <w:t>测试环境为 AMD Ryzen 5 7535U、Windows、MSVC Release x64。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模式</w:t>
            </w:r>
          </w:p>
        </w:tc>
        <w:tc>
          <w:tcPr>
            <w:tcW w:type="dxa" w:w="166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首次运行 ms</w:t>
            </w:r>
          </w:p>
        </w:tc>
        <w:tc>
          <w:tcPr>
            <w:tcW w:type="dxa" w:w="166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重复中位数 ms</w:t>
            </w:r>
          </w:p>
        </w:tc>
        <w:tc>
          <w:tcPr>
            <w:tcW w:type="dxa" w:w="166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P95 ms</w:t>
            </w:r>
          </w:p>
        </w:tc>
        <w:tc>
          <w:tcPr>
            <w:tcW w:type="dxa" w:w="166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重复最大 ms</w:t>
            </w:r>
          </w:p>
        </w:tc>
        <w:tc>
          <w:tcPr>
            <w:tcW w:type="dxa" w:w="166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重复最小 ms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High Accuracy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543.00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401.23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462.76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483.34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361.60</w:t>
            </w:r>
          </w:p>
        </w:tc>
      </w:tr>
      <w:tr>
        <w:tc>
          <w:tcPr>
            <w:tcW w:type="dxa" w:w="16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Compat</w:t>
            </w:r>
          </w:p>
        </w:tc>
        <w:tc>
          <w:tcPr>
            <w:tcW w:type="dxa" w:w="16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370.26</w:t>
            </w:r>
          </w:p>
        </w:tc>
        <w:tc>
          <w:tcPr>
            <w:tcW w:type="dxa" w:w="16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350.57</w:t>
            </w:r>
          </w:p>
        </w:tc>
        <w:tc>
          <w:tcPr>
            <w:tcW w:type="dxa" w:w="16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451.00</w:t>
            </w:r>
          </w:p>
        </w:tc>
        <w:tc>
          <w:tcPr>
            <w:tcW w:type="dxa" w:w="16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466.03</w:t>
            </w:r>
          </w:p>
        </w:tc>
        <w:tc>
          <w:tcPr>
            <w:tcW w:type="dxa" w:w="16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332.86</w:t>
            </w:r>
          </w:p>
        </w:tc>
      </w:tr>
    </w:tbl>
    <w:p>
      <w:pPr>
        <w:spacing w:after="20"/>
      </w:pPr>
    </w:p>
    <w:p>
      <w:pPr>
        <w:spacing w:line="283" w:lineRule="auto" w:after="100"/>
      </w:pPr>
      <w:r>
        <w:t>严格重启后的单次进程耗时如下：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模式</w:t>
            </w:r>
          </w:p>
        </w:tc>
        <w:tc>
          <w:tcPr>
            <w:tcW w:type="dxa" w:w="33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重启后首次完整进程耗时 ms</w:t>
            </w:r>
          </w:p>
        </w:tc>
        <w:tc>
          <w:tcPr>
            <w:tcW w:type="dxa" w:w="33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退出码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High Accuracy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403.088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  <w:tr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Compat</w:t>
            </w:r>
          </w:p>
        </w:tc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940.586</w:t>
            </w:r>
          </w:p>
        </w:tc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</w:tbl>
    <w:p>
      <w:pPr>
        <w:spacing w:after="20"/>
      </w:pPr>
    </w:p>
    <w:p>
      <w:pPr>
        <w:spacing w:line="283" w:lineRule="auto" w:after="100"/>
      </w:pPr>
      <w:r>
        <w:t>两种模式的完整重复运行和严格冷启动均未超过 1 秒。Compat 冷启动接近 1 秒，说明系统调度、DLL 装载、磁盘缓存和杀毒扫描可能大于算法计算本身。未进行更多冷启动样本，因此不据此判断两种模式的稳定性能排名。</w:t>
      </w:r>
    </w:p>
    <w:p>
      <w:pPr>
        <w:pStyle w:val="Heading2"/>
      </w:pPr>
      <w:r>
        <w:t>11. 与 algo.py 的结果对比</w:t>
      </w:r>
    </w:p>
    <w:p>
      <w:pPr>
        <w:spacing w:line="283" w:lineRule="auto" w:after="100"/>
      </w:pPr>
      <w:r>
        <w:t>Python 基准采用项目保存的 reference.txt 快照，C++ 采用当前 MSVC Release 的 --compat 输出。误差向量顺序为：年化 PnL、年化波动、Sharpe、Calmar、胜率、最大回撤。前两项、胜率和回撤为百分点，Sharpe/Calmar 为绝对值。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199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Python 基准</w:t>
            </w:r>
          </w:p>
        </w:tc>
        <w:tc>
          <w:tcPr>
            <w:tcW w:type="dxa" w:w="199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C++ Compat</w:t>
            </w:r>
          </w:p>
        </w:tc>
        <w:tc>
          <w:tcPr>
            <w:tcW w:type="dxa" w:w="199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绝对误差向量</w:t>
            </w:r>
          </w:p>
        </w:tc>
        <w:tc>
          <w:tcPr>
            <w:tcW w:type="dxa" w:w="199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最大误差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最大分散/等权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16.54, 3.44, 4.814, 55.534, 47.30, 0.41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17.90, 3.46, 5.177, 50.003, 46.85, 0.50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1.36, 0.02, 0.363, 5.531, 0.45, 0.09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**5.531**</w:t>
            </w:r>
          </w:p>
        </w:tc>
      </w:tr>
      <w:tr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最大分散/EWM</w:t>
            </w:r>
          </w:p>
        </w:tc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19.01, 3.91, 4.857, 51.691, 47.98, 0.51</w:t>
            </w:r>
          </w:p>
        </w:tc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19.07, 3.92, 4.866, 52.135, 48.20, 0.51</w:t>
            </w:r>
          </w:p>
        </w:tc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0.06, 0.01, 0.009, 0.444, 0.22, 0.00</w:t>
            </w:r>
          </w:p>
        </w:tc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**0.444**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最大收益/普通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21.05, 3.84, 5.481, 36.319, 49.08, 0.79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21.05, 3.84, 5.481, 36.321, 49.08, 0.79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0.00, 0.00, 0.000, 0.002, 0.00, 0.00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0.002</w:t>
            </w:r>
          </w:p>
        </w:tc>
      </w:tr>
      <w:tr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最大收益/EWM</w:t>
            </w:r>
          </w:p>
        </w:tc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21.87, 3.91, 5.592, 39.262, 50.00, 0.76</w:t>
            </w:r>
          </w:p>
        </w:tc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21.87, 3.91, 5.592, 39.262, 50.00, 0.76</w:t>
            </w:r>
          </w:p>
        </w:tc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0.00, 0.00, 0.000, 0.000, 0.00, 0.00</w:t>
            </w:r>
          </w:p>
        </w:tc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0.000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风险厌恶 20/普通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21.41, 3.94, 5.436, 38.041, 49.08, 0.77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21.42, 3.94, 5.437, 38.052, 49.08, 0.77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0.01, 0.00, 0.001, 0.011, 0.00, 0.00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0.011</w:t>
            </w:r>
          </w:p>
        </w:tc>
      </w:tr>
      <w:tr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风险厌恶 20/EWM</w:t>
            </w:r>
          </w:p>
        </w:tc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21.77, 3.92, 5.551, 36.375, 49.54, 0.81</w:t>
            </w:r>
          </w:p>
        </w:tc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21.77, 3.92, 5.551, 36.375, 49.54, 0.81</w:t>
            </w:r>
          </w:p>
        </w:tc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0.00, 0.00, 0.000, 0.000, 0.00, 0.00</w:t>
            </w:r>
          </w:p>
        </w:tc>
        <w:tc>
          <w:tcPr>
            <w:tcW w:type="dxa" w:w="199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0.000</w:t>
            </w:r>
          </w:p>
        </w:tc>
      </w:tr>
    </w:tbl>
    <w:p>
      <w:pPr>
        <w:spacing w:after="20"/>
      </w:pPr>
    </w:p>
    <w:p>
      <w:pPr>
        <w:spacing w:line="283" w:lineRule="auto" w:after="100"/>
      </w:pPr>
      <w:r>
        <w:t>最大分散/等权是主要差异来源：年化 PnL 差 1.36 个百分点、Sharpe 差 0.363、Calmar 差 5.531、最大回撤差 0.09 个百分点；回撤日期从 Python 的 20210722–20210727 变为 C++ 的 20210722–20210728。</w:t>
      </w:r>
    </w:p>
    <w:p>
      <w:pPr>
        <w:spacing w:line="283" w:lineRule="auto" w:after="100"/>
      </w:pPr>
      <w:r>
        <w:t>项目没有保存逐日 Python/C++ 权重序列，因此未计算 max |w_cpp-w_python| 和 L1 权重差异，不据此判断权重路径孰优。</w:t>
      </w:r>
    </w:p>
    <w:p>
      <w:pPr>
        <w:pStyle w:val="Heading2"/>
      </w:pPr>
      <w:r>
        <w:t>12. 结果差异原因</w:t>
      </w:r>
    </w:p>
    <w:p>
      <w:pPr>
        <w:spacing w:line="283" w:lineRule="auto" w:after="100"/>
      </w:pPr>
      <w:r>
        <w:t>同一模型的数值差异主要来自：</w:t>
      </w:r>
    </w:p>
    <w:p>
      <w:pPr>
        <w:pStyle w:val="ListNumber"/>
        <w:spacing w:after="60"/>
      </w:pPr>
      <w:r>
        <w:t>不同 SLSQP 实现；</w:t>
      </w:r>
    </w:p>
    <w:p>
      <w:pPr>
        <w:pStyle w:val="ListNumber"/>
        <w:spacing w:after="60"/>
      </w:pPr>
      <w:r>
        <w:t>有限差分步长和收敛容差；</w:t>
      </w:r>
    </w:p>
    <w:p>
      <w:pPr>
        <w:pStyle w:val="ListNumber"/>
        <w:spacing w:after="60"/>
      </w:pPr>
      <w:r>
        <w:t>停止条件和初始点；</w:t>
      </w:r>
    </w:p>
    <w:p>
      <w:pPr>
        <w:pStyle w:val="ListNumber"/>
        <w:spacing w:after="60"/>
      </w:pPr>
      <w:r>
        <w:t>L1 绝对值的不可导点；</w:t>
      </w:r>
    </w:p>
    <w:p>
      <w:pPr>
        <w:pStyle w:val="ListNumber"/>
        <w:spacing w:after="60"/>
      </w:pPr>
      <w:r>
        <w:t>最大分散 ratio 的平坦边界；</w:t>
      </w:r>
    </w:p>
    <w:p>
      <w:pPr>
        <w:pStyle w:val="ListNumber"/>
        <w:spacing w:after="60"/>
      </w:pPr>
      <w:r>
        <w:t>EWM 协方差实现细节；</w:t>
      </w:r>
    </w:p>
    <w:p>
      <w:pPr>
        <w:pStyle w:val="ListNumber"/>
        <w:spacing w:after="60"/>
      </w:pPr>
      <w:r>
        <w:t>浮点运算顺序和自由度约定；</w:t>
      </w:r>
    </w:p>
    <w:p>
      <w:pPr>
        <w:pStyle w:val="ListNumber"/>
        <w:spacing w:after="60"/>
      </w:pPr>
      <w:r>
        <w:t>Python 原实现的历史行为。</w:t>
      </w:r>
    </w:p>
    <w:p>
      <w:pPr>
        <w:spacing w:line="283" w:lineRule="auto" w:after="100"/>
      </w:pPr>
      <w:r>
        <w:t>High Accuracy 增加 HAC/Newey-West、多期缩放、OAS 和 PSD 修复，属于统计模型变化；其与 Python 的差异不能作为 Compat 误差解释。</w:t>
      </w:r>
    </w:p>
    <w:p>
      <w:pPr>
        <w:pStyle w:val="Heading2"/>
      </w:pPr>
      <w:r>
        <w:t>13. 数值稳定性与解验收</w:t>
      </w:r>
    </w:p>
    <w:p>
      <w:pPr>
        <w:spacing w:line="283" w:lineRule="auto" w:after="100"/>
      </w:pPr>
      <w:r>
        <w:t>有限样本、强相关策略和浮点误差可能使协方差矩阵出现极小负特征值、过高条件数或近奇异。High Accuracy 路径执行对称化、OAS 收缩和特征值 floor，使矩阵进入 PSD 区域并改善条件数，但这会改变统计估计，Compat 不执行这些改进。</w:t>
      </w:r>
    </w:p>
    <w:p>
      <w:pPr>
        <w:spacing w:line="283" w:lineRule="auto" w:after="100"/>
      </w:pPr>
      <w:r>
        <w:t>求解器返回 optimal 只是必要条件。程序还重新检查：</w:t>
      </w:r>
    </w:p>
    <w:p>
      <w:pPr>
        <w:pStyle w:val="ListBullet"/>
        <w:spacing w:after="60"/>
      </w:pPr>
      <w:r>
        <w:t>权重有限性；</w:t>
      </w:r>
    </w:p>
    <w:p>
      <w:pPr>
        <w:pStyle w:val="ListBullet"/>
        <w:spacing w:after="60"/>
      </w:pPr>
      <w:r>
        <w:t>sum(w)=1；</w:t>
      </w:r>
    </w:p>
    <w:p>
      <w:pPr>
        <w:pStyle w:val="ListBullet"/>
        <w:spacing w:after="60"/>
      </w:pPr>
      <w:r>
        <w:t>非负约束；</w:t>
      </w:r>
    </w:p>
    <w:p>
      <w:pPr>
        <w:pStyle w:val="ListBullet"/>
        <w:spacing w:after="60"/>
      </w:pPr>
      <w:r>
        <w:t>分组约束；</w:t>
      </w:r>
    </w:p>
    <w:p>
      <w:pPr>
        <w:pStyle w:val="ListBullet"/>
        <w:spacing w:after="60"/>
      </w:pPr>
      <w:r>
        <w:t>L1 换手；</w:t>
      </w:r>
    </w:p>
    <w:p>
      <w:pPr>
        <w:pStyle w:val="ListBullet"/>
        <w:spacing w:after="60"/>
      </w:pPr>
      <w:r>
        <w:t>目标有限性；</w:t>
      </w:r>
    </w:p>
    <w:p>
      <w:pPr>
        <w:pStyle w:val="ListBullet"/>
        <w:spacing w:after="60"/>
      </w:pPr>
      <w:r>
        <w:t>原始、对偶和互补残差；</w:t>
      </w:r>
    </w:p>
    <w:p>
      <w:pPr>
        <w:pStyle w:val="ListBullet"/>
        <w:spacing w:after="60"/>
      </w:pPr>
      <w:r>
        <w:t>KKT 残差。</w:t>
      </w:r>
    </w:p>
    <w:p>
      <w:pPr>
        <w:spacing w:line="283" w:lineRule="auto" w:after="100"/>
      </w:pPr>
      <w:r>
        <w:t>High Accuracy 使用 1e-9 级约束验收，项目记录的最大 KKT 残差为 7.8e-16。该结果只说明当前解满足给定数学模型，不能证明统计估计准确或未来收益更高。</w:t>
      </w:r>
    </w:p>
    <w:p>
      <w:pPr>
        <w:pStyle w:val="Heading2"/>
      </w:pPr>
      <w:r>
        <w:t>14. 工程结构与可维护性</w:t>
      </w:r>
    </w:p>
    <w:p>
      <w:pPr>
        <w:pStyle w:val="ListBullet"/>
        <w:spacing w:after="60"/>
      </w:pPr>
      <w:r>
        <w:t>io、data、dates：负责 XLS、数值闸门和 Excel 日期体系；</w:t>
      </w:r>
    </w:p>
    <w:p>
      <w:pPr>
        <w:pStyle w:val="ListBullet"/>
        <w:spacing w:after="60"/>
      </w:pPr>
      <w:r>
        <w:t>preprocessing、moments、moment_cache：负责日增量、3σ 处理和滚动统计；</w:t>
      </w:r>
    </w:p>
    <w:p>
      <w:pPr>
        <w:pStyle w:val="ListBullet"/>
        <w:spacing w:after="60"/>
      </w:pPr>
      <w:r>
        <w:t>constraints、optimization_model：构造统一约束模型；</w:t>
      </w:r>
    </w:p>
    <w:p>
      <w:pPr>
        <w:pStyle w:val="ListBullet"/>
        <w:spacing w:after="60"/>
      </w:pPr>
      <w:r>
        <w:t>highs_solver、slsqp_solver、compatibility、solver：隔离不同求解路径；</w:t>
      </w:r>
    </w:p>
    <w:p>
      <w:pPr>
        <w:pStyle w:val="ListBullet"/>
        <w:spacing w:after="60"/>
      </w:pPr>
      <w:r>
        <w:t>portfolio：负责调仓和组合收益；</w:t>
      </w:r>
    </w:p>
    <w:p>
      <w:pPr>
        <w:pStyle w:val="ListBullet"/>
        <w:spacing w:after="60"/>
      </w:pPr>
      <w:r>
        <w:t>evaluation、evaluate_pnl、reporting：负责指标和输出。</w:t>
      </w:r>
    </w:p>
    <w:p>
      <w:pPr>
        <w:spacing w:line="283" w:lineRule="auto" w:after="100"/>
      </w:pPr>
      <w:r>
        <w:t>求解器不读取 Excel，统计模块不依赖具体求解器，评价模块不依赖 FreeXL，公共接口使用统一 Options、SolveInfo 和 PortfolioResult。新增输入格式或求解器时，可以在既有模块边界内扩展。</w:t>
      </w:r>
    </w:p>
    <w:p>
      <w:pPr>
        <w:pStyle w:val="Heading2"/>
      </w:pPr>
      <w:r>
        <w:t>15. 测试与回归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测试</w:t>
            </w:r>
          </w:p>
        </w:tc>
        <w:tc>
          <w:tcPr>
            <w:tcW w:type="dxa" w:w="33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验证内容</w:t>
            </w:r>
          </w:p>
        </w:tc>
        <w:tc>
          <w:tcPr>
            <w:tcW w:type="dxa" w:w="332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结果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`numerical_regression`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统计、约束、日期、EvaluatePNL 和求解模块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</w:t>
            </w:r>
          </w:p>
        </w:tc>
      </w:tr>
      <w:tr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`xls_runtime`</w:t>
            </w:r>
          </w:p>
        </w:tc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使用真实 `data.xls` 读取并运行</w:t>
            </w:r>
          </w:p>
        </w:tc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`output_high`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`--high` 输出与 High fixture 对比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</w:t>
            </w:r>
          </w:p>
        </w:tc>
      </w:tr>
      <w:tr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`output_compat`</w:t>
            </w:r>
          </w:p>
        </w:tc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`--compat` 输出与 Compat fixture 对比</w:t>
            </w:r>
          </w:p>
        </w:tc>
        <w:tc>
          <w:tcPr>
            <w:tcW w:type="dxa" w:w="332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</w:t>
            </w:r>
          </w:p>
        </w:tc>
      </w:tr>
    </w:tbl>
    <w:p>
      <w:pPr>
        <w:spacing w:after="20"/>
      </w:pPr>
    </w:p>
    <w:p>
      <w:pPr>
        <w:spacing w:line="283" w:lineRule="auto" w:after="100"/>
      </w:pPr>
      <w:r>
        <w:t>最新 CTest 结果为 **4/4 通过**。默认无参数输出与 --compat 去除 time_* 行后完全一致。</w:t>
      </w:r>
    </w:p>
    <w:p>
      <w:pPr>
        <w:pStyle w:val="Heading2"/>
      </w:pPr>
      <w:r>
        <w:t>16. 实施中的关键问题</w:t>
      </w:r>
    </w:p>
    <w:p>
      <w:pPr>
        <w:pStyle w:val="Heading3"/>
      </w:pPr>
      <w:r>
        <w:t>16.1 XLS 与运行时依赖</w:t>
      </w:r>
    </w:p>
    <w:p>
      <w:pPr>
        <w:spacing w:line="283" w:lineRule="auto" w:after="100"/>
      </w:pPr>
      <w:r>
        <w:t>FreeXL 还依赖 libexpat.dll、minizip.dll、iconv-2.dll 和 z.dll。只复制 freexl-1.dll 不能保证程序启动。</w:t>
      </w:r>
    </w:p>
    <w:p>
      <w:pPr>
        <w:pStyle w:val="Heading3"/>
      </w:pPr>
      <w:r>
        <w:t>16.2 日期体系</w:t>
      </w:r>
    </w:p>
    <w:p>
      <w:pPr>
        <w:spacing w:line="283" w:lineRule="auto" w:after="100"/>
      </w:pPr>
      <w:r>
        <w:t>程序处理 Excel 1900/1904 日期模式，但跨文件比较仍需确认日期系统和输入语义。</w:t>
      </w:r>
    </w:p>
    <w:p>
      <w:pPr>
        <w:pStyle w:val="Heading3"/>
      </w:pPr>
      <w:r>
        <w:t>16.3 Solver 状态与模型验收</w:t>
      </w:r>
    </w:p>
    <w:p>
      <w:pPr>
        <w:spacing w:line="283" w:lineRule="auto" w:after="100"/>
      </w:pPr>
      <w:r>
        <w:t>optimal 仅表示求解器满足自身停止条件，不能代替对原始权重、换手和 KKT 残差的独立检查。</w:t>
      </w:r>
    </w:p>
    <w:p>
      <w:pPr>
        <w:pStyle w:val="Heading3"/>
      </w:pPr>
      <w:r>
        <w:t>16.4 完整耗时与内部耗时</w:t>
      </w:r>
    </w:p>
    <w:p>
      <w:pPr>
        <w:spacing w:line="283" w:lineRule="auto" w:after="100"/>
      </w:pPr>
      <w:r>
        <w:t>进程启动、DLL 装载、输出和退出清理会显著影响小数据端到端耗时，不能用 time_total_ms 代替完整运行时间。</w:t>
      </w:r>
    </w:p>
    <w:p>
      <w:pPr>
        <w:pStyle w:val="Heading3"/>
      </w:pPr>
      <w:r>
        <w:t>16.5 两条路径不能混用</w:t>
      </w:r>
    </w:p>
    <w:p>
      <w:pPr>
        <w:spacing w:line="283" w:lineRule="auto" w:after="100"/>
      </w:pPr>
      <w:r>
        <w:t>Compat 优先复现历史行为；High Accuracy 优先模型凸性、数值稳定性和解验收。二者的输出应分别解释，不能将 High Accuracy 结果冒充 Python 复现结果。</w:t>
      </w:r>
    </w:p>
    <w:p>
      <w:pPr>
        <w:pStyle w:val="Heading2"/>
      </w:pPr>
      <w:r>
        <w:t>17. 已知隐患与边界</w:t>
      </w:r>
    </w:p>
    <w:p>
      <w:pPr>
        <w:pStyle w:val="ListBullet"/>
        <w:spacing w:after="60"/>
      </w:pPr>
      <w:r>
        <w:t>Compat SLSQP 的最后若干位可能随环境、初始点和容差变化；</w:t>
      </w:r>
    </w:p>
    <w:p>
      <w:pPr>
        <w:pStyle w:val="ListBullet"/>
        <w:spacing w:after="60"/>
      </w:pPr>
      <w:r>
        <w:t>最大分散结果对边界和有限差分敏感；</w:t>
      </w:r>
    </w:p>
    <w:p>
      <w:pPr>
        <w:pStyle w:val="ListBullet"/>
        <w:spacing w:after="60"/>
      </w:pPr>
      <w:r>
        <w:t>near-singular covariance 可能使结果对正则化参数敏感；</w:t>
      </w:r>
    </w:p>
    <w:p>
      <w:pPr>
        <w:pStyle w:val="ListBullet"/>
        <w:spacing w:after="60"/>
      </w:pPr>
      <w:r>
        <w:t>High Accuracy 的 PSD 修复改变统计模型；</w:t>
      </w:r>
    </w:p>
    <w:p>
      <w:pPr>
        <w:pStyle w:val="ListBullet"/>
        <w:spacing w:after="60"/>
      </w:pPr>
      <w:r>
        <w:t>DropRow 可能导致跨日差分；</w:t>
      </w:r>
    </w:p>
    <w:p>
      <w:pPr>
        <w:pStyle w:val="ListBullet"/>
        <w:spacing w:after="60"/>
      </w:pPr>
      <w:r>
        <w:t>XLS 输入依赖文件格式和完整 DLL 链；</w:t>
      </w:r>
    </w:p>
    <w:p>
      <w:pPr>
        <w:pStyle w:val="ListBullet"/>
        <w:spacing w:after="60"/>
      </w:pPr>
      <w:r>
        <w:t>冷启动性能存在明显系统抖动；</w:t>
      </w:r>
    </w:p>
    <w:p>
      <w:pPr>
        <w:pStyle w:val="ListBullet"/>
        <w:spacing w:after="60"/>
      </w:pPr>
      <w:r>
        <w:t>previous-weight fallback 保证可行性，但可能隐藏调仓失败；</w:t>
      </w:r>
    </w:p>
    <w:p>
      <w:pPr>
        <w:pStyle w:val="ListBullet"/>
        <w:spacing w:after="60"/>
      </w:pPr>
      <w:r>
        <w:t>当前实现固定 8 个资产，部分参数仍需通过 Options 配置；</w:t>
      </w:r>
    </w:p>
    <w:p>
      <w:pPr>
        <w:pStyle w:val="ListBullet"/>
        <w:spacing w:after="60"/>
      </w:pPr>
      <w:r>
        <w:t>第三方库版本和许可证需要固定。</w:t>
      </w:r>
    </w:p>
    <w:p>
      <w:pPr>
        <w:pStyle w:val="Heading2"/>
      </w:pPr>
      <w:r>
        <w:t>18. 最终结论</w:t>
      </w:r>
    </w:p>
    <w:p>
      <w:pPr>
        <w:spacing w:line="283" w:lineRule="auto" w:after="100"/>
      </w:pPr>
      <w:r>
        <w:t>本项目完成了 algo.py 时间序列组合优化流程的 C++20/MSVC 实现，并保留独立 Python Compatible 路径用于数值复现。默认入口已经改为复现优先，--high 和 --high-accuracy 仅用于显式启用 High Accuracy 增强方案。</w:t>
      </w:r>
    </w:p>
    <w:p>
      <w:pPr>
        <w:spacing w:line="283" w:lineRule="auto" w:after="100"/>
      </w:pPr>
      <w:r>
        <w:t>均值-方差相关组合在最终指标上与 Python 基准基本一致，最大分散路径仍存在由 SLSQP 数值行为和边界不可导性导致的差异。完整进程重复运行满足 1 秒限制；严格冷启动也未超过 1 秒，但 Compat 单次冷启动接近边界，不能忽略系统因素。</w:t>
      </w:r>
    </w:p>
    <w:p>
      <w:pPr>
        <w:spacing w:line="283" w:lineRule="auto" w:after="100"/>
      </w:pPr>
      <w:r>
        <w:t>High Accuracy 路径通过 LP/QP、PSD 修复、最大分散凸化和 KKT 验收提高了给定模型的可验证性，但改变了统计模型和求解过程，只应作为增强/实验方案，不作为 Python Compatible 结果的替代。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6"/>
      </w:rPr>
      <w:t>正式技术报告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6"/>
      </w:rPr>
      <w:t>C++20 多策略组合优化算法移植与性能分析报告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C++20 多策略组合优化算法移植与性能分析报告</dc:title>
  <dc:subject/>
  <dc:creator>Yang Shijie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