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08EC6" w14:textId="77777777" w:rsidR="00044862" w:rsidRDefault="00BA1C6B">
      <w:pPr>
        <w:tabs>
          <w:tab w:val="left" w:pos="7738"/>
        </w:tabs>
        <w:spacing w:before="64"/>
        <w:ind w:left="260"/>
        <w:rPr>
          <w:rFonts w:ascii="Times New Roman"/>
          <w:sz w:val="24"/>
        </w:rPr>
      </w:pPr>
      <w:r>
        <w:rPr>
          <w:rFonts w:ascii="Times New Roman"/>
          <w:b/>
          <w:sz w:val="36"/>
        </w:rPr>
        <w:t>Object Oriented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Software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Design</w:t>
      </w:r>
      <w:r>
        <w:rPr>
          <w:rFonts w:ascii="Times New Roman"/>
          <w:b/>
          <w:sz w:val="36"/>
        </w:rPr>
        <w:tab/>
      </w:r>
      <w:r>
        <w:rPr>
          <w:rFonts w:ascii="Times New Roman"/>
          <w:sz w:val="24"/>
        </w:rPr>
        <w:t>ISYS1083/1084</w:t>
      </w:r>
    </w:p>
    <w:p w14:paraId="2C41F675" w14:textId="77777777" w:rsidR="00044862" w:rsidRDefault="00BA1C6B">
      <w:pPr>
        <w:spacing w:before="285"/>
        <w:ind w:left="260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TuteLab</w:t>
      </w:r>
      <w:proofErr w:type="spellEnd"/>
      <w:r>
        <w:rPr>
          <w:rFonts w:ascii="Times New Roman"/>
          <w:b/>
          <w:sz w:val="28"/>
        </w:rPr>
        <w:t xml:space="preserve"> 4 Design by Contract (</w:t>
      </w:r>
      <w:proofErr w:type="spellStart"/>
      <w:r>
        <w:rPr>
          <w:rFonts w:ascii="Times New Roman"/>
          <w:b/>
          <w:sz w:val="28"/>
        </w:rPr>
        <w:t>DbC</w:t>
      </w:r>
      <w:proofErr w:type="spellEnd"/>
      <w:r>
        <w:rPr>
          <w:rFonts w:ascii="Times New Roman"/>
          <w:b/>
          <w:sz w:val="28"/>
        </w:rPr>
        <w:t>)</w:t>
      </w:r>
    </w:p>
    <w:p w14:paraId="7998A6A4" w14:textId="77777777" w:rsidR="00044862" w:rsidRDefault="00BA1C6B">
      <w:pPr>
        <w:pStyle w:val="Heading1"/>
        <w:spacing w:before="248"/>
      </w:pPr>
      <w:r>
        <w:t>PART 1: Tutorial Questions</w:t>
      </w:r>
    </w:p>
    <w:p w14:paraId="703DCDFF" w14:textId="77777777" w:rsidR="00044862" w:rsidRDefault="00044862">
      <w:pPr>
        <w:pStyle w:val="BodyText"/>
        <w:spacing w:before="8"/>
        <w:rPr>
          <w:rFonts w:ascii="Times New Roman"/>
          <w:b/>
          <w:sz w:val="20"/>
        </w:rPr>
      </w:pPr>
    </w:p>
    <w:p w14:paraId="0E14A98C" w14:textId="77777777" w:rsidR="00044862" w:rsidRDefault="00BA1C6B">
      <w:pPr>
        <w:pStyle w:val="Heading2"/>
        <w:numPr>
          <w:ilvl w:val="0"/>
          <w:numId w:val="3"/>
        </w:numPr>
        <w:tabs>
          <w:tab w:val="left" w:pos="653"/>
          <w:tab w:val="left" w:pos="654"/>
        </w:tabs>
      </w:pPr>
      <w:r>
        <w:t>Briefly explain the</w:t>
      </w:r>
      <w:r>
        <w:rPr>
          <w:spacing w:val="-1"/>
        </w:rPr>
        <w:t xml:space="preserve"> </w:t>
      </w:r>
      <w:r>
        <w:t>following:</w:t>
      </w:r>
    </w:p>
    <w:p w14:paraId="49B927B7" w14:textId="77777777" w:rsidR="00044862" w:rsidRDefault="00044862">
      <w:pPr>
        <w:pStyle w:val="BodyText"/>
        <w:spacing w:before="5"/>
        <w:rPr>
          <w:rFonts w:ascii="Times New Roman"/>
          <w:sz w:val="24"/>
        </w:rPr>
      </w:pPr>
    </w:p>
    <w:p w14:paraId="5F3578BC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78"/>
        <w:jc w:val="both"/>
      </w:pPr>
      <w:r>
        <w:rPr>
          <w:rFonts w:ascii="Times New Roman" w:hAnsi="Times New Roman"/>
          <w:sz w:val="24"/>
        </w:rPr>
        <w:t xml:space="preserve">Pre-condition </w:t>
      </w:r>
      <w:r>
        <w:rPr>
          <w:color w:val="4F81BD"/>
        </w:rPr>
        <w:t>A Boolean query across the method’s argument values and the object’s attribute values that must be true BEFORE the method executes for the method to execute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correctly.</w:t>
      </w:r>
    </w:p>
    <w:p w14:paraId="2165BBA9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before="20" w:line="244" w:lineRule="auto"/>
        <w:ind w:right="174"/>
        <w:jc w:val="both"/>
      </w:pPr>
      <w:r>
        <w:rPr>
          <w:rFonts w:ascii="Times New Roman" w:hAnsi="Times New Roman"/>
          <w:sz w:val="24"/>
        </w:rPr>
        <w:t xml:space="preserve">Post-condition </w:t>
      </w:r>
      <w:r>
        <w:rPr>
          <w:color w:val="4F81BD"/>
        </w:rPr>
        <w:t>A Boolean query across the method’s argument values and the object’s attr</w:t>
      </w:r>
      <w:r>
        <w:rPr>
          <w:color w:val="4F81BD"/>
        </w:rPr>
        <w:t>ibute values (before and after execution) that must be true AFTER the method executes for the method to provide the correct</w:t>
      </w:r>
      <w:r>
        <w:rPr>
          <w:color w:val="4F81BD"/>
          <w:spacing w:val="-14"/>
        </w:rPr>
        <w:t xml:space="preserve"> </w:t>
      </w:r>
      <w:proofErr w:type="spellStart"/>
      <w:r>
        <w:rPr>
          <w:color w:val="4F81BD"/>
        </w:rPr>
        <w:t>behaviour</w:t>
      </w:r>
      <w:proofErr w:type="spellEnd"/>
      <w:r>
        <w:rPr>
          <w:color w:val="4F81BD"/>
        </w:rPr>
        <w:t>.</w:t>
      </w:r>
    </w:p>
    <w:p w14:paraId="56DD036E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before="13" w:line="244" w:lineRule="auto"/>
        <w:ind w:right="171"/>
        <w:jc w:val="both"/>
      </w:pPr>
      <w:r>
        <w:rPr>
          <w:rFonts w:ascii="Times New Roman" w:hAnsi="Times New Roman"/>
          <w:sz w:val="24"/>
        </w:rPr>
        <w:t xml:space="preserve">Invariant </w:t>
      </w:r>
      <w:r>
        <w:rPr>
          <w:color w:val="4F81BD"/>
        </w:rPr>
        <w:t>A Boolean query across the object’s attribute values that must be true AFTER every public method executes for t</w:t>
      </w:r>
      <w:r>
        <w:rPr>
          <w:color w:val="4F81BD"/>
        </w:rPr>
        <w:t xml:space="preserve">he class to provide the correct </w:t>
      </w:r>
      <w:proofErr w:type="spellStart"/>
      <w:r>
        <w:rPr>
          <w:color w:val="4F81BD"/>
        </w:rPr>
        <w:t>behaviour</w:t>
      </w:r>
      <w:proofErr w:type="spellEnd"/>
      <w:r>
        <w:rPr>
          <w:color w:val="4F81BD"/>
        </w:rPr>
        <w:t>. These are specified ONCE for the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class.</w:t>
      </w:r>
    </w:p>
    <w:p w14:paraId="77D98646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before="8" w:line="247" w:lineRule="auto"/>
        <w:ind w:right="177"/>
        <w:jc w:val="both"/>
      </w:pPr>
      <w:r>
        <w:rPr>
          <w:rFonts w:ascii="Times New Roman"/>
          <w:sz w:val="24"/>
        </w:rPr>
        <w:t xml:space="preserve">Specification </w:t>
      </w:r>
      <w:r>
        <w:rPr>
          <w:color w:val="4F81BD"/>
        </w:rPr>
        <w:t>The collection of method signatures and pre/post-conditions and invariants for a method/class/subsystem forms its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specification.</w:t>
      </w:r>
    </w:p>
    <w:p w14:paraId="6F011A2C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69"/>
        <w:jc w:val="both"/>
      </w:pPr>
      <w:r>
        <w:rPr>
          <w:rFonts w:ascii="Times New Roman" w:hAnsi="Times New Roman"/>
          <w:sz w:val="24"/>
        </w:rPr>
        <w:t xml:space="preserve">The ’old’ keyword. </w:t>
      </w:r>
      <w:r>
        <w:rPr>
          <w:color w:val="4F81BD"/>
        </w:rPr>
        <w:t>In the Eiff</w:t>
      </w:r>
      <w:r>
        <w:rPr>
          <w:color w:val="4F81BD"/>
        </w:rPr>
        <w:t>el language the old keyword refers to the value of an object’s attribute BEFORE the method was called (I.e. before this method potentially changed its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value).</w:t>
      </w:r>
    </w:p>
    <w:p w14:paraId="1855F5CF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66"/>
        <w:jc w:val="both"/>
      </w:pPr>
      <w:r>
        <w:rPr>
          <w:rFonts w:ascii="Times New Roman" w:hAnsi="Times New Roman"/>
          <w:sz w:val="24"/>
        </w:rPr>
        <w:t xml:space="preserve">‘Result’ variable. </w:t>
      </w:r>
      <w:r>
        <w:rPr>
          <w:color w:val="4F81BD"/>
        </w:rPr>
        <w:t xml:space="preserve">In the Eiffel language Result refers to the return value of the method. It can be overwritten many times. This reduces potential bugs by forcing developers to have a single exit point for every method. (note: multiple entry points in a method is conducive </w:t>
      </w:r>
      <w:r>
        <w:rPr>
          <w:color w:val="4F81BD"/>
        </w:rPr>
        <w:t>to bugs as its no obvious whether or under what conditions lower blocks of code in the method are executed or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not).</w:t>
      </w:r>
    </w:p>
    <w:p w14:paraId="34C3C85D" w14:textId="77777777" w:rsidR="00044862" w:rsidRDefault="00044862">
      <w:pPr>
        <w:pStyle w:val="BodyText"/>
      </w:pPr>
    </w:p>
    <w:p w14:paraId="55EA5A2C" w14:textId="77777777" w:rsidR="00044862" w:rsidRDefault="00BA1C6B">
      <w:pPr>
        <w:pStyle w:val="Heading2"/>
        <w:numPr>
          <w:ilvl w:val="0"/>
          <w:numId w:val="3"/>
        </w:numPr>
        <w:tabs>
          <w:tab w:val="left" w:pos="653"/>
          <w:tab w:val="left" w:pos="654"/>
        </w:tabs>
      </w:pPr>
      <w:r>
        <w:t>Defensive Programming</w:t>
      </w:r>
    </w:p>
    <w:p w14:paraId="1A922147" w14:textId="77777777" w:rsidR="00044862" w:rsidRDefault="00044862">
      <w:pPr>
        <w:pStyle w:val="BodyText"/>
        <w:spacing w:before="7"/>
        <w:rPr>
          <w:rFonts w:ascii="Times New Roman"/>
          <w:sz w:val="24"/>
        </w:rPr>
      </w:pPr>
    </w:p>
    <w:p w14:paraId="73136BB8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line="237" w:lineRule="auto"/>
        <w:ind w:right="171"/>
        <w:jc w:val="both"/>
      </w:pPr>
      <w:r>
        <w:rPr>
          <w:rFonts w:ascii="Times New Roman"/>
          <w:sz w:val="24"/>
        </w:rPr>
        <w:t xml:space="preserve">What is defensive programming? </w:t>
      </w:r>
      <w:r>
        <w:rPr>
          <w:color w:val="4F81BD"/>
        </w:rPr>
        <w:t xml:space="preserve">Adding code at the top of each method that validates the input arguments to what the supplier needs </w:t>
      </w:r>
      <w:proofErr w:type="gramStart"/>
      <w:r>
        <w:rPr>
          <w:color w:val="4F81BD"/>
        </w:rPr>
        <w:t>in order to</w:t>
      </w:r>
      <w:proofErr w:type="gramEnd"/>
      <w:r>
        <w:rPr>
          <w:color w:val="4F81BD"/>
        </w:rPr>
        <w:t xml:space="preserve"> perform the request correctly (aka implement pre-conditions in</w:t>
      </w:r>
      <w:r>
        <w:rPr>
          <w:color w:val="4F81BD"/>
          <w:spacing w:val="-17"/>
        </w:rPr>
        <w:t xml:space="preserve"> </w:t>
      </w:r>
      <w:r>
        <w:rPr>
          <w:color w:val="4F81BD"/>
        </w:rPr>
        <w:t>code).</w:t>
      </w:r>
    </w:p>
    <w:p w14:paraId="4B186442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before="2"/>
        <w:jc w:val="both"/>
      </w:pPr>
      <w:r>
        <w:rPr>
          <w:rFonts w:ascii="Times New Roman"/>
          <w:sz w:val="24"/>
        </w:rPr>
        <w:t xml:space="preserve">Why is this good or bad? </w:t>
      </w:r>
      <w:r>
        <w:rPr>
          <w:color w:val="4F81BD"/>
        </w:rPr>
        <w:t>Bad because (1) the validation is repeated many t</w:t>
      </w:r>
      <w:r>
        <w:rPr>
          <w:color w:val="4F81BD"/>
        </w:rPr>
        <w:t>imes</w:t>
      </w:r>
      <w:r>
        <w:rPr>
          <w:color w:val="4F81BD"/>
          <w:spacing w:val="6"/>
        </w:rPr>
        <w:t xml:space="preserve"> </w:t>
      </w:r>
      <w:r>
        <w:rPr>
          <w:color w:val="4F81BD"/>
        </w:rPr>
        <w:t>and</w:t>
      </w:r>
    </w:p>
    <w:p w14:paraId="01CB1FE8" w14:textId="77777777" w:rsidR="00044862" w:rsidRDefault="00BA1C6B">
      <w:pPr>
        <w:pStyle w:val="BodyText"/>
        <w:ind w:left="1340" w:right="178"/>
        <w:jc w:val="both"/>
      </w:pPr>
      <w:r>
        <w:rPr>
          <w:color w:val="4F81BD"/>
        </w:rPr>
        <w:t xml:space="preserve">(2) many validations </w:t>
      </w:r>
      <w:proofErr w:type="gramStart"/>
      <w:r>
        <w:rPr>
          <w:color w:val="4F81BD"/>
        </w:rPr>
        <w:t>don’t</w:t>
      </w:r>
      <w:proofErr w:type="gramEnd"/>
      <w:r>
        <w:rPr>
          <w:color w:val="4F81BD"/>
        </w:rPr>
        <w:t xml:space="preserve"> need to be run after testing is complete as most bugs are removed and this is wasted compute resources.</w:t>
      </w:r>
    </w:p>
    <w:p w14:paraId="6893B848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73"/>
        <w:jc w:val="both"/>
      </w:pPr>
      <w:r>
        <w:rPr>
          <w:rFonts w:ascii="Times New Roman"/>
          <w:sz w:val="24"/>
        </w:rPr>
        <w:t xml:space="preserve">What defensive code can be removed when using </w:t>
      </w:r>
      <w:proofErr w:type="spellStart"/>
      <w:r>
        <w:rPr>
          <w:rFonts w:ascii="Times New Roman"/>
          <w:sz w:val="24"/>
        </w:rPr>
        <w:t>DbC</w:t>
      </w:r>
      <w:proofErr w:type="spellEnd"/>
      <w:r>
        <w:rPr>
          <w:rFonts w:ascii="Times New Roman"/>
          <w:sz w:val="24"/>
        </w:rPr>
        <w:t xml:space="preserve">? </w:t>
      </w:r>
      <w:r>
        <w:rPr>
          <w:color w:val="4F81BD"/>
        </w:rPr>
        <w:t>All of it. It translates to pre- conditions.</w:t>
      </w:r>
    </w:p>
    <w:p w14:paraId="06119A6C" w14:textId="77777777" w:rsidR="00044862" w:rsidRDefault="00BA1C6B">
      <w:pPr>
        <w:pStyle w:val="Heading2"/>
        <w:tabs>
          <w:tab w:val="left" w:pos="8770"/>
        </w:tabs>
        <w:spacing w:line="242" w:lineRule="auto"/>
        <w:ind w:left="279" w:right="169" w:firstLine="0"/>
      </w:pPr>
      <w:r>
        <w:t>Discuss the differen</w:t>
      </w:r>
      <w:r>
        <w:t xml:space="preserve">ces </w:t>
      </w:r>
      <w:proofErr w:type="gramStart"/>
      <w:r>
        <w:t>between  Design</w:t>
      </w:r>
      <w:proofErr w:type="gramEnd"/>
      <w:r>
        <w:t xml:space="preserve">  by  Contract  and  </w:t>
      </w:r>
      <w:r>
        <w:rPr>
          <w:spacing w:val="18"/>
        </w:rPr>
        <w:t xml:space="preserve"> </w:t>
      </w:r>
      <w:r>
        <w:t>defensive</w:t>
      </w:r>
      <w:r>
        <w:rPr>
          <w:spacing w:val="47"/>
        </w:rPr>
        <w:t xml:space="preserve"> </w:t>
      </w:r>
      <w:r>
        <w:t>programming.</w:t>
      </w:r>
      <w:r>
        <w:tab/>
      </w:r>
      <w:r>
        <w:rPr>
          <w:color w:val="4F81BD"/>
          <w:spacing w:val="-6"/>
        </w:rPr>
        <w:t xml:space="preserve">From </w:t>
      </w:r>
      <w:r>
        <w:rPr>
          <w:color w:val="4F81BD"/>
        </w:rPr>
        <w:t>lecture slide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34:</w:t>
      </w:r>
    </w:p>
    <w:p w14:paraId="6C5DD9CE" w14:textId="77777777" w:rsidR="00044862" w:rsidRDefault="00044862">
      <w:pPr>
        <w:pStyle w:val="BodyText"/>
        <w:spacing w:before="9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6" w:space="0" w:color="BAB9AC"/>
          <w:left w:val="single" w:sz="6" w:space="0" w:color="BAB9AC"/>
          <w:bottom w:val="single" w:sz="6" w:space="0" w:color="BAB9AC"/>
          <w:right w:val="single" w:sz="6" w:space="0" w:color="BAB9AC"/>
          <w:insideH w:val="single" w:sz="6" w:space="0" w:color="BAB9AC"/>
          <w:insideV w:val="single" w:sz="6" w:space="0" w:color="BAB9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4819"/>
      </w:tblGrid>
      <w:tr w:rsidR="00044862" w14:paraId="3E090E7D" w14:textId="77777777">
        <w:trPr>
          <w:trHeight w:val="787"/>
        </w:trPr>
        <w:tc>
          <w:tcPr>
            <w:tcW w:w="9216" w:type="dxa"/>
            <w:gridSpan w:val="2"/>
            <w:tcBorders>
              <w:top w:val="nil"/>
              <w:bottom w:val="nil"/>
            </w:tcBorders>
            <w:shd w:val="clear" w:color="auto" w:fill="BEBDB0"/>
          </w:tcPr>
          <w:p w14:paraId="677992FE" w14:textId="77777777" w:rsidR="00044862" w:rsidRDefault="00BA1C6B">
            <w:pPr>
              <w:pStyle w:val="TableParagraph"/>
              <w:tabs>
                <w:tab w:val="left" w:pos="4562"/>
              </w:tabs>
              <w:spacing w:before="88"/>
              <w:rPr>
                <w:b/>
              </w:rPr>
            </w:pPr>
            <w:r>
              <w:rPr>
                <w:b/>
                <w:color w:val="4F81BD"/>
              </w:rPr>
              <w:t>Design</w:t>
            </w:r>
            <w:r>
              <w:rPr>
                <w:b/>
                <w:color w:val="4F81BD"/>
                <w:spacing w:val="-2"/>
              </w:rPr>
              <w:t xml:space="preserve"> </w:t>
            </w:r>
            <w:r>
              <w:rPr>
                <w:b/>
                <w:color w:val="4F81BD"/>
              </w:rPr>
              <w:t>by</w:t>
            </w:r>
            <w:r>
              <w:rPr>
                <w:b/>
                <w:color w:val="4F81BD"/>
                <w:spacing w:val="-1"/>
              </w:rPr>
              <w:t xml:space="preserve"> </w:t>
            </w:r>
            <w:r>
              <w:rPr>
                <w:b/>
                <w:color w:val="4F81BD"/>
              </w:rPr>
              <w:t>Contract</w:t>
            </w:r>
            <w:r>
              <w:rPr>
                <w:b/>
                <w:color w:val="4F81BD"/>
              </w:rPr>
              <w:tab/>
              <w:t>Defensive</w:t>
            </w:r>
            <w:r>
              <w:rPr>
                <w:b/>
                <w:color w:val="4F81BD"/>
                <w:spacing w:val="-3"/>
              </w:rPr>
              <w:t xml:space="preserve"> </w:t>
            </w:r>
            <w:r>
              <w:rPr>
                <w:b/>
                <w:color w:val="4F81BD"/>
              </w:rPr>
              <w:t>Programming</w:t>
            </w:r>
          </w:p>
        </w:tc>
      </w:tr>
      <w:tr w:rsidR="00044862" w14:paraId="23E5EF9E" w14:textId="77777777">
        <w:trPr>
          <w:trHeight w:val="729"/>
        </w:trPr>
        <w:tc>
          <w:tcPr>
            <w:tcW w:w="4397" w:type="dxa"/>
            <w:tcBorders>
              <w:top w:val="nil"/>
            </w:tcBorders>
            <w:shd w:val="clear" w:color="auto" w:fill="E8E8E4"/>
          </w:tcPr>
          <w:p w14:paraId="7C7DA0AE" w14:textId="77777777" w:rsidR="00044862" w:rsidRDefault="00BA1C6B">
            <w:pPr>
              <w:pStyle w:val="TableParagraph"/>
              <w:ind w:right="119"/>
            </w:pPr>
            <w:r>
              <w:rPr>
                <w:color w:val="4F81BD"/>
              </w:rPr>
              <w:t xml:space="preserve">Contracts are </w:t>
            </w:r>
            <w:r>
              <w:rPr>
                <w:b/>
                <w:color w:val="4F81BD"/>
              </w:rPr>
              <w:t xml:space="preserve">explicit </w:t>
            </w:r>
            <w:r>
              <w:rPr>
                <w:color w:val="4F81BD"/>
              </w:rPr>
              <w:t>(visible to the client as part of the interface).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E8E8E4"/>
          </w:tcPr>
          <w:p w14:paraId="7A8A3A27" w14:textId="77777777" w:rsidR="00044862" w:rsidRDefault="00BA1C6B">
            <w:pPr>
              <w:pStyle w:val="TableParagraph"/>
              <w:ind w:right="125"/>
            </w:pPr>
            <w:r>
              <w:rPr>
                <w:color w:val="4F81BD"/>
              </w:rPr>
              <w:t xml:space="preserve">Contracts are </w:t>
            </w:r>
            <w:r>
              <w:rPr>
                <w:b/>
                <w:color w:val="4F81BD"/>
              </w:rPr>
              <w:t xml:space="preserve">implicit </w:t>
            </w:r>
            <w:r>
              <w:rPr>
                <w:color w:val="4F81BD"/>
              </w:rPr>
              <w:t>(invisible from the client as it is part of the code).</w:t>
            </w:r>
          </w:p>
        </w:tc>
      </w:tr>
      <w:tr w:rsidR="00044862" w14:paraId="1E365F8B" w14:textId="77777777">
        <w:trPr>
          <w:trHeight w:val="949"/>
        </w:trPr>
        <w:tc>
          <w:tcPr>
            <w:tcW w:w="4397" w:type="dxa"/>
          </w:tcPr>
          <w:p w14:paraId="47264735" w14:textId="77777777" w:rsidR="00044862" w:rsidRDefault="00BA1C6B">
            <w:pPr>
              <w:pStyle w:val="TableParagraph"/>
              <w:ind w:right="121"/>
              <w:jc w:val="both"/>
            </w:pPr>
            <w:r>
              <w:rPr>
                <w:b/>
                <w:color w:val="4F81BD"/>
              </w:rPr>
              <w:t xml:space="preserve">Trust </w:t>
            </w:r>
            <w:r>
              <w:rPr>
                <w:color w:val="4F81BD"/>
              </w:rPr>
              <w:t>between client and supplier when we turn off runtime contract checking in production.</w:t>
            </w:r>
          </w:p>
        </w:tc>
        <w:tc>
          <w:tcPr>
            <w:tcW w:w="4819" w:type="dxa"/>
          </w:tcPr>
          <w:p w14:paraId="228688AF" w14:textId="77777777" w:rsidR="00044862" w:rsidRDefault="00BA1C6B">
            <w:pPr>
              <w:pStyle w:val="TableParagraph"/>
              <w:ind w:right="125"/>
            </w:pPr>
            <w:r>
              <w:rPr>
                <w:b/>
                <w:color w:val="4F81BD"/>
              </w:rPr>
              <w:t xml:space="preserve">Suspicion </w:t>
            </w:r>
            <w:r>
              <w:rPr>
                <w:color w:val="4F81BD"/>
              </w:rPr>
              <w:t>of the client by the supplier in development and production.</w:t>
            </w:r>
          </w:p>
        </w:tc>
      </w:tr>
    </w:tbl>
    <w:p w14:paraId="26FC134A" w14:textId="77777777" w:rsidR="00044862" w:rsidRDefault="00044862">
      <w:pPr>
        <w:sectPr w:rsidR="00044862">
          <w:type w:val="continuous"/>
          <w:pgSz w:w="11900" w:h="16840"/>
          <w:pgMar w:top="1380" w:right="1260" w:bottom="280" w:left="11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BAB9AC"/>
          <w:left w:val="single" w:sz="6" w:space="0" w:color="BAB9AC"/>
          <w:bottom w:val="single" w:sz="6" w:space="0" w:color="BAB9AC"/>
          <w:right w:val="single" w:sz="6" w:space="0" w:color="BAB9AC"/>
          <w:insideH w:val="single" w:sz="6" w:space="0" w:color="BAB9AC"/>
          <w:insideV w:val="single" w:sz="6" w:space="0" w:color="BAB9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4819"/>
      </w:tblGrid>
      <w:tr w:rsidR="00044862" w14:paraId="26FDC0F9" w14:textId="77777777">
        <w:trPr>
          <w:trHeight w:val="728"/>
        </w:trPr>
        <w:tc>
          <w:tcPr>
            <w:tcW w:w="4397" w:type="dxa"/>
            <w:shd w:val="clear" w:color="auto" w:fill="E8E8E4"/>
          </w:tcPr>
          <w:p w14:paraId="2F7CD5C6" w14:textId="77777777" w:rsidR="00044862" w:rsidRDefault="00BA1C6B">
            <w:pPr>
              <w:pStyle w:val="TableParagraph"/>
              <w:ind w:right="119"/>
            </w:pPr>
            <w:r>
              <w:rPr>
                <w:color w:val="4F81BD"/>
              </w:rPr>
              <w:lastRenderedPageBreak/>
              <w:t xml:space="preserve">Supplier: Assume </w:t>
            </w:r>
            <w:proofErr w:type="gramStart"/>
            <w:r>
              <w:rPr>
                <w:color w:val="4F81BD"/>
              </w:rPr>
              <w:t>I’ve</w:t>
            </w:r>
            <w:proofErr w:type="gramEnd"/>
            <w:r>
              <w:rPr>
                <w:color w:val="4F81BD"/>
              </w:rPr>
              <w:t xml:space="preserve"> </w:t>
            </w:r>
            <w:r>
              <w:rPr>
                <w:b/>
                <w:color w:val="4F81BD"/>
              </w:rPr>
              <w:t xml:space="preserve">got bugs </w:t>
            </w:r>
            <w:r>
              <w:rPr>
                <w:color w:val="4F81BD"/>
              </w:rPr>
              <w:t>and check my own code properly.</w:t>
            </w:r>
          </w:p>
        </w:tc>
        <w:tc>
          <w:tcPr>
            <w:tcW w:w="4819" w:type="dxa"/>
            <w:shd w:val="clear" w:color="auto" w:fill="E8E8E4"/>
          </w:tcPr>
          <w:p w14:paraId="6321E93D" w14:textId="77777777" w:rsidR="00044862" w:rsidRDefault="00BA1C6B">
            <w:pPr>
              <w:pStyle w:val="TableParagraph"/>
            </w:pPr>
            <w:r>
              <w:rPr>
                <w:color w:val="4F81BD"/>
              </w:rPr>
              <w:t xml:space="preserve">Supplier: assume </w:t>
            </w:r>
            <w:proofErr w:type="gramStart"/>
            <w:r>
              <w:rPr>
                <w:b/>
                <w:color w:val="4F81BD"/>
              </w:rPr>
              <w:t>I’m</w:t>
            </w:r>
            <w:proofErr w:type="gramEnd"/>
            <w:r>
              <w:rPr>
                <w:b/>
                <w:color w:val="4F81BD"/>
              </w:rPr>
              <w:t xml:space="preserve"> perfect </w:t>
            </w:r>
            <w:r>
              <w:rPr>
                <w:color w:val="4F81BD"/>
              </w:rPr>
              <w:t>and don’t check.</w:t>
            </w:r>
          </w:p>
        </w:tc>
      </w:tr>
      <w:tr w:rsidR="00044862" w14:paraId="3D4EC52B" w14:textId="77777777">
        <w:trPr>
          <w:trHeight w:val="729"/>
        </w:trPr>
        <w:tc>
          <w:tcPr>
            <w:tcW w:w="4397" w:type="dxa"/>
          </w:tcPr>
          <w:p w14:paraId="6FE0D4F0" w14:textId="77777777" w:rsidR="00044862" w:rsidRDefault="00BA1C6B">
            <w:pPr>
              <w:pStyle w:val="TableParagraph"/>
              <w:tabs>
                <w:tab w:val="left" w:pos="1206"/>
                <w:tab w:val="left" w:pos="2089"/>
                <w:tab w:val="left" w:pos="2632"/>
                <w:tab w:val="left" w:pos="4091"/>
              </w:tabs>
              <w:ind w:right="119"/>
            </w:pPr>
            <w:r>
              <w:rPr>
                <w:color w:val="4F81BD"/>
              </w:rPr>
              <w:t>Supplier:</w:t>
            </w:r>
            <w:r>
              <w:rPr>
                <w:color w:val="4F81BD"/>
              </w:rPr>
              <w:tab/>
              <w:t>Specify</w:t>
            </w:r>
            <w:r>
              <w:rPr>
                <w:color w:val="4F81BD"/>
              </w:rPr>
              <w:tab/>
              <w:t>the</w:t>
            </w:r>
            <w:r>
              <w:rPr>
                <w:color w:val="4F81BD"/>
              </w:rPr>
              <w:tab/>
              <w:t>requirements</w:t>
            </w:r>
            <w:r>
              <w:rPr>
                <w:color w:val="4F81BD"/>
              </w:rPr>
              <w:tab/>
            </w:r>
            <w:r>
              <w:rPr>
                <w:color w:val="4F81BD"/>
                <w:spacing w:val="-8"/>
              </w:rPr>
              <w:t xml:space="preserve">in </w:t>
            </w:r>
            <w:r>
              <w:rPr>
                <w:color w:val="4F81BD"/>
              </w:rPr>
              <w:t xml:space="preserve">advance </w:t>
            </w:r>
            <w:proofErr w:type="gramStart"/>
            <w:r>
              <w:rPr>
                <w:color w:val="4F81BD"/>
              </w:rPr>
              <w:t>in order to</w:t>
            </w:r>
            <w:proofErr w:type="gramEnd"/>
            <w:r>
              <w:rPr>
                <w:color w:val="4F81BD"/>
              </w:rPr>
              <w:t xml:space="preserve"> </w:t>
            </w:r>
            <w:r>
              <w:rPr>
                <w:b/>
                <w:color w:val="4F81BD"/>
              </w:rPr>
              <w:t>prevent</w:t>
            </w:r>
            <w:r>
              <w:rPr>
                <w:b/>
                <w:color w:val="4F81BD"/>
                <w:spacing w:val="-13"/>
              </w:rPr>
              <w:t xml:space="preserve"> </w:t>
            </w:r>
            <w:r>
              <w:rPr>
                <w:b/>
                <w:color w:val="4F81BD"/>
              </w:rPr>
              <w:t>bugs</w:t>
            </w:r>
            <w:r>
              <w:rPr>
                <w:color w:val="4F81BD"/>
              </w:rPr>
              <w:t>.</w:t>
            </w:r>
          </w:p>
        </w:tc>
        <w:tc>
          <w:tcPr>
            <w:tcW w:w="4819" w:type="dxa"/>
          </w:tcPr>
          <w:p w14:paraId="1F55FC24" w14:textId="77777777" w:rsidR="00044862" w:rsidRDefault="00BA1C6B">
            <w:pPr>
              <w:pStyle w:val="TableParagraph"/>
            </w:pPr>
            <w:r>
              <w:rPr>
                <w:color w:val="4F81BD"/>
              </w:rPr>
              <w:t>Supplier: Wait for a contract to be violated then</w:t>
            </w:r>
          </w:p>
          <w:p w14:paraId="40B6BBC8" w14:textId="77777777" w:rsidR="00044862" w:rsidRDefault="00BA1C6B">
            <w:pPr>
              <w:pStyle w:val="TableParagraph"/>
              <w:spacing w:before="0"/>
            </w:pPr>
            <w:r>
              <w:rPr>
                <w:b/>
                <w:color w:val="4F81BD"/>
              </w:rPr>
              <w:t xml:space="preserve">fix the bug after </w:t>
            </w:r>
            <w:r>
              <w:rPr>
                <w:color w:val="4F81BD"/>
              </w:rPr>
              <w:t>the fact.</w:t>
            </w:r>
          </w:p>
        </w:tc>
      </w:tr>
      <w:tr w:rsidR="00044862" w14:paraId="79A39976" w14:textId="77777777">
        <w:trPr>
          <w:trHeight w:val="724"/>
        </w:trPr>
        <w:tc>
          <w:tcPr>
            <w:tcW w:w="4397" w:type="dxa"/>
            <w:shd w:val="clear" w:color="auto" w:fill="E8E8E4"/>
          </w:tcPr>
          <w:p w14:paraId="11EED07A" w14:textId="77777777" w:rsidR="00044862" w:rsidRDefault="00BA1C6B">
            <w:pPr>
              <w:pStyle w:val="TableParagraph"/>
              <w:ind w:right="119"/>
            </w:pPr>
            <w:r>
              <w:rPr>
                <w:color w:val="4F81BD"/>
              </w:rPr>
              <w:t xml:space="preserve">Supplier: Think about the requirements of an API during </w:t>
            </w:r>
            <w:r>
              <w:rPr>
                <w:b/>
                <w:color w:val="4F81BD"/>
              </w:rPr>
              <w:t>design time</w:t>
            </w:r>
            <w:r>
              <w:rPr>
                <w:color w:val="4F81BD"/>
              </w:rPr>
              <w:t>.</w:t>
            </w:r>
          </w:p>
        </w:tc>
        <w:tc>
          <w:tcPr>
            <w:tcW w:w="4819" w:type="dxa"/>
            <w:shd w:val="clear" w:color="auto" w:fill="E8E8E4"/>
          </w:tcPr>
          <w:p w14:paraId="11C0813C" w14:textId="77777777" w:rsidR="00044862" w:rsidRDefault="00BA1C6B">
            <w:pPr>
              <w:pStyle w:val="TableParagraph"/>
            </w:pPr>
            <w:r>
              <w:rPr>
                <w:color w:val="4F81BD"/>
              </w:rPr>
              <w:t>Supplier: Think about the requirements during</w:t>
            </w:r>
          </w:p>
          <w:p w14:paraId="212A9505" w14:textId="77777777" w:rsidR="00044862" w:rsidRDefault="00BA1C6B">
            <w:pPr>
              <w:pStyle w:val="TableParagraph"/>
              <w:spacing w:before="0"/>
            </w:pPr>
            <w:r>
              <w:rPr>
                <w:b/>
                <w:color w:val="4F81BD"/>
              </w:rPr>
              <w:t>development time</w:t>
            </w:r>
            <w:r>
              <w:rPr>
                <w:color w:val="4F81BD"/>
              </w:rPr>
              <w:t>.</w:t>
            </w:r>
          </w:p>
        </w:tc>
      </w:tr>
      <w:tr w:rsidR="00044862" w14:paraId="239F36EE" w14:textId="77777777">
        <w:trPr>
          <w:trHeight w:val="728"/>
        </w:trPr>
        <w:tc>
          <w:tcPr>
            <w:tcW w:w="4397" w:type="dxa"/>
          </w:tcPr>
          <w:p w14:paraId="144329FF" w14:textId="77777777" w:rsidR="00044862" w:rsidRDefault="00BA1C6B">
            <w:pPr>
              <w:pStyle w:val="TableParagraph"/>
              <w:ind w:right="119"/>
            </w:pPr>
            <w:r>
              <w:rPr>
                <w:color w:val="4F81BD"/>
              </w:rPr>
              <w:t>Supplier: When specifying contracts put yourself in the shoes of the client (</w:t>
            </w:r>
            <w:r>
              <w:rPr>
                <w:b/>
                <w:color w:val="4F81BD"/>
              </w:rPr>
              <w:t>Empathy</w:t>
            </w:r>
            <w:r>
              <w:rPr>
                <w:color w:val="4F81BD"/>
              </w:rPr>
              <w:t>).</w:t>
            </w:r>
          </w:p>
        </w:tc>
        <w:tc>
          <w:tcPr>
            <w:tcW w:w="4819" w:type="dxa"/>
          </w:tcPr>
          <w:p w14:paraId="6FAEE54A" w14:textId="77777777" w:rsidR="00044862" w:rsidRDefault="00BA1C6B">
            <w:pPr>
              <w:pStyle w:val="TableParagraph"/>
              <w:tabs>
                <w:tab w:val="left" w:pos="4014"/>
              </w:tabs>
              <w:ind w:right="128"/>
            </w:pPr>
            <w:r>
              <w:rPr>
                <w:color w:val="4F81BD"/>
              </w:rPr>
              <w:t xml:space="preserve">Supplier:    When  </w:t>
            </w:r>
            <w:r>
              <w:rPr>
                <w:color w:val="4F81BD"/>
                <w:spacing w:val="38"/>
              </w:rPr>
              <w:t xml:space="preserve"> </w:t>
            </w:r>
            <w:r>
              <w:rPr>
                <w:color w:val="4F81BD"/>
              </w:rPr>
              <w:t xml:space="preserve">specifying  </w:t>
            </w:r>
            <w:r>
              <w:rPr>
                <w:color w:val="4F81BD"/>
                <w:spacing w:val="47"/>
              </w:rPr>
              <w:t xml:space="preserve"> </w:t>
            </w:r>
            <w:r>
              <w:rPr>
                <w:color w:val="4F81BD"/>
              </w:rPr>
              <w:t>contracts</w:t>
            </w:r>
            <w:r>
              <w:rPr>
                <w:color w:val="4F81BD"/>
              </w:rPr>
              <w:tab/>
            </w:r>
            <w:r>
              <w:rPr>
                <w:color w:val="4F81BD"/>
                <w:spacing w:val="-3"/>
              </w:rPr>
              <w:t xml:space="preserve">protect </w:t>
            </w:r>
            <w:r>
              <w:rPr>
                <w:color w:val="4F81BD"/>
              </w:rPr>
              <w:t>myself only</w:t>
            </w:r>
            <w:r>
              <w:rPr>
                <w:color w:val="4F81BD"/>
                <w:spacing w:val="-4"/>
              </w:rPr>
              <w:t xml:space="preserve"> </w:t>
            </w:r>
            <w:r>
              <w:rPr>
                <w:color w:val="4F81BD"/>
              </w:rPr>
              <w:t>(</w:t>
            </w:r>
            <w:r>
              <w:rPr>
                <w:b/>
                <w:color w:val="4F81BD"/>
              </w:rPr>
              <w:t>Psychopathy</w:t>
            </w:r>
            <w:r>
              <w:rPr>
                <w:color w:val="4F81BD"/>
              </w:rPr>
              <w:t>).</w:t>
            </w:r>
          </w:p>
        </w:tc>
      </w:tr>
    </w:tbl>
    <w:p w14:paraId="2E0B036E" w14:textId="77777777" w:rsidR="00044862" w:rsidRDefault="00044862">
      <w:pPr>
        <w:pStyle w:val="BodyText"/>
        <w:rPr>
          <w:rFonts w:ascii="Times New Roman"/>
          <w:sz w:val="20"/>
        </w:rPr>
      </w:pPr>
    </w:p>
    <w:p w14:paraId="778F6AEC" w14:textId="77777777" w:rsidR="00044862" w:rsidRDefault="00044862">
      <w:pPr>
        <w:pStyle w:val="BodyText"/>
        <w:rPr>
          <w:rFonts w:ascii="Times New Roman"/>
          <w:sz w:val="20"/>
        </w:rPr>
      </w:pPr>
    </w:p>
    <w:p w14:paraId="5405E960" w14:textId="77777777" w:rsidR="00044862" w:rsidRDefault="00044862">
      <w:pPr>
        <w:pStyle w:val="BodyText"/>
        <w:spacing w:before="3"/>
        <w:rPr>
          <w:rFonts w:ascii="Times New Roman"/>
          <w:sz w:val="23"/>
        </w:rPr>
      </w:pPr>
    </w:p>
    <w:p w14:paraId="01D6FBA5" w14:textId="77777777" w:rsidR="00044862" w:rsidRDefault="00BA1C6B">
      <w:pPr>
        <w:pStyle w:val="ListParagraph"/>
        <w:numPr>
          <w:ilvl w:val="0"/>
          <w:numId w:val="3"/>
        </w:numPr>
        <w:tabs>
          <w:tab w:val="left" w:pos="653"/>
          <w:tab w:val="left" w:pos="654"/>
        </w:tabs>
        <w:spacing w:before="90"/>
        <w:rPr>
          <w:rFonts w:ascii="Times New Roman"/>
          <w:sz w:val="24"/>
        </w:rPr>
      </w:pPr>
      <w:r>
        <w:rPr>
          <w:rFonts w:ascii="Times New Roman"/>
          <w:sz w:val="24"/>
        </w:rPr>
        <w:t>Blame</w:t>
      </w:r>
    </w:p>
    <w:p w14:paraId="2F808E68" w14:textId="77777777" w:rsidR="00044862" w:rsidRDefault="00044862">
      <w:pPr>
        <w:pStyle w:val="BodyText"/>
        <w:spacing w:before="4"/>
        <w:rPr>
          <w:rFonts w:ascii="Times New Roman"/>
          <w:sz w:val="24"/>
        </w:rPr>
      </w:pPr>
    </w:p>
    <w:p w14:paraId="71E3FEBA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before="1"/>
        <w:ind w:right="173"/>
        <w:jc w:val="both"/>
      </w:pPr>
      <w:r>
        <w:rPr>
          <w:rFonts w:ascii="Times New Roman" w:hAnsi="Times New Roman"/>
          <w:sz w:val="24"/>
        </w:rPr>
        <w:t xml:space="preserve">What is the concept of “Blame” in Design by Contract? </w:t>
      </w:r>
      <w:r>
        <w:rPr>
          <w:color w:val="4F81BD"/>
        </w:rPr>
        <w:t>We can blame a developer for a bug based on whether a pre or post condition was</w:t>
      </w:r>
      <w:r>
        <w:rPr>
          <w:color w:val="4F81BD"/>
          <w:spacing w:val="-18"/>
        </w:rPr>
        <w:t xml:space="preserve"> </w:t>
      </w:r>
      <w:r>
        <w:rPr>
          <w:color w:val="4F81BD"/>
        </w:rPr>
        <w:t>violated.</w:t>
      </w:r>
    </w:p>
    <w:p w14:paraId="52B01955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72"/>
        <w:jc w:val="both"/>
      </w:pPr>
      <w:r>
        <w:rPr>
          <w:rFonts w:ascii="Times New Roman" w:hAnsi="Times New Roman"/>
          <w:sz w:val="24"/>
        </w:rPr>
        <w:t xml:space="preserve">If a pre-condition is violated, who is to blame? </w:t>
      </w:r>
      <w:r>
        <w:rPr>
          <w:color w:val="4F81BD"/>
        </w:rPr>
        <w:t>Pre – blame the author of the client code.</w:t>
      </w:r>
    </w:p>
    <w:p w14:paraId="48C8C425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80"/>
        <w:jc w:val="both"/>
      </w:pPr>
      <w:r>
        <w:rPr>
          <w:rFonts w:ascii="Times New Roman" w:hAnsi="Times New Roman"/>
          <w:sz w:val="24"/>
        </w:rPr>
        <w:t xml:space="preserve">If a post-condition </w:t>
      </w:r>
      <w:r>
        <w:rPr>
          <w:rFonts w:ascii="Times New Roman" w:hAnsi="Times New Roman"/>
          <w:sz w:val="24"/>
        </w:rPr>
        <w:t xml:space="preserve">is violated, who is to blame? </w:t>
      </w:r>
      <w:r>
        <w:rPr>
          <w:color w:val="4F81BD"/>
        </w:rPr>
        <w:t>Post – blame the author of the supplier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code.</w:t>
      </w:r>
    </w:p>
    <w:p w14:paraId="5919995B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spacing w:before="1"/>
        <w:ind w:right="173"/>
        <w:jc w:val="both"/>
      </w:pPr>
      <w:r>
        <w:rPr>
          <w:rFonts w:ascii="Times New Roman" w:hAnsi="Times New Roman"/>
          <w:sz w:val="24"/>
        </w:rPr>
        <w:t xml:space="preserve">If an invariant is violated, who is to blame? </w:t>
      </w:r>
      <w:r>
        <w:rPr>
          <w:color w:val="4F81BD"/>
        </w:rPr>
        <w:t xml:space="preserve">Invariant: The authors of the supplier module – there will likely be more people contributing the whole module than contributing to one supplier method. Need to </w:t>
      </w:r>
      <w:proofErr w:type="gramStart"/>
      <w:r>
        <w:rPr>
          <w:color w:val="4F81BD"/>
        </w:rPr>
        <w:t>look into</w:t>
      </w:r>
      <w:proofErr w:type="gramEnd"/>
      <w:r>
        <w:rPr>
          <w:color w:val="4F81BD"/>
        </w:rPr>
        <w:t xml:space="preserve"> recent changes in source control (e.g. Git) to see which change (and therefore which </w:t>
      </w:r>
      <w:r>
        <w:rPr>
          <w:color w:val="4F81BD"/>
        </w:rPr>
        <w:t>developer) broke the</w:t>
      </w:r>
      <w:r>
        <w:rPr>
          <w:color w:val="4F81BD"/>
          <w:spacing w:val="-26"/>
        </w:rPr>
        <w:t xml:space="preserve"> </w:t>
      </w:r>
      <w:r>
        <w:rPr>
          <w:color w:val="4F81BD"/>
        </w:rPr>
        <w:t>invariant.</w:t>
      </w:r>
    </w:p>
    <w:p w14:paraId="461D10B3" w14:textId="77777777" w:rsidR="00044862" w:rsidRDefault="00BA1C6B">
      <w:pPr>
        <w:pStyle w:val="ListParagraph"/>
        <w:numPr>
          <w:ilvl w:val="1"/>
          <w:numId w:val="3"/>
        </w:numPr>
        <w:tabs>
          <w:tab w:val="left" w:pos="1340"/>
        </w:tabs>
        <w:ind w:right="169"/>
        <w:jc w:val="both"/>
      </w:pPr>
      <w:r>
        <w:rPr>
          <w:rFonts w:ascii="Times New Roman"/>
          <w:sz w:val="24"/>
        </w:rPr>
        <w:t xml:space="preserve">Is this a good or bad thing? </w:t>
      </w:r>
      <w:r>
        <w:rPr>
          <w:color w:val="4F81BD"/>
        </w:rPr>
        <w:t>Good because it makes developers more accountable for their code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correctness.</w:t>
      </w:r>
    </w:p>
    <w:p w14:paraId="6416784B" w14:textId="77777777" w:rsidR="00044862" w:rsidRDefault="00044862">
      <w:pPr>
        <w:pStyle w:val="BodyText"/>
        <w:spacing w:before="1"/>
      </w:pPr>
    </w:p>
    <w:p w14:paraId="4D11CA35" w14:textId="77777777" w:rsidR="00044862" w:rsidRDefault="00BA1C6B">
      <w:pPr>
        <w:pStyle w:val="Heading2"/>
        <w:numPr>
          <w:ilvl w:val="0"/>
          <w:numId w:val="3"/>
        </w:numPr>
        <w:tabs>
          <w:tab w:val="left" w:pos="653"/>
          <w:tab w:val="left" w:pos="654"/>
        </w:tabs>
      </w:pPr>
      <w:proofErr w:type="spellStart"/>
      <w:proofErr w:type="gramStart"/>
      <w:r>
        <w:t>Java.util.Set</w:t>
      </w:r>
      <w:proofErr w:type="spellEnd"/>
      <w:proofErr w:type="gramEnd"/>
    </w:p>
    <w:p w14:paraId="3E8741D9" w14:textId="77777777" w:rsidR="00044862" w:rsidRDefault="00044862">
      <w:pPr>
        <w:pStyle w:val="BodyText"/>
        <w:spacing w:before="7"/>
        <w:rPr>
          <w:rFonts w:ascii="Times New Roman"/>
          <w:sz w:val="24"/>
        </w:rPr>
      </w:pPr>
    </w:p>
    <w:p w14:paraId="65F5FF91" w14:textId="77777777" w:rsidR="00044862" w:rsidRDefault="00BA1C6B">
      <w:pPr>
        <w:spacing w:line="237" w:lineRule="auto"/>
        <w:ind w:left="260" w:right="31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Consider the </w:t>
      </w:r>
      <w:r>
        <w:rPr>
          <w:rFonts w:ascii="Courier New"/>
          <w:sz w:val="24"/>
        </w:rPr>
        <w:t>Set&lt;E&gt;</w:t>
      </w:r>
      <w:r>
        <w:rPr>
          <w:rFonts w:ascii="Courier New"/>
          <w:spacing w:val="-85"/>
          <w:sz w:val="24"/>
        </w:rPr>
        <w:t xml:space="preserve"> </w:t>
      </w:r>
      <w:r>
        <w:rPr>
          <w:rFonts w:ascii="Times New Roman"/>
          <w:sz w:val="24"/>
        </w:rPr>
        <w:t xml:space="preserve">interface in the </w:t>
      </w:r>
      <w:proofErr w:type="spellStart"/>
      <w:proofErr w:type="gramStart"/>
      <w:r>
        <w:rPr>
          <w:rFonts w:ascii="Courier New"/>
          <w:sz w:val="24"/>
        </w:rPr>
        <w:t>java.util</w:t>
      </w:r>
      <w:proofErr w:type="spellEnd"/>
      <w:proofErr w:type="gramEnd"/>
      <w:r>
        <w:rPr>
          <w:rFonts w:ascii="Courier New"/>
          <w:spacing w:val="-85"/>
          <w:sz w:val="24"/>
        </w:rPr>
        <w:t xml:space="preserve"> </w:t>
      </w:r>
      <w:r>
        <w:rPr>
          <w:rFonts w:ascii="Times New Roman"/>
          <w:sz w:val="24"/>
        </w:rPr>
        <w:t>package (from Java 8 API). Identify the pre-conditions</w:t>
      </w:r>
      <w:r>
        <w:rPr>
          <w:rFonts w:ascii="Times New Roman"/>
          <w:sz w:val="24"/>
        </w:rPr>
        <w:t xml:space="preserve"> and post-conditions for the following operations (the API documentation can help you here, especially the throwable exceptions).</w:t>
      </w:r>
    </w:p>
    <w:p w14:paraId="295A406F" w14:textId="77777777" w:rsidR="00044862" w:rsidRDefault="00044862">
      <w:pPr>
        <w:pStyle w:val="BodyText"/>
        <w:spacing w:before="2"/>
        <w:rPr>
          <w:rFonts w:ascii="Times New Roman"/>
          <w:sz w:val="24"/>
        </w:rPr>
      </w:pPr>
    </w:p>
    <w:p w14:paraId="0666A53D" w14:textId="77777777" w:rsidR="00044862" w:rsidRDefault="00BA1C6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rPr>
          <w:rFonts w:ascii="Times New Roman" w:hAnsi="Times New Roman"/>
          <w:sz w:val="24"/>
        </w:rPr>
      </w:pPr>
      <w:r>
        <w:rPr>
          <w:rFonts w:ascii="Courier New" w:hAnsi="Courier New"/>
          <w:sz w:val="24"/>
        </w:rPr>
        <w:t xml:space="preserve">int </w:t>
      </w:r>
      <w:proofErr w:type="gramStart"/>
      <w:r>
        <w:rPr>
          <w:rFonts w:ascii="Courier New" w:hAnsi="Courier New"/>
          <w:sz w:val="24"/>
        </w:rPr>
        <w:t>size(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8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returns the number </w:t>
      </w:r>
      <w:r>
        <w:rPr>
          <w:rFonts w:ascii="Times New Roman" w:hAnsi="Times New Roman"/>
          <w:spacing w:val="-3"/>
          <w:sz w:val="24"/>
        </w:rPr>
        <w:t xml:space="preserve">of </w:t>
      </w:r>
      <w:r>
        <w:rPr>
          <w:rFonts w:ascii="Times New Roman" w:hAnsi="Times New Roman"/>
          <w:sz w:val="24"/>
        </w:rPr>
        <w:t>elements in the set</w:t>
      </w:r>
    </w:p>
    <w:p w14:paraId="2ADDD081" w14:textId="77777777" w:rsidR="00044862" w:rsidRDefault="00BA1C6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4" w:line="313" w:lineRule="exact"/>
        <w:rPr>
          <w:rFonts w:ascii="Times New Roman" w:hAnsi="Times New Roman"/>
          <w:sz w:val="24"/>
        </w:rPr>
      </w:pPr>
      <w:proofErr w:type="spellStart"/>
      <w:r>
        <w:rPr>
          <w:rFonts w:ascii="Courier New" w:hAnsi="Courier New"/>
          <w:sz w:val="24"/>
        </w:rPr>
        <w:t>boolean</w:t>
      </w:r>
      <w:proofErr w:type="spellEnd"/>
      <w:r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add(</w:t>
      </w:r>
      <w:proofErr w:type="gramEnd"/>
      <w:r>
        <w:rPr>
          <w:rFonts w:ascii="Courier New" w:hAnsi="Courier New"/>
          <w:sz w:val="24"/>
        </w:rPr>
        <w:t>E e)</w:t>
      </w:r>
      <w:r>
        <w:rPr>
          <w:rFonts w:ascii="Courier New" w:hAnsi="Courier New"/>
          <w:spacing w:val="-86"/>
          <w:sz w:val="24"/>
        </w:rPr>
        <w:t xml:space="preserve"> </w:t>
      </w:r>
      <w:r>
        <w:rPr>
          <w:rFonts w:ascii="Times New Roman" w:hAnsi="Times New Roman"/>
          <w:sz w:val="24"/>
        </w:rPr>
        <w:t>adds an element to the set</w:t>
      </w:r>
    </w:p>
    <w:p w14:paraId="1A94B94F" w14:textId="77777777" w:rsidR="00044862" w:rsidRDefault="00BA1C6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" w:line="237" w:lineRule="auto"/>
        <w:ind w:right="341"/>
        <w:rPr>
          <w:rFonts w:ascii="Times New Roman" w:hAnsi="Times New Roman"/>
          <w:sz w:val="24"/>
        </w:rPr>
      </w:pPr>
      <w:proofErr w:type="spellStart"/>
      <w:r>
        <w:rPr>
          <w:rFonts w:ascii="Courier New" w:hAnsi="Courier New"/>
          <w:sz w:val="24"/>
        </w:rPr>
        <w:t>boolean</w:t>
      </w:r>
      <w:proofErr w:type="spellEnd"/>
      <w:r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remove(</w:t>
      </w:r>
      <w:proofErr w:type="gramEnd"/>
      <w:r>
        <w:rPr>
          <w:rFonts w:ascii="Courier New" w:hAnsi="Courier New"/>
          <w:sz w:val="24"/>
        </w:rPr>
        <w:t>Object o)</w:t>
      </w:r>
      <w:r>
        <w:rPr>
          <w:rFonts w:ascii="Courier New" w:hAnsi="Courier New"/>
          <w:spacing w:val="-11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removes an element e from the set (note that the argument is not </w:t>
      </w:r>
      <w:proofErr w:type="spellStart"/>
      <w:r>
        <w:rPr>
          <w:rFonts w:ascii="Times New Roman" w:hAnsi="Times New Roman"/>
          <w:sz w:val="24"/>
        </w:rPr>
        <w:t>parameterised</w:t>
      </w:r>
      <w:proofErr w:type="spellEnd"/>
      <w:r>
        <w:rPr>
          <w:rFonts w:ascii="Times New Roman" w:hAnsi="Times New Roman"/>
          <w:sz w:val="24"/>
        </w:rPr>
        <w:t xml:space="preserve"> by type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E)</w:t>
      </w:r>
    </w:p>
    <w:p w14:paraId="5695DA5F" w14:textId="77777777" w:rsidR="00044862" w:rsidRDefault="00BA1C6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7" w:line="237" w:lineRule="auto"/>
        <w:ind w:right="227"/>
        <w:rPr>
          <w:rFonts w:ascii="Times New Roman" w:hAnsi="Times New Roman"/>
          <w:sz w:val="24"/>
        </w:rPr>
      </w:pPr>
      <w:proofErr w:type="spellStart"/>
      <w:r>
        <w:rPr>
          <w:rFonts w:ascii="Courier New" w:hAnsi="Courier New"/>
          <w:sz w:val="24"/>
        </w:rPr>
        <w:t>boolean</w:t>
      </w:r>
      <w:proofErr w:type="spellEnd"/>
      <w:r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contains(</w:t>
      </w:r>
      <w:proofErr w:type="gramEnd"/>
      <w:r>
        <w:rPr>
          <w:rFonts w:ascii="Courier New" w:hAnsi="Courier New"/>
          <w:sz w:val="24"/>
        </w:rPr>
        <w:t>Object o)</w:t>
      </w:r>
      <w:r>
        <w:rPr>
          <w:rFonts w:ascii="Courier New" w:hAnsi="Courier New"/>
          <w:spacing w:val="-118"/>
          <w:sz w:val="24"/>
        </w:rPr>
        <w:t xml:space="preserve"> </w:t>
      </w:r>
      <w:r>
        <w:rPr>
          <w:rFonts w:ascii="Times New Roman" w:hAnsi="Times New Roman"/>
          <w:sz w:val="24"/>
        </w:rPr>
        <w:t>returns true if the object is contained in the set (again the argument is of type Object not E).</w:t>
      </w:r>
    </w:p>
    <w:p w14:paraId="4DE76413" w14:textId="77777777" w:rsidR="00044862" w:rsidRDefault="00044862">
      <w:pPr>
        <w:pStyle w:val="BodyText"/>
        <w:spacing w:before="4"/>
        <w:rPr>
          <w:rFonts w:ascii="Times New Roman"/>
          <w:sz w:val="32"/>
        </w:rPr>
      </w:pPr>
    </w:p>
    <w:p w14:paraId="40F70684" w14:textId="77777777" w:rsidR="00044862" w:rsidRDefault="00BA1C6B">
      <w:pPr>
        <w:pStyle w:val="BodyText"/>
        <w:ind w:left="260"/>
      </w:pPr>
      <w:r>
        <w:rPr>
          <w:color w:val="4F81BD"/>
        </w:rPr>
        <w:t>/**</w:t>
      </w:r>
    </w:p>
    <w:p w14:paraId="5FC1D915" w14:textId="77777777" w:rsidR="00044862" w:rsidRDefault="00BA1C6B">
      <w:pPr>
        <w:pStyle w:val="BodyText"/>
        <w:spacing w:before="87"/>
        <w:ind w:left="370"/>
      </w:pPr>
      <w:r>
        <w:rPr>
          <w:color w:val="4F81BD"/>
        </w:rPr>
        <w:t>* @</w:t>
      </w:r>
      <w:proofErr w:type="gramStart"/>
      <w:r>
        <w:rPr>
          <w:color w:val="4F81BD"/>
        </w:rPr>
        <w:t>post.condition</w:t>
      </w:r>
      <w:proofErr w:type="gramEnd"/>
      <w:r>
        <w:rPr>
          <w:color w:val="4F81BD"/>
        </w:rPr>
        <w:t xml:space="preserve"> (“Result &gt;= 0”)</w:t>
      </w:r>
    </w:p>
    <w:p w14:paraId="2AB1E062" w14:textId="77777777" w:rsidR="00044862" w:rsidRDefault="00BA1C6B">
      <w:pPr>
        <w:pStyle w:val="BodyText"/>
        <w:spacing w:before="96"/>
        <w:ind w:left="260"/>
      </w:pPr>
      <w:r>
        <w:rPr>
          <w:color w:val="4F81BD"/>
        </w:rPr>
        <w:t>**/</w:t>
      </w:r>
    </w:p>
    <w:p w14:paraId="04F9DCB5" w14:textId="77777777" w:rsidR="00044862" w:rsidRDefault="00BA1C6B">
      <w:pPr>
        <w:pStyle w:val="BodyText"/>
        <w:spacing w:before="92"/>
        <w:ind w:left="260"/>
      </w:pPr>
      <w:r>
        <w:rPr>
          <w:color w:val="4F81BD"/>
        </w:rPr>
        <w:t xml:space="preserve">int </w:t>
      </w:r>
      <w:proofErr w:type="gramStart"/>
      <w:r>
        <w:rPr>
          <w:color w:val="4F81BD"/>
        </w:rPr>
        <w:t>size(</w:t>
      </w:r>
      <w:proofErr w:type="gramEnd"/>
      <w:r>
        <w:rPr>
          <w:color w:val="4F81BD"/>
        </w:rPr>
        <w:t>)</w:t>
      </w:r>
    </w:p>
    <w:p w14:paraId="0094BBB6" w14:textId="77777777" w:rsidR="00044862" w:rsidRDefault="00044862">
      <w:pPr>
        <w:sectPr w:rsidR="00044862">
          <w:pgSz w:w="11900" w:h="16840"/>
          <w:pgMar w:top="1440" w:right="1260" w:bottom="280" w:left="1180" w:header="720" w:footer="720" w:gutter="0"/>
          <w:cols w:space="720"/>
        </w:sectPr>
      </w:pPr>
    </w:p>
    <w:p w14:paraId="64F1F22F" w14:textId="77777777" w:rsidR="00044862" w:rsidRDefault="00BA1C6B">
      <w:pPr>
        <w:pStyle w:val="BodyText"/>
        <w:spacing w:before="73"/>
        <w:ind w:left="260"/>
      </w:pPr>
      <w:r>
        <w:rPr>
          <w:color w:val="4F81BD"/>
        </w:rPr>
        <w:lastRenderedPageBreak/>
        <w:t>/**</w:t>
      </w:r>
    </w:p>
    <w:p w14:paraId="30E4D057" w14:textId="77777777" w:rsidR="00044862" w:rsidRDefault="00BA1C6B">
      <w:pPr>
        <w:pStyle w:val="ListParagraph"/>
        <w:numPr>
          <w:ilvl w:val="0"/>
          <w:numId w:val="1"/>
        </w:numPr>
        <w:tabs>
          <w:tab w:val="left" w:pos="529"/>
        </w:tabs>
        <w:spacing w:before="86"/>
      </w:pPr>
      <w:r>
        <w:rPr>
          <w:color w:val="4F81BD"/>
        </w:rPr>
        <w:t>@</w:t>
      </w:r>
      <w:proofErr w:type="gramStart"/>
      <w:r>
        <w:rPr>
          <w:color w:val="4F81BD"/>
        </w:rPr>
        <w:t>post.condition</w:t>
      </w:r>
      <w:proofErr w:type="gramEnd"/>
      <w:r>
        <w:rPr>
          <w:color w:val="4F81BD"/>
          <w:spacing w:val="-4"/>
        </w:rPr>
        <w:t xml:space="preserve"> </w:t>
      </w:r>
      <w:r>
        <w:rPr>
          <w:color w:val="4F81BD"/>
        </w:rPr>
        <w:t>(“contains(e)”)</w:t>
      </w:r>
    </w:p>
    <w:p w14:paraId="551961AF" w14:textId="77777777" w:rsidR="00044862" w:rsidRDefault="00BA1C6B">
      <w:pPr>
        <w:pStyle w:val="ListParagraph"/>
        <w:numPr>
          <w:ilvl w:val="0"/>
          <w:numId w:val="1"/>
        </w:numPr>
        <w:tabs>
          <w:tab w:val="left" w:pos="467"/>
        </w:tabs>
        <w:spacing w:before="92"/>
        <w:ind w:left="466"/>
      </w:pPr>
      <w:r>
        <w:rPr>
          <w:color w:val="4F81BD"/>
        </w:rPr>
        <w:t>@</w:t>
      </w:r>
      <w:proofErr w:type="gramStart"/>
      <w:r>
        <w:rPr>
          <w:color w:val="4F81BD"/>
        </w:rPr>
        <w:t>post.condition</w:t>
      </w:r>
      <w:proofErr w:type="gramEnd"/>
      <w:r>
        <w:rPr>
          <w:color w:val="4F81BD"/>
        </w:rPr>
        <w:t xml:space="preserve"> (“Result == old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contains(e)”)</w:t>
      </w:r>
    </w:p>
    <w:p w14:paraId="49C56CBC" w14:textId="77777777" w:rsidR="00044862" w:rsidRDefault="00BA1C6B">
      <w:pPr>
        <w:pStyle w:val="BodyText"/>
        <w:spacing w:before="96"/>
        <w:ind w:left="260"/>
      </w:pPr>
      <w:r>
        <w:rPr>
          <w:color w:val="4F81BD"/>
        </w:rPr>
        <w:t>**/</w:t>
      </w:r>
    </w:p>
    <w:p w14:paraId="35E9534C" w14:textId="77777777" w:rsidR="00044862" w:rsidRDefault="00BA1C6B">
      <w:pPr>
        <w:pStyle w:val="BodyText"/>
        <w:spacing w:before="91"/>
        <w:ind w:left="260"/>
      </w:pPr>
      <w:proofErr w:type="spellStart"/>
      <w:r>
        <w:rPr>
          <w:color w:val="4F81BD"/>
        </w:rPr>
        <w:t>boolean</w:t>
      </w:r>
      <w:proofErr w:type="spellEnd"/>
      <w:r>
        <w:rPr>
          <w:color w:val="4F81BD"/>
        </w:rPr>
        <w:t xml:space="preserve"> </w:t>
      </w:r>
      <w:proofErr w:type="gramStart"/>
      <w:r>
        <w:rPr>
          <w:color w:val="4F81BD"/>
        </w:rPr>
        <w:t>add(</w:t>
      </w:r>
      <w:proofErr w:type="gramEnd"/>
      <w:r>
        <w:rPr>
          <w:color w:val="4F81BD"/>
        </w:rPr>
        <w:t>E e)</w:t>
      </w:r>
    </w:p>
    <w:p w14:paraId="532D4CC5" w14:textId="77777777" w:rsidR="00044862" w:rsidRDefault="00044862">
      <w:pPr>
        <w:pStyle w:val="BodyText"/>
        <w:spacing w:before="10"/>
        <w:rPr>
          <w:sz w:val="33"/>
        </w:rPr>
      </w:pPr>
    </w:p>
    <w:p w14:paraId="0BE70A52" w14:textId="77777777" w:rsidR="00044862" w:rsidRDefault="00BA1C6B">
      <w:pPr>
        <w:pStyle w:val="BodyText"/>
        <w:spacing w:before="1"/>
        <w:ind w:left="260"/>
      </w:pPr>
      <w:r>
        <w:rPr>
          <w:color w:val="4F81BD"/>
        </w:rPr>
        <w:t>/**</w:t>
      </w:r>
    </w:p>
    <w:p w14:paraId="39839CB8" w14:textId="77777777" w:rsidR="00044862" w:rsidRDefault="00BA1C6B">
      <w:pPr>
        <w:pStyle w:val="ListParagraph"/>
        <w:numPr>
          <w:ilvl w:val="0"/>
          <w:numId w:val="1"/>
        </w:numPr>
        <w:tabs>
          <w:tab w:val="left" w:pos="529"/>
        </w:tabs>
        <w:spacing w:before="86"/>
      </w:pPr>
      <w:r>
        <w:rPr>
          <w:color w:val="4F81BD"/>
        </w:rPr>
        <w:t>@</w:t>
      </w:r>
      <w:proofErr w:type="gramStart"/>
      <w:r>
        <w:rPr>
          <w:color w:val="4F81BD"/>
        </w:rPr>
        <w:t>post.condition</w:t>
      </w:r>
      <w:proofErr w:type="gramEnd"/>
      <w:r>
        <w:rPr>
          <w:color w:val="4F81BD"/>
        </w:rPr>
        <w:t xml:space="preserve"> (“!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contains(o)”)</w:t>
      </w:r>
    </w:p>
    <w:p w14:paraId="092009C7" w14:textId="77777777" w:rsidR="00044862" w:rsidRDefault="00BA1C6B">
      <w:pPr>
        <w:pStyle w:val="ListParagraph"/>
        <w:numPr>
          <w:ilvl w:val="0"/>
          <w:numId w:val="1"/>
        </w:numPr>
        <w:tabs>
          <w:tab w:val="left" w:pos="529"/>
        </w:tabs>
        <w:spacing w:before="92"/>
      </w:pPr>
      <w:r>
        <w:rPr>
          <w:color w:val="4F81BD"/>
        </w:rPr>
        <w:t>@</w:t>
      </w:r>
      <w:proofErr w:type="gramStart"/>
      <w:r>
        <w:rPr>
          <w:color w:val="4F81BD"/>
        </w:rPr>
        <w:t>post.condition</w:t>
      </w:r>
      <w:proofErr w:type="gramEnd"/>
      <w:r>
        <w:rPr>
          <w:color w:val="4F81BD"/>
        </w:rPr>
        <w:t xml:space="preserve"> (“Result == old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contains(o)”)</w:t>
      </w:r>
    </w:p>
    <w:p w14:paraId="2D23BCFC" w14:textId="77777777" w:rsidR="00044862" w:rsidRDefault="00BA1C6B">
      <w:pPr>
        <w:pStyle w:val="BodyText"/>
        <w:spacing w:before="96"/>
        <w:ind w:left="260"/>
      </w:pPr>
      <w:r>
        <w:rPr>
          <w:color w:val="4F81BD"/>
        </w:rPr>
        <w:t>**/</w:t>
      </w:r>
    </w:p>
    <w:p w14:paraId="4F15D109" w14:textId="77777777" w:rsidR="00044862" w:rsidRDefault="00BA1C6B">
      <w:pPr>
        <w:pStyle w:val="BodyText"/>
        <w:spacing w:before="91"/>
        <w:ind w:left="260"/>
      </w:pPr>
      <w:proofErr w:type="spellStart"/>
      <w:r>
        <w:rPr>
          <w:color w:val="4F81BD"/>
        </w:rPr>
        <w:t>boolean</w:t>
      </w:r>
      <w:proofErr w:type="spellEnd"/>
      <w:r>
        <w:rPr>
          <w:color w:val="4F81BD"/>
        </w:rPr>
        <w:t xml:space="preserve"> </w:t>
      </w:r>
      <w:proofErr w:type="gramStart"/>
      <w:r>
        <w:rPr>
          <w:color w:val="4F81BD"/>
        </w:rPr>
        <w:t>remove(</w:t>
      </w:r>
      <w:proofErr w:type="gramEnd"/>
      <w:r>
        <w:rPr>
          <w:color w:val="4F81BD"/>
        </w:rPr>
        <w:t>Object o)</w:t>
      </w:r>
    </w:p>
    <w:p w14:paraId="130116AC" w14:textId="77777777" w:rsidR="00044862" w:rsidRDefault="00044862">
      <w:pPr>
        <w:pStyle w:val="BodyText"/>
        <w:spacing w:before="6"/>
        <w:rPr>
          <w:sz w:val="33"/>
        </w:rPr>
      </w:pPr>
    </w:p>
    <w:p w14:paraId="2BCF7424" w14:textId="77777777" w:rsidR="00044862" w:rsidRDefault="00BA1C6B">
      <w:pPr>
        <w:pStyle w:val="BodyText"/>
        <w:ind w:left="260"/>
      </w:pPr>
      <w:r>
        <w:rPr>
          <w:color w:val="4F81BD"/>
        </w:rPr>
        <w:t>/**</w:t>
      </w:r>
    </w:p>
    <w:p w14:paraId="50A750A2" w14:textId="77777777" w:rsidR="00044862" w:rsidRDefault="00BA1C6B">
      <w:pPr>
        <w:pStyle w:val="ListParagraph"/>
        <w:numPr>
          <w:ilvl w:val="0"/>
          <w:numId w:val="1"/>
        </w:numPr>
        <w:tabs>
          <w:tab w:val="left" w:pos="529"/>
        </w:tabs>
        <w:spacing w:before="86"/>
      </w:pPr>
      <w:r>
        <w:rPr>
          <w:color w:val="4F81BD"/>
        </w:rPr>
        <w:t>n/a</w:t>
      </w:r>
    </w:p>
    <w:p w14:paraId="3DCD4299" w14:textId="77777777" w:rsidR="00044862" w:rsidRDefault="00BA1C6B">
      <w:pPr>
        <w:pStyle w:val="BodyText"/>
        <w:spacing w:before="92"/>
        <w:ind w:left="370"/>
      </w:pPr>
      <w:r>
        <w:rPr>
          <w:color w:val="4F81BD"/>
        </w:rPr>
        <w:t>**/</w:t>
      </w:r>
    </w:p>
    <w:p w14:paraId="0680C911" w14:textId="77777777" w:rsidR="00044862" w:rsidRDefault="00BA1C6B">
      <w:pPr>
        <w:pStyle w:val="BodyText"/>
        <w:spacing w:before="96"/>
        <w:ind w:left="260"/>
      </w:pPr>
      <w:proofErr w:type="spellStart"/>
      <w:r>
        <w:rPr>
          <w:color w:val="4F81BD"/>
        </w:rPr>
        <w:t>boolean</w:t>
      </w:r>
      <w:proofErr w:type="spellEnd"/>
      <w:r>
        <w:rPr>
          <w:color w:val="4F81BD"/>
        </w:rPr>
        <w:t xml:space="preserve"> </w:t>
      </w:r>
      <w:proofErr w:type="gramStart"/>
      <w:r>
        <w:rPr>
          <w:color w:val="4F81BD"/>
        </w:rPr>
        <w:t>contains(</w:t>
      </w:r>
      <w:proofErr w:type="gramEnd"/>
      <w:r>
        <w:rPr>
          <w:color w:val="4F81BD"/>
        </w:rPr>
        <w:t>Object o)</w:t>
      </w:r>
    </w:p>
    <w:p w14:paraId="15AE50B8" w14:textId="77777777" w:rsidR="00044862" w:rsidRDefault="00044862">
      <w:pPr>
        <w:pStyle w:val="BodyText"/>
        <w:rPr>
          <w:sz w:val="26"/>
        </w:rPr>
      </w:pPr>
    </w:p>
    <w:p w14:paraId="5B5B5784" w14:textId="77777777" w:rsidR="00044862" w:rsidRDefault="00044862">
      <w:pPr>
        <w:pStyle w:val="BodyText"/>
        <w:rPr>
          <w:sz w:val="26"/>
        </w:rPr>
      </w:pPr>
    </w:p>
    <w:p w14:paraId="5A395764" w14:textId="77777777" w:rsidR="00044862" w:rsidRDefault="00044862">
      <w:pPr>
        <w:pStyle w:val="BodyText"/>
        <w:spacing w:before="2"/>
        <w:rPr>
          <w:sz w:val="19"/>
        </w:rPr>
      </w:pPr>
    </w:p>
    <w:p w14:paraId="64DA7B81" w14:textId="77777777" w:rsidR="00044862" w:rsidRDefault="00BA1C6B">
      <w:pPr>
        <w:ind w:left="26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Why are the last two arguments typed as Object and not E? </w:t>
      </w:r>
      <w:r>
        <w:rPr>
          <w:rFonts w:ascii="Times New Roman" w:hAnsi="Times New Roman"/>
          <w:color w:val="4F81BD"/>
        </w:rPr>
        <w:t xml:space="preserve">Otherwise it would </w:t>
      </w:r>
      <w:proofErr w:type="gramStart"/>
      <w:r>
        <w:rPr>
          <w:rFonts w:ascii="Times New Roman" w:hAnsi="Times New Roman"/>
          <w:color w:val="4F81BD"/>
        </w:rPr>
        <w:t>violates</w:t>
      </w:r>
      <w:proofErr w:type="gramEnd"/>
      <w:r>
        <w:rPr>
          <w:rFonts w:ascii="Times New Roman" w:hAnsi="Times New Roman"/>
          <w:color w:val="4F81BD"/>
        </w:rPr>
        <w:t xml:space="preserve"> “hidden contract” in the </w:t>
      </w:r>
      <w:proofErr w:type="spellStart"/>
      <w:r>
        <w:rPr>
          <w:rFonts w:ascii="Times New Roman" w:hAnsi="Times New Roman"/>
          <w:color w:val="4F81BD"/>
        </w:rPr>
        <w:t>generalised</w:t>
      </w:r>
      <w:proofErr w:type="spellEnd"/>
      <w:r>
        <w:rPr>
          <w:rFonts w:ascii="Times New Roman" w:hAnsi="Times New Roman"/>
          <w:color w:val="4F81BD"/>
        </w:rPr>
        <w:t xml:space="preserve"> Collection inte</w:t>
      </w:r>
      <w:r>
        <w:rPr>
          <w:rFonts w:ascii="Times New Roman" w:hAnsi="Times New Roman"/>
          <w:color w:val="4F81BD"/>
        </w:rPr>
        <w:t>rface.</w:t>
      </w:r>
    </w:p>
    <w:p w14:paraId="2CC0FE73" w14:textId="77777777" w:rsidR="00044862" w:rsidRDefault="00044862">
      <w:pPr>
        <w:pStyle w:val="BodyText"/>
        <w:spacing w:before="2"/>
        <w:rPr>
          <w:rFonts w:ascii="Times New Roman"/>
          <w:sz w:val="24"/>
        </w:rPr>
      </w:pPr>
    </w:p>
    <w:p w14:paraId="02EE3B8D" w14:textId="77777777" w:rsidR="00044862" w:rsidRDefault="00BA1C6B">
      <w:pPr>
        <w:pStyle w:val="BodyText"/>
        <w:ind w:left="260" w:right="499"/>
        <w:rPr>
          <w:rFonts w:ascii="Times New Roman"/>
        </w:rPr>
      </w:pPr>
      <w:r>
        <w:rPr>
          <w:rFonts w:ascii="Times New Roman"/>
          <w:sz w:val="24"/>
        </w:rPr>
        <w:t xml:space="preserve">Do contracts exist in all APIs or just ones with pre/post-conditions? </w:t>
      </w:r>
      <w:r>
        <w:rPr>
          <w:rFonts w:ascii="Times New Roman"/>
          <w:color w:val="4F81BD"/>
        </w:rPr>
        <w:t xml:space="preserve">All APIs have implicit contracts. The order and type of the arguments is a contract that is enforced by the compiler. Often APIs have many more subtle contracts that are never documented and/or specified. </w:t>
      </w:r>
      <w:proofErr w:type="spellStart"/>
      <w:r>
        <w:rPr>
          <w:rFonts w:ascii="Times New Roman"/>
          <w:color w:val="4F81BD"/>
        </w:rPr>
        <w:t>Its</w:t>
      </w:r>
      <w:proofErr w:type="spellEnd"/>
      <w:r>
        <w:rPr>
          <w:rFonts w:ascii="Times New Roman"/>
          <w:color w:val="4F81BD"/>
        </w:rPr>
        <w:t xml:space="preserve"> better to specify explicitly the contract than </w:t>
      </w:r>
      <w:r>
        <w:rPr>
          <w:rFonts w:ascii="Times New Roman"/>
          <w:color w:val="4F81BD"/>
        </w:rPr>
        <w:t>to leave it hidden or poorly documented.</w:t>
      </w:r>
    </w:p>
    <w:p w14:paraId="086F456D" w14:textId="77777777" w:rsidR="00044862" w:rsidRDefault="00044862">
      <w:pPr>
        <w:pStyle w:val="BodyText"/>
        <w:rPr>
          <w:rFonts w:ascii="Times New Roman"/>
          <w:sz w:val="24"/>
        </w:rPr>
      </w:pPr>
    </w:p>
    <w:p w14:paraId="2FC718BA" w14:textId="77777777" w:rsidR="00044862" w:rsidRDefault="00044862">
      <w:pPr>
        <w:pStyle w:val="BodyText"/>
        <w:spacing w:before="2"/>
        <w:rPr>
          <w:rFonts w:ascii="Times New Roman"/>
          <w:sz w:val="21"/>
        </w:rPr>
      </w:pPr>
    </w:p>
    <w:sectPr w:rsidR="00044862" w:rsidSect="00BA1C6B">
      <w:pgSz w:w="11900" w:h="16840"/>
      <w:pgMar w:top="1460" w:right="12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1075"/>
    <w:multiLevelType w:val="hybridMultilevel"/>
    <w:tmpl w:val="FC84E6FC"/>
    <w:lvl w:ilvl="0" w:tplc="07C694A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26A91F0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1CB4A342">
      <w:numFmt w:val="bullet"/>
      <w:lvlText w:val="•"/>
      <w:lvlJc w:val="left"/>
      <w:pPr>
        <w:ind w:left="2676" w:hanging="360"/>
      </w:pPr>
      <w:rPr>
        <w:rFonts w:hint="default"/>
      </w:rPr>
    </w:lvl>
    <w:lvl w:ilvl="3" w:tplc="AC26DC6E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18BE9AC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8C06B5C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18C47500"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1AD000BE">
      <w:numFmt w:val="bullet"/>
      <w:lvlText w:val="•"/>
      <w:lvlJc w:val="left"/>
      <w:pPr>
        <w:ind w:left="6916" w:hanging="360"/>
      </w:pPr>
      <w:rPr>
        <w:rFonts w:hint="default"/>
      </w:rPr>
    </w:lvl>
    <w:lvl w:ilvl="8" w:tplc="C9A0BD4A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" w15:restartNumberingAfterBreak="0">
    <w:nsid w:val="2ECF78E5"/>
    <w:multiLevelType w:val="hybridMultilevel"/>
    <w:tmpl w:val="9680212C"/>
    <w:lvl w:ilvl="0" w:tplc="1300435A">
      <w:start w:val="1"/>
      <w:numFmt w:val="decimal"/>
      <w:lvlText w:val="%1."/>
      <w:lvlJc w:val="left"/>
      <w:pPr>
        <w:ind w:left="653" w:hanging="394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37180CA0">
      <w:start w:val="1"/>
      <w:numFmt w:val="lowerLetter"/>
      <w:lvlText w:val="(%2)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</w:rPr>
    </w:lvl>
    <w:lvl w:ilvl="2" w:tplc="98D2271A"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918C17FE">
      <w:numFmt w:val="bullet"/>
      <w:lvlText w:val="•"/>
      <w:lvlJc w:val="left"/>
      <w:pPr>
        <w:ind w:left="3144" w:hanging="360"/>
      </w:pPr>
      <w:rPr>
        <w:rFonts w:hint="default"/>
      </w:rPr>
    </w:lvl>
    <w:lvl w:ilvl="4" w:tplc="D18091D0"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4178E2FA">
      <w:numFmt w:val="bullet"/>
      <w:lvlText w:val="•"/>
      <w:lvlJc w:val="left"/>
      <w:pPr>
        <w:ind w:left="4948" w:hanging="360"/>
      </w:pPr>
      <w:rPr>
        <w:rFonts w:hint="default"/>
      </w:rPr>
    </w:lvl>
    <w:lvl w:ilvl="6" w:tplc="3118EBA4"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A8846568">
      <w:numFmt w:val="bullet"/>
      <w:lvlText w:val="•"/>
      <w:lvlJc w:val="left"/>
      <w:pPr>
        <w:ind w:left="6753" w:hanging="360"/>
      </w:pPr>
      <w:rPr>
        <w:rFonts w:hint="default"/>
      </w:rPr>
    </w:lvl>
    <w:lvl w:ilvl="8" w:tplc="AD5E8516"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30321F37"/>
    <w:multiLevelType w:val="hybridMultilevel"/>
    <w:tmpl w:val="63681F7E"/>
    <w:lvl w:ilvl="0" w:tplc="6ACC6B4A">
      <w:numFmt w:val="bullet"/>
      <w:lvlText w:val="*"/>
      <w:lvlJc w:val="left"/>
      <w:pPr>
        <w:ind w:left="528" w:hanging="159"/>
      </w:pPr>
      <w:rPr>
        <w:rFonts w:ascii="Calibri" w:eastAsia="Calibri" w:hAnsi="Calibri" w:cs="Calibri" w:hint="default"/>
        <w:color w:val="4F81BD"/>
        <w:w w:val="100"/>
        <w:sz w:val="22"/>
        <w:szCs w:val="22"/>
      </w:rPr>
    </w:lvl>
    <w:lvl w:ilvl="1" w:tplc="556EC818">
      <w:numFmt w:val="bullet"/>
      <w:lvlText w:val="•"/>
      <w:lvlJc w:val="left"/>
      <w:pPr>
        <w:ind w:left="1414" w:hanging="159"/>
      </w:pPr>
      <w:rPr>
        <w:rFonts w:hint="default"/>
      </w:rPr>
    </w:lvl>
    <w:lvl w:ilvl="2" w:tplc="C4A804E2">
      <w:numFmt w:val="bullet"/>
      <w:lvlText w:val="•"/>
      <w:lvlJc w:val="left"/>
      <w:pPr>
        <w:ind w:left="2308" w:hanging="159"/>
      </w:pPr>
      <w:rPr>
        <w:rFonts w:hint="default"/>
      </w:rPr>
    </w:lvl>
    <w:lvl w:ilvl="3" w:tplc="C5C6B1FA">
      <w:numFmt w:val="bullet"/>
      <w:lvlText w:val="•"/>
      <w:lvlJc w:val="left"/>
      <w:pPr>
        <w:ind w:left="3202" w:hanging="159"/>
      </w:pPr>
      <w:rPr>
        <w:rFonts w:hint="default"/>
      </w:rPr>
    </w:lvl>
    <w:lvl w:ilvl="4" w:tplc="50703800">
      <w:numFmt w:val="bullet"/>
      <w:lvlText w:val="•"/>
      <w:lvlJc w:val="left"/>
      <w:pPr>
        <w:ind w:left="4096" w:hanging="159"/>
      </w:pPr>
      <w:rPr>
        <w:rFonts w:hint="default"/>
      </w:rPr>
    </w:lvl>
    <w:lvl w:ilvl="5" w:tplc="D244205C">
      <w:numFmt w:val="bullet"/>
      <w:lvlText w:val="•"/>
      <w:lvlJc w:val="left"/>
      <w:pPr>
        <w:ind w:left="4990" w:hanging="159"/>
      </w:pPr>
      <w:rPr>
        <w:rFonts w:hint="default"/>
      </w:rPr>
    </w:lvl>
    <w:lvl w:ilvl="6" w:tplc="BFAE04B6">
      <w:numFmt w:val="bullet"/>
      <w:lvlText w:val="•"/>
      <w:lvlJc w:val="left"/>
      <w:pPr>
        <w:ind w:left="5884" w:hanging="159"/>
      </w:pPr>
      <w:rPr>
        <w:rFonts w:hint="default"/>
      </w:rPr>
    </w:lvl>
    <w:lvl w:ilvl="7" w:tplc="2DC8DB72">
      <w:numFmt w:val="bullet"/>
      <w:lvlText w:val="•"/>
      <w:lvlJc w:val="left"/>
      <w:pPr>
        <w:ind w:left="6778" w:hanging="159"/>
      </w:pPr>
      <w:rPr>
        <w:rFonts w:hint="default"/>
      </w:rPr>
    </w:lvl>
    <w:lvl w:ilvl="8" w:tplc="282A23C2">
      <w:numFmt w:val="bullet"/>
      <w:lvlText w:val="•"/>
      <w:lvlJc w:val="left"/>
      <w:pPr>
        <w:ind w:left="7672" w:hanging="15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zYwMTE0NTIzMzVX0lEKTi0uzszPAykwrAUAuepMfCwAAAA="/>
  </w:docVars>
  <w:rsids>
    <w:rsidRoot w:val="00044862"/>
    <w:rsid w:val="00044862"/>
    <w:rsid w:val="00BA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A0FA"/>
  <w15:docId w15:val="{59B201EC-CA15-461F-8A53-91413F3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53" w:hanging="394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Melina Vidoni</cp:lastModifiedBy>
  <cp:revision>2</cp:revision>
  <dcterms:created xsi:type="dcterms:W3CDTF">2020-03-30T00:45:00Z</dcterms:created>
  <dcterms:modified xsi:type="dcterms:W3CDTF">2021-01-27T23:17:00Z</dcterms:modified>
</cp:coreProperties>
</file>