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B7A6" w14:textId="77777777" w:rsidR="00B034E7" w:rsidRDefault="00000000">
      <w:pPr>
        <w:pStyle w:val="1"/>
        <w:spacing w:before="120" w:after="240"/>
        <w:jc w:val="center"/>
        <w:rPr>
          <w:lang w:eastAsia="zh-CN"/>
        </w:rPr>
      </w:pPr>
      <w:r>
        <w:rPr>
          <w:rFonts w:ascii="Times New Roman" w:eastAsia="黑体" w:hAnsi="Times New Roman"/>
          <w:sz w:val="32"/>
          <w:lang w:eastAsia="zh-CN"/>
        </w:rPr>
        <w:t>第</w:t>
      </w:r>
      <w:r>
        <w:rPr>
          <w:rFonts w:ascii="Times New Roman" w:eastAsia="黑体" w:hAnsi="Times New Roman"/>
          <w:sz w:val="32"/>
          <w:lang w:eastAsia="zh-CN"/>
        </w:rPr>
        <w:t>1</w:t>
      </w:r>
      <w:r>
        <w:rPr>
          <w:rFonts w:ascii="Times New Roman" w:eastAsia="黑体" w:hAnsi="Times New Roman"/>
          <w:sz w:val="32"/>
          <w:lang w:eastAsia="zh-CN"/>
        </w:rPr>
        <w:t>章</w:t>
      </w:r>
      <w:r>
        <w:rPr>
          <w:rFonts w:ascii="Times New Roman" w:eastAsia="黑体" w:hAnsi="Times New Roman"/>
          <w:sz w:val="32"/>
          <w:lang w:eastAsia="zh-CN"/>
        </w:rPr>
        <w:t xml:space="preserve"> </w:t>
      </w:r>
      <w:r>
        <w:rPr>
          <w:rFonts w:ascii="Times New Roman" w:eastAsia="黑体" w:hAnsi="Times New Roman"/>
          <w:sz w:val="32"/>
          <w:lang w:eastAsia="zh-CN"/>
        </w:rPr>
        <w:t>绪论</w:t>
      </w:r>
    </w:p>
    <w:p w14:paraId="408A12AD" w14:textId="77777777" w:rsidR="00B034E7" w:rsidRDefault="00000000">
      <w:pPr>
        <w:spacing w:after="280"/>
        <w:jc w:val="center"/>
        <w:rPr>
          <w:lang w:eastAsia="zh-CN"/>
        </w:rPr>
      </w:pPr>
      <w:r>
        <w:rPr>
          <w:rFonts w:eastAsia="楷体"/>
          <w:sz w:val="24"/>
          <w:lang w:eastAsia="zh-CN"/>
        </w:rPr>
        <w:t>数字孪生在机器人单元中的应用背景与研究意义</w:t>
      </w:r>
    </w:p>
    <w:p w14:paraId="0BFB599B" w14:textId="77777777" w:rsidR="00B034E7" w:rsidRDefault="00000000">
      <w:pPr>
        <w:pStyle w:val="21"/>
        <w:spacing w:after="120"/>
        <w:rPr>
          <w:lang w:eastAsia="zh-CN"/>
        </w:rPr>
      </w:pPr>
      <w:r>
        <w:rPr>
          <w:rFonts w:ascii="Times New Roman" w:eastAsia="黑体" w:hAnsi="Times New Roman"/>
          <w:sz w:val="28"/>
          <w:lang w:eastAsia="zh-CN"/>
        </w:rPr>
        <w:t xml:space="preserve">1.1 </w:t>
      </w:r>
      <w:r>
        <w:rPr>
          <w:rFonts w:ascii="Times New Roman" w:eastAsia="黑体" w:hAnsi="Times New Roman"/>
          <w:sz w:val="28"/>
          <w:lang w:eastAsia="zh-CN"/>
        </w:rPr>
        <w:t>研究背景</w:t>
      </w:r>
    </w:p>
    <w:p w14:paraId="44A95238" w14:textId="77777777" w:rsidR="00B034E7" w:rsidRDefault="00000000">
      <w:pPr>
        <w:pStyle w:val="31"/>
        <w:spacing w:before="160" w:after="80"/>
        <w:rPr>
          <w:lang w:eastAsia="zh-CN"/>
        </w:rPr>
      </w:pPr>
      <w:r>
        <w:rPr>
          <w:rFonts w:ascii="Times New Roman" w:eastAsia="黑体" w:hAnsi="Times New Roman"/>
          <w:sz w:val="24"/>
          <w:lang w:eastAsia="zh-CN"/>
        </w:rPr>
        <w:t xml:space="preserve">1.1.1 </w:t>
      </w:r>
      <w:r>
        <w:rPr>
          <w:rFonts w:ascii="Times New Roman" w:eastAsia="黑体" w:hAnsi="Times New Roman"/>
          <w:sz w:val="24"/>
          <w:lang w:eastAsia="zh-CN"/>
        </w:rPr>
        <w:t>工业机器人单元已成为柔性制造的基本单元，但其协同调试长期依赖实物试错</w:t>
      </w:r>
    </w:p>
    <w:p w14:paraId="2EC4100D" w14:textId="77777777" w:rsidR="00B034E7" w:rsidRDefault="00000000">
      <w:pPr>
        <w:spacing w:after="0"/>
        <w:ind w:firstLine="420"/>
        <w:rPr>
          <w:lang w:eastAsia="zh-CN"/>
        </w:rPr>
      </w:pPr>
      <w:r>
        <w:rPr>
          <w:lang w:eastAsia="zh-CN"/>
        </w:rPr>
        <w:t>工业机器人单元以六轴或协作机器人为执行主体，由机器人控制器、可编程逻辑控制器（</w:t>
      </w:r>
      <w:r>
        <w:rPr>
          <w:lang w:eastAsia="zh-CN"/>
        </w:rPr>
        <w:t>Programmable Logic Controller</w:t>
      </w:r>
      <w:r>
        <w:rPr>
          <w:lang w:eastAsia="zh-CN"/>
        </w:rPr>
        <w:t>，</w:t>
      </w:r>
      <w:r>
        <w:rPr>
          <w:lang w:eastAsia="zh-CN"/>
        </w:rPr>
        <w:t>PLC</w:t>
      </w:r>
      <w:r>
        <w:rPr>
          <w:lang w:eastAsia="zh-CN"/>
        </w:rPr>
        <w:t>）、末端执行器、感知装置与周边设备共同构成，能够独立完成取放、分拣、装配、打磨与检测等工序，是柔性自动化产线上可复制、可重组的最小制造单元。与单台设备不同，单元的效能并不取决于某一台设备的性能上限，而取决于两类控制器</w:t>
      </w:r>
      <w:r>
        <w:rPr>
          <w:lang w:eastAsia="zh-CN"/>
        </w:rPr>
        <w:t>——</w:t>
      </w:r>
      <w:r>
        <w:rPr>
          <w:lang w:eastAsia="zh-CN"/>
        </w:rPr>
        <w:t>机器人控制器与</w:t>
      </w:r>
      <w:r>
        <w:rPr>
          <w:lang w:eastAsia="zh-CN"/>
        </w:rPr>
        <w:t xml:space="preserve"> PLC——</w:t>
      </w:r>
      <w:r>
        <w:rPr>
          <w:lang w:eastAsia="zh-CN"/>
        </w:rPr>
        <w:t>之间的时序协同是否精确：</w:t>
      </w:r>
      <w:r>
        <w:rPr>
          <w:lang w:eastAsia="zh-CN"/>
        </w:rPr>
        <w:t xml:space="preserve">PLC </w:t>
      </w:r>
      <w:r>
        <w:rPr>
          <w:lang w:eastAsia="zh-CN"/>
        </w:rPr>
        <w:t>负责单元级的工序调度、互锁与安全逻辑，机器人控制器负责轨迹插补与运动执行，二者通过现场总线或工业以太网交换工序号、目标位置、执行与完成等信号。一旦信号语义或时序出现偏差，单元就会表现为节拍漂移、互锁失效甚至碰撞，而这类问题在传统流程中往往只能等到设备就位、现场通电调试时才暴露，造成工期延误与返工。</w:t>
      </w:r>
    </w:p>
    <w:p w14:paraId="32A8972B" w14:textId="77777777" w:rsidR="00B034E7" w:rsidRDefault="00000000">
      <w:pPr>
        <w:spacing w:after="0"/>
        <w:ind w:firstLine="420"/>
        <w:rPr>
          <w:lang w:eastAsia="zh-CN"/>
        </w:rPr>
      </w:pPr>
      <w:r>
        <w:rPr>
          <w:lang w:eastAsia="zh-CN"/>
        </w:rPr>
        <w:t>此类单元的规模化程度决定了上述问题的经济后果。据国际机器人联合会统计，</w:t>
      </w:r>
      <w:r>
        <w:rPr>
          <w:lang w:eastAsia="zh-CN"/>
        </w:rPr>
        <w:t xml:space="preserve">2024 </w:t>
      </w:r>
      <w:r>
        <w:rPr>
          <w:lang w:eastAsia="zh-CN"/>
        </w:rPr>
        <w:t>年全球工业机器人年装机量为</w:t>
      </w:r>
      <w:r>
        <w:rPr>
          <w:lang w:eastAsia="zh-CN"/>
        </w:rPr>
        <w:t xml:space="preserve"> 54.2 </w:t>
      </w:r>
      <w:r>
        <w:rPr>
          <w:lang w:eastAsia="zh-CN"/>
        </w:rPr>
        <w:t>万台，在役存量达</w:t>
      </w:r>
      <w:r>
        <w:rPr>
          <w:lang w:eastAsia="zh-CN"/>
        </w:rPr>
        <w:t xml:space="preserve"> 466.4 </w:t>
      </w:r>
      <w:r>
        <w:rPr>
          <w:lang w:eastAsia="zh-CN"/>
        </w:rPr>
        <w:t>万台；中国当年装机</w:t>
      </w:r>
      <w:r>
        <w:rPr>
          <w:lang w:eastAsia="zh-CN"/>
        </w:rPr>
        <w:t xml:space="preserve"> 29.5 </w:t>
      </w:r>
      <w:r>
        <w:rPr>
          <w:lang w:eastAsia="zh-CN"/>
        </w:rPr>
        <w:t>万台，占全球</w:t>
      </w:r>
      <w:r>
        <w:rPr>
          <w:lang w:eastAsia="zh-CN"/>
        </w:rPr>
        <w:t xml:space="preserve"> 54%</w:t>
      </w:r>
      <w:r>
        <w:rPr>
          <w:lang w:eastAsia="zh-CN"/>
        </w:rPr>
        <w:t>，在役存量</w:t>
      </w:r>
      <w:r>
        <w:rPr>
          <w:lang w:eastAsia="zh-CN"/>
        </w:rPr>
        <w:t xml:space="preserve"> 202.7 </w:t>
      </w:r>
      <w:r>
        <w:rPr>
          <w:lang w:eastAsia="zh-CN"/>
        </w:rPr>
        <w:t>万台，本土厂商在国内市场的销量份额升至</w:t>
      </w:r>
      <w:r>
        <w:rPr>
          <w:lang w:eastAsia="zh-CN"/>
        </w:rPr>
        <w:t xml:space="preserve"> 57%[82]</w:t>
      </w:r>
      <w:r>
        <w:rPr>
          <w:lang w:eastAsia="zh-CN"/>
        </w:rPr>
        <w:t>。</w:t>
      </w:r>
      <w:r>
        <w:rPr>
          <w:lang w:eastAsia="zh-CN"/>
        </w:rPr>
        <w:t xml:space="preserve">2025 </w:t>
      </w:r>
      <w:r>
        <w:rPr>
          <w:lang w:eastAsia="zh-CN"/>
        </w:rPr>
        <w:t>年中国新安装量进一步升至</w:t>
      </w:r>
      <w:r>
        <w:rPr>
          <w:lang w:eastAsia="zh-CN"/>
        </w:rPr>
        <w:t xml:space="preserve"> 35.4 </w:t>
      </w:r>
      <w:r>
        <w:rPr>
          <w:lang w:eastAsia="zh-CN"/>
        </w:rPr>
        <w:t>万台，约占全球的</w:t>
      </w:r>
      <w:r>
        <w:rPr>
          <w:lang w:eastAsia="zh-CN"/>
        </w:rPr>
        <w:t xml:space="preserve"> 59%[82]</w:t>
      </w:r>
      <w:r>
        <w:rPr>
          <w:lang w:eastAsia="zh-CN"/>
        </w:rPr>
        <w:t>；同期中国工业机器人产量</w:t>
      </w:r>
      <w:r>
        <w:rPr>
          <w:lang w:eastAsia="zh-CN"/>
        </w:rPr>
        <w:t xml:space="preserve"> 77.31 </w:t>
      </w:r>
      <w:r>
        <w:rPr>
          <w:lang w:eastAsia="zh-CN"/>
        </w:rPr>
        <w:t>万台、市场销量</w:t>
      </w:r>
      <w:r>
        <w:rPr>
          <w:lang w:eastAsia="zh-CN"/>
        </w:rPr>
        <w:t xml:space="preserve"> 34.26 </w:t>
      </w:r>
      <w:r>
        <w:rPr>
          <w:lang w:eastAsia="zh-CN"/>
        </w:rPr>
        <w:t>万台</w:t>
      </w:r>
      <w:r>
        <w:rPr>
          <w:lang w:eastAsia="zh-CN"/>
        </w:rPr>
        <w:t>[83]</w:t>
      </w:r>
      <w:r>
        <w:rPr>
          <w:lang w:eastAsia="zh-CN"/>
        </w:rPr>
        <w:t>，另一机构口径下的销量为突破</w:t>
      </w:r>
      <w:r>
        <w:rPr>
          <w:lang w:eastAsia="zh-CN"/>
        </w:rPr>
        <w:t xml:space="preserve"> 30 </w:t>
      </w:r>
      <w:r>
        <w:rPr>
          <w:lang w:eastAsia="zh-CN"/>
        </w:rPr>
        <w:t>万台</w:t>
      </w:r>
      <w:r>
        <w:rPr>
          <w:lang w:eastAsia="zh-CN"/>
        </w:rPr>
        <w:t>[84]</w:t>
      </w:r>
      <w:r>
        <w:rPr>
          <w:lang w:eastAsia="zh-CN"/>
        </w:rPr>
        <w:t>。需要说明口径：上述安装量与销量分属不同机构的不同统计方式，不可互相印证，本文引用时均单独标注机构与口径。与之配套的感知环节亦具规模，</w:t>
      </w:r>
      <w:r>
        <w:rPr>
          <w:lang w:eastAsia="zh-CN"/>
        </w:rPr>
        <w:t xml:space="preserve">2025 </w:t>
      </w:r>
      <w:r>
        <w:rPr>
          <w:lang w:eastAsia="zh-CN"/>
        </w:rPr>
        <w:t>年全球机器视觉收入约</w:t>
      </w:r>
      <w:r>
        <w:rPr>
          <w:lang w:eastAsia="zh-CN"/>
        </w:rPr>
        <w:t xml:space="preserve"> 57 </w:t>
      </w:r>
      <w:r>
        <w:rPr>
          <w:lang w:eastAsia="zh-CN"/>
        </w:rPr>
        <w:t>亿美元，较</w:t>
      </w:r>
      <w:r>
        <w:rPr>
          <w:lang w:eastAsia="zh-CN"/>
        </w:rPr>
        <w:t xml:space="preserve"> 2024 </w:t>
      </w:r>
      <w:r>
        <w:rPr>
          <w:lang w:eastAsia="zh-CN"/>
        </w:rPr>
        <w:t>年的下降</w:t>
      </w:r>
      <w:r>
        <w:rPr>
          <w:lang w:eastAsia="zh-CN"/>
        </w:rPr>
        <w:t xml:space="preserve"> 3.9% </w:t>
      </w:r>
      <w:r>
        <w:rPr>
          <w:lang w:eastAsia="zh-CN"/>
        </w:rPr>
        <w:t>回升</w:t>
      </w:r>
      <w:r>
        <w:rPr>
          <w:lang w:eastAsia="zh-CN"/>
        </w:rPr>
        <w:t xml:space="preserve"> 1.5%[85]</w:t>
      </w:r>
      <w:r>
        <w:rPr>
          <w:lang w:eastAsia="zh-CN"/>
        </w:rPr>
        <w:t>。产业规模之外，政策层面同样明确：〈</w:t>
      </w:r>
      <w:r>
        <w:rPr>
          <w:lang w:eastAsia="zh-CN"/>
        </w:rPr>
        <w:t>“</w:t>
      </w:r>
      <w:r>
        <w:rPr>
          <w:lang w:eastAsia="zh-CN"/>
        </w:rPr>
        <w:t>机器人</w:t>
      </w:r>
      <w:r>
        <w:rPr>
          <w:lang w:eastAsia="zh-CN"/>
        </w:rPr>
        <w:t>+”</w:t>
      </w:r>
      <w:r>
        <w:rPr>
          <w:lang w:eastAsia="zh-CN"/>
        </w:rPr>
        <w:t>应用行动实施方案〉提出到</w:t>
      </w:r>
      <w:r>
        <w:rPr>
          <w:lang w:eastAsia="zh-CN"/>
        </w:rPr>
        <w:t xml:space="preserve"> 2025 </w:t>
      </w:r>
      <w:r>
        <w:rPr>
          <w:lang w:eastAsia="zh-CN"/>
        </w:rPr>
        <w:t>年制造业机器人密度较</w:t>
      </w:r>
      <w:r>
        <w:rPr>
          <w:lang w:eastAsia="zh-CN"/>
        </w:rPr>
        <w:t xml:space="preserve"> 2020 </w:t>
      </w:r>
      <w:r>
        <w:rPr>
          <w:lang w:eastAsia="zh-CN"/>
        </w:rPr>
        <w:t>年实现翻番，突破</w:t>
      </w:r>
      <w:r>
        <w:rPr>
          <w:lang w:eastAsia="zh-CN"/>
        </w:rPr>
        <w:t xml:space="preserve"> 100 </w:t>
      </w:r>
      <w:r>
        <w:rPr>
          <w:lang w:eastAsia="zh-CN"/>
        </w:rPr>
        <w:t>种以上机器人创新应用技术及解决方案、推广</w:t>
      </w:r>
      <w:r>
        <w:rPr>
          <w:lang w:eastAsia="zh-CN"/>
        </w:rPr>
        <w:t xml:space="preserve"> 200 </w:t>
      </w:r>
      <w:r>
        <w:rPr>
          <w:lang w:eastAsia="zh-CN"/>
        </w:rPr>
        <w:t>个以上典型应用场景，并在制造业条目中直接点名</w:t>
      </w:r>
      <w:r>
        <w:rPr>
          <w:lang w:eastAsia="zh-CN"/>
        </w:rPr>
        <w:t>“</w:t>
      </w:r>
      <w:r>
        <w:rPr>
          <w:lang w:eastAsia="zh-CN"/>
        </w:rPr>
        <w:t>研制焊接、装配、喷涂、搬运、磨抛等机器人新产品</w:t>
      </w:r>
      <w:r>
        <w:rPr>
          <w:lang w:eastAsia="zh-CN"/>
        </w:rPr>
        <w:t>”[56]</w:t>
      </w:r>
      <w:r>
        <w:rPr>
          <w:lang w:eastAsia="zh-CN"/>
        </w:rPr>
        <w:t>。</w:t>
      </w:r>
    </w:p>
    <w:p w14:paraId="08BC1B4D" w14:textId="77777777" w:rsidR="00B034E7" w:rsidRDefault="00000000">
      <w:pPr>
        <w:spacing w:after="0"/>
        <w:ind w:firstLine="420"/>
        <w:rPr>
          <w:lang w:eastAsia="zh-CN"/>
        </w:rPr>
      </w:pPr>
      <w:r>
        <w:rPr>
          <w:lang w:eastAsia="zh-CN"/>
        </w:rPr>
        <w:t>因此，单元级协同的</w:t>
      </w:r>
      <w:r>
        <w:rPr>
          <w:lang w:eastAsia="zh-CN"/>
        </w:rPr>
        <w:t>“</w:t>
      </w:r>
      <w:r>
        <w:rPr>
          <w:lang w:eastAsia="zh-CN"/>
        </w:rPr>
        <w:t>事前验证</w:t>
      </w:r>
      <w:r>
        <w:rPr>
          <w:lang w:eastAsia="zh-CN"/>
        </w:rPr>
        <w:t>”</w:t>
      </w:r>
      <w:r>
        <w:rPr>
          <w:lang w:eastAsia="zh-CN"/>
        </w:rPr>
        <w:t>能力，即在不占用产线、不冒物理碰撞风险的前提下把控制逻辑跑通，成为决定机器人单元工程经济性的关键变量。这正是虚拟调试与数字孪生技术进入机器人领域的现实起点。</w:t>
      </w:r>
    </w:p>
    <w:p w14:paraId="337001CF" w14:textId="77777777" w:rsidR="00B034E7" w:rsidRDefault="00000000">
      <w:pPr>
        <w:pStyle w:val="31"/>
        <w:spacing w:before="160" w:after="80"/>
        <w:rPr>
          <w:lang w:eastAsia="zh-CN"/>
        </w:rPr>
      </w:pPr>
      <w:r>
        <w:rPr>
          <w:rFonts w:ascii="Times New Roman" w:eastAsia="黑体" w:hAnsi="Times New Roman"/>
          <w:sz w:val="24"/>
          <w:lang w:eastAsia="zh-CN"/>
        </w:rPr>
        <w:lastRenderedPageBreak/>
        <w:t xml:space="preserve">1.1.2 </w:t>
      </w:r>
      <w:r>
        <w:rPr>
          <w:rFonts w:ascii="Times New Roman" w:eastAsia="黑体" w:hAnsi="Times New Roman"/>
          <w:sz w:val="24"/>
          <w:lang w:eastAsia="zh-CN"/>
        </w:rPr>
        <w:t>数字孪生已由概念谱系走向标准体系，但</w:t>
      </w:r>
      <w:r>
        <w:rPr>
          <w:rFonts w:ascii="Times New Roman" w:eastAsia="黑体" w:hAnsi="Times New Roman"/>
          <w:sz w:val="24"/>
          <w:lang w:eastAsia="zh-CN"/>
        </w:rPr>
        <w:t>“</w:t>
      </w:r>
      <w:r>
        <w:rPr>
          <w:rFonts w:ascii="Times New Roman" w:eastAsia="黑体" w:hAnsi="Times New Roman"/>
          <w:sz w:val="24"/>
          <w:lang w:eastAsia="zh-CN"/>
        </w:rPr>
        <w:t>框架具备、实现开放</w:t>
      </w:r>
      <w:r>
        <w:rPr>
          <w:rFonts w:ascii="Times New Roman" w:eastAsia="黑体" w:hAnsi="Times New Roman"/>
          <w:sz w:val="24"/>
          <w:lang w:eastAsia="zh-CN"/>
        </w:rPr>
        <w:t>”</w:t>
      </w:r>
      <w:r>
        <w:rPr>
          <w:rFonts w:ascii="Times New Roman" w:eastAsia="黑体" w:hAnsi="Times New Roman"/>
          <w:sz w:val="24"/>
          <w:lang w:eastAsia="zh-CN"/>
        </w:rPr>
        <w:t>的格局尚未改变</w:t>
      </w:r>
    </w:p>
    <w:p w14:paraId="6B023BD0" w14:textId="77777777" w:rsidR="00B034E7" w:rsidRDefault="00000000">
      <w:pPr>
        <w:spacing w:after="0"/>
        <w:ind w:firstLine="420"/>
        <w:rPr>
          <w:lang w:eastAsia="zh-CN"/>
        </w:rPr>
      </w:pPr>
      <w:r>
        <w:rPr>
          <w:lang w:eastAsia="zh-CN"/>
        </w:rPr>
        <w:t>数字孪生（</w:t>
      </w:r>
      <w:r>
        <w:rPr>
          <w:lang w:eastAsia="zh-CN"/>
        </w:rPr>
        <w:t>Digital Twin</w:t>
      </w:r>
      <w:r>
        <w:rPr>
          <w:lang w:eastAsia="zh-CN"/>
        </w:rPr>
        <w:t>，</w:t>
      </w:r>
      <w:r>
        <w:rPr>
          <w:lang w:eastAsia="zh-CN"/>
        </w:rPr>
        <w:t>DT</w:t>
      </w:r>
      <w:r>
        <w:rPr>
          <w:lang w:eastAsia="zh-CN"/>
        </w:rPr>
        <w:t>）的思想源于以虚拟镜像刻画物理产品并由双向数据交换维持二者一致性的构想。</w:t>
      </w:r>
      <w:r>
        <w:rPr>
          <w:lang w:eastAsia="zh-CN"/>
        </w:rPr>
        <w:t xml:space="preserve">Kritzinger </w:t>
      </w:r>
      <w:r>
        <w:rPr>
          <w:lang w:eastAsia="zh-CN"/>
        </w:rPr>
        <w:t>等对制造业数字孪生作了分类式文献综述，按数据流向把数字模型区分为数字模型、数字影子与数字孪生三类，为后续研究提供了被引最广的概念框架</w:t>
      </w:r>
      <w:r>
        <w:rPr>
          <w:lang w:eastAsia="zh-CN"/>
        </w:rPr>
        <w:t>[1]</w:t>
      </w:r>
      <w:r>
        <w:rPr>
          <w:lang w:eastAsia="zh-CN"/>
        </w:rPr>
        <w:t>；</w:t>
      </w:r>
      <w:r>
        <w:rPr>
          <w:lang w:eastAsia="zh-CN"/>
        </w:rPr>
        <w:t xml:space="preserve">Negri </w:t>
      </w:r>
      <w:r>
        <w:rPr>
          <w:lang w:eastAsia="zh-CN"/>
        </w:rPr>
        <w:t>等则系统梳理了数字孪生在基于信息物理系统的生产系统中的角色定位</w:t>
      </w:r>
      <w:r>
        <w:rPr>
          <w:lang w:eastAsia="zh-CN"/>
        </w:rPr>
        <w:t>[2]</w:t>
      </w:r>
      <w:r>
        <w:rPr>
          <w:lang w:eastAsia="zh-CN"/>
        </w:rPr>
        <w:t>。针对术语泛化导致不同孪生难以比较的问题，</w:t>
      </w:r>
      <w:r>
        <w:rPr>
          <w:lang w:eastAsia="zh-CN"/>
        </w:rPr>
        <w:t xml:space="preserve">Boyes </w:t>
      </w:r>
      <w:r>
        <w:rPr>
          <w:lang w:eastAsia="zh-CN"/>
        </w:rPr>
        <w:t>与</w:t>
      </w:r>
      <w:r>
        <w:rPr>
          <w:lang w:eastAsia="zh-CN"/>
        </w:rPr>
        <w:t xml:space="preserve"> Watson </w:t>
      </w:r>
      <w:r>
        <w:rPr>
          <w:lang w:eastAsia="zh-CN"/>
        </w:rPr>
        <w:t>提出了一个分析框架，使任意数字孪生的特征都能映射到统一维度上加以比较</w:t>
      </w:r>
      <w:r>
        <w:rPr>
          <w:lang w:eastAsia="zh-CN"/>
        </w:rPr>
        <w:t>[7]</w:t>
      </w:r>
      <w:r>
        <w:rPr>
          <w:lang w:eastAsia="zh-CN"/>
        </w:rPr>
        <w:t>；</w:t>
      </w:r>
      <w:r>
        <w:rPr>
          <w:lang w:eastAsia="zh-CN"/>
        </w:rPr>
        <w:t xml:space="preserve">Minerva </w:t>
      </w:r>
      <w:r>
        <w:rPr>
          <w:lang w:eastAsia="zh-CN"/>
        </w:rPr>
        <w:t>等从物联网语境出发，指出其本质是把物理对象软件化为对应的逻辑对象</w:t>
      </w:r>
      <w:r>
        <w:rPr>
          <w:lang w:eastAsia="zh-CN"/>
        </w:rPr>
        <w:t>[8]</w:t>
      </w:r>
      <w:r>
        <w:rPr>
          <w:lang w:eastAsia="zh-CN"/>
        </w:rPr>
        <w:t>。在架构层面，</w:t>
      </w:r>
      <w:r>
        <w:rPr>
          <w:lang w:eastAsia="zh-CN"/>
        </w:rPr>
        <w:t xml:space="preserve">Tao </w:t>
      </w:r>
      <w:r>
        <w:rPr>
          <w:lang w:eastAsia="zh-CN"/>
        </w:rPr>
        <w:t>等将三要素扩展为包含数据与服务在内的五维数字孪生架构，该架构已成为后续工作的重要参照</w:t>
      </w:r>
      <w:r>
        <w:rPr>
          <w:lang w:eastAsia="zh-CN"/>
        </w:rPr>
        <w:t>[20]</w:t>
      </w:r>
      <w:r>
        <w:rPr>
          <w:lang w:eastAsia="zh-CN"/>
        </w:rPr>
        <w:t>。</w:t>
      </w:r>
    </w:p>
    <w:p w14:paraId="4FBD7DB1" w14:textId="77777777" w:rsidR="00B034E7" w:rsidRDefault="00000000">
      <w:pPr>
        <w:spacing w:after="0"/>
        <w:ind w:firstLine="420"/>
        <w:rPr>
          <w:lang w:eastAsia="zh-CN"/>
        </w:rPr>
      </w:pPr>
      <w:r>
        <w:rPr>
          <w:lang w:eastAsia="zh-CN"/>
        </w:rPr>
        <w:t>近年来，人工智能的引入进一步拓展了孪生的能力边界，相关综述指出人工智能驱动的孪生已从状态镜像走向预测与优化</w:t>
      </w:r>
      <w:r>
        <w:rPr>
          <w:lang w:eastAsia="zh-CN"/>
        </w:rPr>
        <w:t>[4]</w:t>
      </w:r>
      <w:r>
        <w:rPr>
          <w:lang w:eastAsia="zh-CN"/>
        </w:rPr>
        <w:t>；面向离散制造的装配自动化综述则表明，孪生在装配环节的价值主要体现在工艺验证与节拍优化</w:t>
      </w:r>
      <w:r>
        <w:rPr>
          <w:lang w:eastAsia="zh-CN"/>
        </w:rPr>
        <w:t>[5]</w:t>
      </w:r>
      <w:r>
        <w:rPr>
          <w:lang w:eastAsia="zh-CN"/>
        </w:rPr>
        <w:t>；亦有工作从工业落地的角度讨论了从概念到实践的实现路径</w:t>
      </w:r>
      <w:r>
        <w:rPr>
          <w:lang w:eastAsia="zh-CN"/>
        </w:rPr>
        <w:t>[6]</w:t>
      </w:r>
      <w:r>
        <w:rPr>
          <w:lang w:eastAsia="zh-CN"/>
        </w:rPr>
        <w:t>。国内方面，刘达新等针对机器人装配单元提出了基于数据融合与知识推理的孪生建模方法，把装配单元划分为机器人及工装、产品与装配过程三部分分别建模</w:t>
      </w:r>
      <w:r>
        <w:rPr>
          <w:lang w:eastAsia="zh-CN"/>
        </w:rPr>
        <w:t>[33]</w:t>
      </w:r>
      <w:r>
        <w:rPr>
          <w:lang w:eastAsia="zh-CN"/>
        </w:rPr>
        <w:t>，是该方向具有代表性的工作。</w:t>
      </w:r>
    </w:p>
    <w:p w14:paraId="338BD521" w14:textId="77777777" w:rsidR="00B034E7" w:rsidRDefault="00000000">
      <w:pPr>
        <w:spacing w:after="0"/>
        <w:ind w:firstLine="420"/>
        <w:rPr>
          <w:lang w:eastAsia="zh-CN"/>
        </w:rPr>
      </w:pPr>
      <w:r>
        <w:rPr>
          <w:lang w:eastAsia="zh-CN"/>
        </w:rPr>
        <w:t>标准化进程同步推进，但尚未闭合。国际标准化组织发布的</w:t>
      </w:r>
      <w:r>
        <w:rPr>
          <w:lang w:eastAsia="zh-CN"/>
        </w:rPr>
        <w:t xml:space="preserve"> ISO 23247 </w:t>
      </w:r>
      <w:r>
        <w:rPr>
          <w:lang w:eastAsia="zh-CN"/>
        </w:rPr>
        <w:t>系列为面向制造的数字孪生提供了框架与参考架构</w:t>
      </w:r>
      <w:r>
        <w:rPr>
          <w:lang w:eastAsia="zh-CN"/>
        </w:rPr>
        <w:t>[45]</w:t>
      </w:r>
      <w:r>
        <w:rPr>
          <w:lang w:eastAsia="zh-CN"/>
        </w:rPr>
        <w:t>；我国以等同采用方式引入，其中《自动化系统与集成</w:t>
      </w:r>
      <w:r>
        <w:rPr>
          <w:lang w:eastAsia="zh-CN"/>
        </w:rPr>
        <w:t xml:space="preserve"> </w:t>
      </w:r>
      <w:r>
        <w:rPr>
          <w:lang w:eastAsia="zh-CN"/>
        </w:rPr>
        <w:t>面向制造的数字孪生框架</w:t>
      </w:r>
      <w:r>
        <w:rPr>
          <w:lang w:eastAsia="zh-CN"/>
        </w:rPr>
        <w:t xml:space="preserve"> </w:t>
      </w:r>
      <w:r>
        <w:rPr>
          <w:lang w:eastAsia="zh-CN"/>
        </w:rPr>
        <w:t>第</w:t>
      </w:r>
      <w:r>
        <w:rPr>
          <w:lang w:eastAsia="zh-CN"/>
        </w:rPr>
        <w:t xml:space="preserve"> 1 </w:t>
      </w:r>
      <w:r>
        <w:rPr>
          <w:lang w:eastAsia="zh-CN"/>
        </w:rPr>
        <w:t>部分：综述和一般原则》（</w:t>
      </w:r>
      <w:r>
        <w:rPr>
          <w:lang w:eastAsia="zh-CN"/>
        </w:rPr>
        <w:t>GB/T 45616.1—2026</w:t>
      </w:r>
      <w:r>
        <w:rPr>
          <w:lang w:eastAsia="zh-CN"/>
        </w:rPr>
        <w:t>）等同采用</w:t>
      </w:r>
      <w:r>
        <w:rPr>
          <w:lang w:eastAsia="zh-CN"/>
        </w:rPr>
        <w:t xml:space="preserve"> ISO 23247-1:2021</w:t>
      </w:r>
      <w:r>
        <w:rPr>
          <w:lang w:eastAsia="zh-CN"/>
        </w:rPr>
        <w:t>，第</w:t>
      </w:r>
      <w:r>
        <w:rPr>
          <w:lang w:eastAsia="zh-CN"/>
        </w:rPr>
        <w:t xml:space="preserve"> 2 </w:t>
      </w:r>
      <w:r>
        <w:rPr>
          <w:lang w:eastAsia="zh-CN"/>
        </w:rPr>
        <w:t>部分（</w:t>
      </w:r>
      <w:r>
        <w:rPr>
          <w:lang w:eastAsia="zh-CN"/>
        </w:rPr>
        <w:t>GB/T 45616.2—2025</w:t>
      </w:r>
      <w:r>
        <w:rPr>
          <w:lang w:eastAsia="zh-CN"/>
        </w:rPr>
        <w:t>）等同采用</w:t>
      </w:r>
      <w:r>
        <w:rPr>
          <w:lang w:eastAsia="zh-CN"/>
        </w:rPr>
        <w:t xml:space="preserve"> ISO 23247-2:2021[39,40]</w:t>
      </w:r>
      <w:r>
        <w:rPr>
          <w:lang w:eastAsia="zh-CN"/>
        </w:rPr>
        <w:t>。《信息技术</w:t>
      </w:r>
      <w:r>
        <w:rPr>
          <w:lang w:eastAsia="zh-CN"/>
        </w:rPr>
        <w:t xml:space="preserve"> </w:t>
      </w:r>
      <w:r>
        <w:rPr>
          <w:lang w:eastAsia="zh-CN"/>
        </w:rPr>
        <w:t>数字孪生</w:t>
      </w:r>
      <w:r>
        <w:rPr>
          <w:lang w:eastAsia="zh-CN"/>
        </w:rPr>
        <w:t xml:space="preserve"> </w:t>
      </w:r>
      <w:r>
        <w:rPr>
          <w:lang w:eastAsia="zh-CN"/>
        </w:rPr>
        <w:t>第</w:t>
      </w:r>
      <w:r>
        <w:rPr>
          <w:lang w:eastAsia="zh-CN"/>
        </w:rPr>
        <w:t xml:space="preserve"> 1 </w:t>
      </w:r>
      <w:r>
        <w:rPr>
          <w:lang w:eastAsia="zh-CN"/>
        </w:rPr>
        <w:t>部分：通用要求》（</w:t>
      </w:r>
      <w:r>
        <w:rPr>
          <w:lang w:eastAsia="zh-CN"/>
        </w:rPr>
        <w:t>GB/T 43441.1—2023</w:t>
      </w:r>
      <w:r>
        <w:rPr>
          <w:lang w:eastAsia="zh-CN"/>
        </w:rPr>
        <w:t>）则提供了跨行业的通用要求</w:t>
      </w:r>
      <w:r>
        <w:rPr>
          <w:lang w:eastAsia="zh-CN"/>
        </w:rPr>
        <w:t>[42]</w:t>
      </w:r>
      <w:r>
        <w:rPr>
          <w:lang w:eastAsia="zh-CN"/>
        </w:rPr>
        <w:t>。然而，恰是解决</w:t>
      </w:r>
      <w:r>
        <w:rPr>
          <w:lang w:eastAsia="zh-CN"/>
        </w:rPr>
        <w:t>“</w:t>
      </w:r>
      <w:r>
        <w:rPr>
          <w:lang w:eastAsia="zh-CN"/>
        </w:rPr>
        <w:t>模型与工具链断链</w:t>
      </w:r>
      <w:r>
        <w:rPr>
          <w:lang w:eastAsia="zh-CN"/>
        </w:rPr>
        <w:t>”</w:t>
      </w:r>
      <w:r>
        <w:rPr>
          <w:lang w:eastAsia="zh-CN"/>
        </w:rPr>
        <w:t>的</w:t>
      </w:r>
      <w:r>
        <w:rPr>
          <w:lang w:eastAsia="zh-CN"/>
        </w:rPr>
        <w:t xml:space="preserve"> ISO 23247 </w:t>
      </w:r>
      <w:r>
        <w:rPr>
          <w:lang w:eastAsia="zh-CN"/>
        </w:rPr>
        <w:t>第</w:t>
      </w:r>
      <w:r>
        <w:rPr>
          <w:lang w:eastAsia="zh-CN"/>
        </w:rPr>
        <w:t xml:space="preserve"> 5 </w:t>
      </w:r>
      <w:r>
        <w:rPr>
          <w:lang w:eastAsia="zh-CN"/>
        </w:rPr>
        <w:t>部分（数字线程）与第</w:t>
      </w:r>
      <w:r>
        <w:rPr>
          <w:lang w:eastAsia="zh-CN"/>
        </w:rPr>
        <w:t xml:space="preserve"> 6 </w:t>
      </w:r>
      <w:r>
        <w:rPr>
          <w:lang w:eastAsia="zh-CN"/>
        </w:rPr>
        <w:t>部分（数字孪生组合），分别到</w:t>
      </w:r>
      <w:r>
        <w:rPr>
          <w:lang w:eastAsia="zh-CN"/>
        </w:rPr>
        <w:t xml:space="preserve"> 2026 </w:t>
      </w:r>
      <w:r>
        <w:rPr>
          <w:lang w:eastAsia="zh-CN"/>
        </w:rPr>
        <w:t>年</w:t>
      </w:r>
      <w:r>
        <w:rPr>
          <w:lang w:eastAsia="zh-CN"/>
        </w:rPr>
        <w:t xml:space="preserve"> 6 </w:t>
      </w:r>
      <w:r>
        <w:rPr>
          <w:lang w:eastAsia="zh-CN"/>
        </w:rPr>
        <w:t>月</w:t>
      </w:r>
      <w:r>
        <w:rPr>
          <w:lang w:eastAsia="zh-CN"/>
        </w:rPr>
        <w:t xml:space="preserve"> 24 </w:t>
      </w:r>
      <w:r>
        <w:rPr>
          <w:lang w:eastAsia="zh-CN"/>
        </w:rPr>
        <w:t>日与</w:t>
      </w:r>
      <w:r>
        <w:rPr>
          <w:lang w:eastAsia="zh-CN"/>
        </w:rPr>
        <w:t xml:space="preserve"> 7 </w:t>
      </w:r>
      <w:r>
        <w:rPr>
          <w:lang w:eastAsia="zh-CN"/>
        </w:rPr>
        <w:t>月</w:t>
      </w:r>
      <w:r>
        <w:rPr>
          <w:lang w:eastAsia="zh-CN"/>
        </w:rPr>
        <w:t xml:space="preserve"> 14 </w:t>
      </w:r>
      <w:r>
        <w:rPr>
          <w:lang w:eastAsia="zh-CN"/>
        </w:rPr>
        <w:t>日才现行</w:t>
      </w:r>
      <w:r>
        <w:rPr>
          <w:lang w:eastAsia="zh-CN"/>
        </w:rPr>
        <w:t>[46,47]</w:t>
      </w:r>
      <w:r>
        <w:rPr>
          <w:lang w:eastAsia="zh-CN"/>
        </w:rPr>
        <w:t>。</w:t>
      </w:r>
    </w:p>
    <w:p w14:paraId="167C2710" w14:textId="77777777" w:rsidR="00B034E7" w:rsidRDefault="00000000">
      <w:pPr>
        <w:spacing w:before="120" w:after="60" w:line="240" w:lineRule="auto"/>
        <w:jc w:val="center"/>
        <w:rPr>
          <w:lang w:eastAsia="zh-CN"/>
        </w:rPr>
      </w:pPr>
      <w:r>
        <w:rPr>
          <w:rFonts w:eastAsia="黑体"/>
          <w:b/>
          <w:sz w:val="18"/>
          <w:lang w:eastAsia="zh-CN"/>
        </w:rPr>
        <w:t>表</w:t>
      </w:r>
      <w:r>
        <w:rPr>
          <w:rFonts w:eastAsia="黑体"/>
          <w:b/>
          <w:sz w:val="18"/>
          <w:lang w:eastAsia="zh-CN"/>
        </w:rPr>
        <w:t xml:space="preserve">1-1 </w:t>
      </w:r>
      <w:r>
        <w:rPr>
          <w:rFonts w:eastAsia="黑体"/>
          <w:b/>
          <w:sz w:val="18"/>
          <w:lang w:eastAsia="zh-CN"/>
        </w:rPr>
        <w:t>数字孪生、机器人单元与视觉引导相关标准的发布状态</w:t>
      </w:r>
    </w:p>
    <w:tbl>
      <w:tblPr>
        <w:tblStyle w:val="aff1"/>
        <w:tblW w:w="0" w:type="auto"/>
        <w:jc w:val="center"/>
        <w:tblLook w:val="04A0" w:firstRow="1" w:lastRow="0" w:firstColumn="1" w:lastColumn="0" w:noHBand="0" w:noVBand="1"/>
      </w:tblPr>
      <w:tblGrid>
        <w:gridCol w:w="2338"/>
        <w:gridCol w:w="2787"/>
        <w:gridCol w:w="2517"/>
        <w:gridCol w:w="1079"/>
      </w:tblGrid>
      <w:tr w:rsidR="00B034E7" w14:paraId="64930579" w14:textId="77777777">
        <w:trPr>
          <w:jc w:val="center"/>
        </w:trPr>
        <w:tc>
          <w:tcPr>
            <w:tcW w:w="2340" w:type="dxa"/>
          </w:tcPr>
          <w:p w14:paraId="33F33CA6" w14:textId="77777777" w:rsidR="00B034E7" w:rsidRDefault="00000000">
            <w:pPr>
              <w:spacing w:before="30" w:after="30" w:line="240" w:lineRule="auto"/>
              <w:jc w:val="center"/>
            </w:pPr>
            <w:r>
              <w:rPr>
                <w:rFonts w:eastAsia="黑体"/>
                <w:b/>
                <w:sz w:val="18"/>
              </w:rPr>
              <w:t>标准或计划</w:t>
            </w:r>
          </w:p>
        </w:tc>
        <w:tc>
          <w:tcPr>
            <w:tcW w:w="2790" w:type="dxa"/>
          </w:tcPr>
          <w:p w14:paraId="156A69C0" w14:textId="77777777" w:rsidR="00B034E7" w:rsidRDefault="00000000">
            <w:pPr>
              <w:spacing w:before="30" w:after="30" w:line="240" w:lineRule="auto"/>
              <w:jc w:val="center"/>
            </w:pPr>
            <w:r>
              <w:rPr>
                <w:rFonts w:eastAsia="黑体"/>
                <w:b/>
                <w:sz w:val="18"/>
              </w:rPr>
              <w:t>名称</w:t>
            </w:r>
          </w:p>
        </w:tc>
        <w:tc>
          <w:tcPr>
            <w:tcW w:w="2520" w:type="dxa"/>
          </w:tcPr>
          <w:p w14:paraId="2E679C21" w14:textId="77777777" w:rsidR="00B034E7" w:rsidRDefault="00000000">
            <w:pPr>
              <w:spacing w:before="30" w:after="30" w:line="240" w:lineRule="auto"/>
              <w:jc w:val="center"/>
            </w:pPr>
            <w:r>
              <w:rPr>
                <w:rFonts w:eastAsia="黑体"/>
                <w:b/>
                <w:sz w:val="18"/>
              </w:rPr>
              <w:t>状态</w:t>
            </w:r>
          </w:p>
        </w:tc>
        <w:tc>
          <w:tcPr>
            <w:tcW w:w="1080" w:type="dxa"/>
          </w:tcPr>
          <w:p w14:paraId="57DD6C5D" w14:textId="77777777" w:rsidR="00B034E7" w:rsidRDefault="00000000">
            <w:pPr>
              <w:spacing w:before="30" w:after="30" w:line="240" w:lineRule="auto"/>
              <w:jc w:val="center"/>
            </w:pPr>
            <w:r>
              <w:rPr>
                <w:rFonts w:eastAsia="黑体"/>
                <w:b/>
                <w:sz w:val="18"/>
              </w:rPr>
              <w:t>与本文的关系</w:t>
            </w:r>
          </w:p>
        </w:tc>
      </w:tr>
      <w:tr w:rsidR="00B034E7" w14:paraId="41D38E35" w14:textId="77777777">
        <w:trPr>
          <w:jc w:val="center"/>
        </w:trPr>
        <w:tc>
          <w:tcPr>
            <w:tcW w:w="2340" w:type="dxa"/>
          </w:tcPr>
          <w:p w14:paraId="7745DD0D" w14:textId="77777777" w:rsidR="00B034E7" w:rsidRDefault="00000000">
            <w:pPr>
              <w:spacing w:before="30" w:after="30" w:line="240" w:lineRule="auto"/>
            </w:pPr>
            <w:r>
              <w:rPr>
                <w:sz w:val="18"/>
              </w:rPr>
              <w:t>ISO 23247-1:2021</w:t>
            </w:r>
          </w:p>
        </w:tc>
        <w:tc>
          <w:tcPr>
            <w:tcW w:w="2790" w:type="dxa"/>
          </w:tcPr>
          <w:p w14:paraId="4E3E43B8" w14:textId="77777777" w:rsidR="00B034E7" w:rsidRDefault="00000000">
            <w:pPr>
              <w:spacing w:before="30" w:after="30" w:line="240" w:lineRule="auto"/>
              <w:rPr>
                <w:lang w:eastAsia="zh-CN"/>
              </w:rPr>
            </w:pPr>
            <w:r>
              <w:rPr>
                <w:sz w:val="18"/>
                <w:lang w:eastAsia="zh-CN"/>
              </w:rPr>
              <w:t>面向制造的数字孪生框架</w:t>
            </w:r>
            <w:r>
              <w:rPr>
                <w:sz w:val="18"/>
                <w:lang w:eastAsia="zh-CN"/>
              </w:rPr>
              <w:t xml:space="preserve"> </w:t>
            </w:r>
            <w:r>
              <w:rPr>
                <w:sz w:val="18"/>
                <w:lang w:eastAsia="zh-CN"/>
              </w:rPr>
              <w:t>第</w:t>
            </w:r>
            <w:r>
              <w:rPr>
                <w:sz w:val="18"/>
                <w:lang w:eastAsia="zh-CN"/>
              </w:rPr>
              <w:t>1</w:t>
            </w:r>
            <w:r>
              <w:rPr>
                <w:sz w:val="18"/>
                <w:lang w:eastAsia="zh-CN"/>
              </w:rPr>
              <w:t>部分：综述和一般原则</w:t>
            </w:r>
          </w:p>
        </w:tc>
        <w:tc>
          <w:tcPr>
            <w:tcW w:w="2520" w:type="dxa"/>
          </w:tcPr>
          <w:p w14:paraId="45B8B765" w14:textId="77777777" w:rsidR="00B034E7" w:rsidRDefault="00000000">
            <w:pPr>
              <w:spacing w:before="30" w:after="30" w:line="240" w:lineRule="auto"/>
            </w:pPr>
            <w:r>
              <w:rPr>
                <w:sz w:val="18"/>
              </w:rPr>
              <w:t>已发布</w:t>
            </w:r>
          </w:p>
        </w:tc>
        <w:tc>
          <w:tcPr>
            <w:tcW w:w="1080" w:type="dxa"/>
          </w:tcPr>
          <w:p w14:paraId="5A607774" w14:textId="77777777" w:rsidR="00B034E7" w:rsidRDefault="00000000">
            <w:pPr>
              <w:spacing w:before="30" w:after="30" w:line="240" w:lineRule="auto"/>
              <w:rPr>
                <w:lang w:eastAsia="zh-CN"/>
              </w:rPr>
            </w:pPr>
            <w:r>
              <w:rPr>
                <w:sz w:val="18"/>
                <w:lang w:eastAsia="zh-CN"/>
              </w:rPr>
              <w:t>孪生建模范式的国际框架</w:t>
            </w:r>
          </w:p>
        </w:tc>
      </w:tr>
      <w:tr w:rsidR="00B034E7" w14:paraId="4D36DE43" w14:textId="77777777">
        <w:trPr>
          <w:jc w:val="center"/>
        </w:trPr>
        <w:tc>
          <w:tcPr>
            <w:tcW w:w="2340" w:type="dxa"/>
          </w:tcPr>
          <w:p w14:paraId="6C0364C3" w14:textId="77777777" w:rsidR="00B034E7" w:rsidRDefault="00000000">
            <w:pPr>
              <w:spacing w:before="30" w:after="30" w:line="240" w:lineRule="auto"/>
            </w:pPr>
            <w:r>
              <w:rPr>
                <w:sz w:val="18"/>
              </w:rPr>
              <w:t>GB/T 45616.1—2026</w:t>
            </w:r>
          </w:p>
        </w:tc>
        <w:tc>
          <w:tcPr>
            <w:tcW w:w="2790" w:type="dxa"/>
          </w:tcPr>
          <w:p w14:paraId="593D810D" w14:textId="77777777" w:rsidR="00B034E7" w:rsidRDefault="00000000">
            <w:pPr>
              <w:spacing w:before="30" w:after="30" w:line="240" w:lineRule="auto"/>
            </w:pPr>
            <w:r>
              <w:rPr>
                <w:sz w:val="18"/>
              </w:rPr>
              <w:t>同上，等同采用</w:t>
            </w:r>
            <w:r>
              <w:rPr>
                <w:sz w:val="18"/>
              </w:rPr>
              <w:t xml:space="preserve"> ISO 23247-1:2021</w:t>
            </w:r>
          </w:p>
        </w:tc>
        <w:tc>
          <w:tcPr>
            <w:tcW w:w="2520" w:type="dxa"/>
          </w:tcPr>
          <w:p w14:paraId="278CC570" w14:textId="77777777" w:rsidR="00B034E7" w:rsidRDefault="00000000">
            <w:pPr>
              <w:spacing w:before="30" w:after="30" w:line="240" w:lineRule="auto"/>
            </w:pPr>
            <w:r>
              <w:rPr>
                <w:sz w:val="18"/>
              </w:rPr>
              <w:t xml:space="preserve">2026-02-27 </w:t>
            </w:r>
            <w:r>
              <w:rPr>
                <w:sz w:val="18"/>
              </w:rPr>
              <w:t>发布，</w:t>
            </w:r>
            <w:r>
              <w:rPr>
                <w:sz w:val="18"/>
              </w:rPr>
              <w:t xml:space="preserve">2026-09-01 </w:t>
            </w:r>
            <w:r>
              <w:rPr>
                <w:sz w:val="18"/>
              </w:rPr>
              <w:t>实施</w:t>
            </w:r>
          </w:p>
        </w:tc>
        <w:tc>
          <w:tcPr>
            <w:tcW w:w="1080" w:type="dxa"/>
          </w:tcPr>
          <w:p w14:paraId="5E7F1AE0" w14:textId="77777777" w:rsidR="00B034E7" w:rsidRDefault="00000000">
            <w:pPr>
              <w:spacing w:before="30" w:after="30" w:line="240" w:lineRule="auto"/>
              <w:rPr>
                <w:lang w:eastAsia="zh-CN"/>
              </w:rPr>
            </w:pPr>
            <w:r>
              <w:rPr>
                <w:sz w:val="18"/>
                <w:lang w:eastAsia="zh-CN"/>
              </w:rPr>
              <w:t>国内可引用的框架依据</w:t>
            </w:r>
          </w:p>
        </w:tc>
      </w:tr>
      <w:tr w:rsidR="00B034E7" w14:paraId="6B94CD9C" w14:textId="77777777">
        <w:trPr>
          <w:jc w:val="center"/>
        </w:trPr>
        <w:tc>
          <w:tcPr>
            <w:tcW w:w="2340" w:type="dxa"/>
          </w:tcPr>
          <w:p w14:paraId="4CF996D7" w14:textId="77777777" w:rsidR="00B034E7" w:rsidRDefault="00000000">
            <w:pPr>
              <w:spacing w:before="30" w:after="30" w:line="240" w:lineRule="auto"/>
            </w:pPr>
            <w:r>
              <w:rPr>
                <w:sz w:val="18"/>
              </w:rPr>
              <w:t>GB/T 45616.2—2025</w:t>
            </w:r>
          </w:p>
        </w:tc>
        <w:tc>
          <w:tcPr>
            <w:tcW w:w="2790" w:type="dxa"/>
          </w:tcPr>
          <w:p w14:paraId="1E1CA287" w14:textId="77777777" w:rsidR="00B034E7" w:rsidRDefault="00000000">
            <w:pPr>
              <w:spacing w:before="30" w:after="30" w:line="240" w:lineRule="auto"/>
            </w:pPr>
            <w:r>
              <w:rPr>
                <w:sz w:val="18"/>
              </w:rPr>
              <w:t>第</w:t>
            </w:r>
            <w:r>
              <w:rPr>
                <w:sz w:val="18"/>
              </w:rPr>
              <w:t>2</w:t>
            </w:r>
            <w:r>
              <w:rPr>
                <w:sz w:val="18"/>
              </w:rPr>
              <w:t>部分：参考架构，等同采用</w:t>
            </w:r>
            <w:r>
              <w:rPr>
                <w:sz w:val="18"/>
              </w:rPr>
              <w:t xml:space="preserve"> ISO 23247-2:2021</w:t>
            </w:r>
          </w:p>
        </w:tc>
        <w:tc>
          <w:tcPr>
            <w:tcW w:w="2520" w:type="dxa"/>
          </w:tcPr>
          <w:p w14:paraId="4B93E883" w14:textId="77777777" w:rsidR="00B034E7" w:rsidRDefault="00000000">
            <w:pPr>
              <w:spacing w:before="30" w:after="30" w:line="240" w:lineRule="auto"/>
            </w:pPr>
            <w:r>
              <w:rPr>
                <w:sz w:val="18"/>
              </w:rPr>
              <w:t xml:space="preserve">2025-08-29 </w:t>
            </w:r>
            <w:r>
              <w:rPr>
                <w:sz w:val="18"/>
              </w:rPr>
              <w:t>发布，</w:t>
            </w:r>
            <w:r>
              <w:rPr>
                <w:sz w:val="18"/>
              </w:rPr>
              <w:t xml:space="preserve">2026-03-01 </w:t>
            </w:r>
            <w:r>
              <w:rPr>
                <w:sz w:val="18"/>
              </w:rPr>
              <w:t>实施</w:t>
            </w:r>
          </w:p>
        </w:tc>
        <w:tc>
          <w:tcPr>
            <w:tcW w:w="1080" w:type="dxa"/>
          </w:tcPr>
          <w:p w14:paraId="044BD0C5" w14:textId="77777777" w:rsidR="00B034E7" w:rsidRDefault="00000000">
            <w:pPr>
              <w:spacing w:before="30" w:after="30" w:line="240" w:lineRule="auto"/>
            </w:pPr>
            <w:r>
              <w:rPr>
                <w:sz w:val="18"/>
              </w:rPr>
              <w:t>参考架构依据</w:t>
            </w:r>
          </w:p>
        </w:tc>
      </w:tr>
      <w:tr w:rsidR="00B034E7" w14:paraId="6DE269AE" w14:textId="77777777">
        <w:trPr>
          <w:jc w:val="center"/>
        </w:trPr>
        <w:tc>
          <w:tcPr>
            <w:tcW w:w="2340" w:type="dxa"/>
          </w:tcPr>
          <w:p w14:paraId="46A0D4C7" w14:textId="77777777" w:rsidR="00B034E7" w:rsidRDefault="00000000">
            <w:pPr>
              <w:spacing w:before="30" w:after="30" w:line="240" w:lineRule="auto"/>
            </w:pPr>
            <w:r>
              <w:rPr>
                <w:sz w:val="18"/>
              </w:rPr>
              <w:t>ISO 23247-5:2026 / -6:2026</w:t>
            </w:r>
          </w:p>
        </w:tc>
        <w:tc>
          <w:tcPr>
            <w:tcW w:w="2790" w:type="dxa"/>
          </w:tcPr>
          <w:p w14:paraId="230FC0EB" w14:textId="77777777" w:rsidR="00B034E7" w:rsidRDefault="00000000">
            <w:pPr>
              <w:spacing w:before="30" w:after="30" w:line="240" w:lineRule="auto"/>
              <w:rPr>
                <w:lang w:eastAsia="zh-CN"/>
              </w:rPr>
            </w:pPr>
            <w:r>
              <w:rPr>
                <w:sz w:val="18"/>
                <w:lang w:eastAsia="zh-CN"/>
              </w:rPr>
              <w:t>第</w:t>
            </w:r>
            <w:r>
              <w:rPr>
                <w:sz w:val="18"/>
                <w:lang w:eastAsia="zh-CN"/>
              </w:rPr>
              <w:t>5</w:t>
            </w:r>
            <w:r>
              <w:rPr>
                <w:sz w:val="18"/>
                <w:lang w:eastAsia="zh-CN"/>
              </w:rPr>
              <w:t>部分：数字线程；第</w:t>
            </w:r>
            <w:r>
              <w:rPr>
                <w:sz w:val="18"/>
                <w:lang w:eastAsia="zh-CN"/>
              </w:rPr>
              <w:t>6</w:t>
            </w:r>
            <w:r>
              <w:rPr>
                <w:sz w:val="18"/>
                <w:lang w:eastAsia="zh-CN"/>
              </w:rPr>
              <w:t>部分：数字孪生组合</w:t>
            </w:r>
          </w:p>
        </w:tc>
        <w:tc>
          <w:tcPr>
            <w:tcW w:w="2520" w:type="dxa"/>
          </w:tcPr>
          <w:p w14:paraId="2E68BD0E" w14:textId="77777777" w:rsidR="00B034E7" w:rsidRDefault="00000000">
            <w:pPr>
              <w:spacing w:before="30" w:after="30" w:line="240" w:lineRule="auto"/>
            </w:pPr>
            <w:r>
              <w:rPr>
                <w:sz w:val="18"/>
              </w:rPr>
              <w:t>分别于</w:t>
            </w:r>
            <w:r>
              <w:rPr>
                <w:sz w:val="18"/>
              </w:rPr>
              <w:t xml:space="preserve"> 2026-06-24</w:t>
            </w:r>
            <w:r>
              <w:rPr>
                <w:sz w:val="18"/>
              </w:rPr>
              <w:t>、</w:t>
            </w:r>
            <w:r>
              <w:rPr>
                <w:sz w:val="18"/>
              </w:rPr>
              <w:t xml:space="preserve">2026-07-14 </w:t>
            </w:r>
            <w:r>
              <w:rPr>
                <w:sz w:val="18"/>
              </w:rPr>
              <w:t>现行</w:t>
            </w:r>
          </w:p>
        </w:tc>
        <w:tc>
          <w:tcPr>
            <w:tcW w:w="1080" w:type="dxa"/>
          </w:tcPr>
          <w:p w14:paraId="03299915" w14:textId="77777777" w:rsidR="00B034E7" w:rsidRDefault="00000000">
            <w:pPr>
              <w:spacing w:before="30" w:after="30" w:line="240" w:lineRule="auto"/>
              <w:rPr>
                <w:lang w:eastAsia="zh-CN"/>
              </w:rPr>
            </w:pPr>
            <w:r>
              <w:rPr>
                <w:sz w:val="18"/>
                <w:lang w:eastAsia="zh-CN"/>
              </w:rPr>
              <w:t>断链机制的标准化刚刚落地</w:t>
            </w:r>
          </w:p>
        </w:tc>
      </w:tr>
      <w:tr w:rsidR="00B034E7" w14:paraId="57247AC5" w14:textId="77777777">
        <w:trPr>
          <w:jc w:val="center"/>
        </w:trPr>
        <w:tc>
          <w:tcPr>
            <w:tcW w:w="2340" w:type="dxa"/>
          </w:tcPr>
          <w:p w14:paraId="21FD3B1D" w14:textId="77777777" w:rsidR="00B034E7" w:rsidRDefault="00000000">
            <w:pPr>
              <w:spacing w:before="30" w:after="30" w:line="240" w:lineRule="auto"/>
            </w:pPr>
            <w:r>
              <w:rPr>
                <w:sz w:val="18"/>
              </w:rPr>
              <w:t>GB/T 43441.1—2023</w:t>
            </w:r>
          </w:p>
        </w:tc>
        <w:tc>
          <w:tcPr>
            <w:tcW w:w="2790" w:type="dxa"/>
          </w:tcPr>
          <w:p w14:paraId="0AD19E88" w14:textId="77777777" w:rsidR="00B034E7" w:rsidRDefault="00000000">
            <w:pPr>
              <w:spacing w:before="30" w:after="30" w:line="240" w:lineRule="auto"/>
              <w:rPr>
                <w:lang w:eastAsia="zh-CN"/>
              </w:rPr>
            </w:pPr>
            <w:r>
              <w:rPr>
                <w:sz w:val="18"/>
                <w:lang w:eastAsia="zh-CN"/>
              </w:rPr>
              <w:t>信息技术</w:t>
            </w:r>
            <w:r>
              <w:rPr>
                <w:sz w:val="18"/>
                <w:lang w:eastAsia="zh-CN"/>
              </w:rPr>
              <w:t xml:space="preserve"> </w:t>
            </w:r>
            <w:r>
              <w:rPr>
                <w:sz w:val="18"/>
                <w:lang w:eastAsia="zh-CN"/>
              </w:rPr>
              <w:t>数字孪生</w:t>
            </w:r>
            <w:r>
              <w:rPr>
                <w:sz w:val="18"/>
                <w:lang w:eastAsia="zh-CN"/>
              </w:rPr>
              <w:t xml:space="preserve"> </w:t>
            </w:r>
            <w:r>
              <w:rPr>
                <w:sz w:val="18"/>
                <w:lang w:eastAsia="zh-CN"/>
              </w:rPr>
              <w:t>第</w:t>
            </w:r>
            <w:r>
              <w:rPr>
                <w:sz w:val="18"/>
                <w:lang w:eastAsia="zh-CN"/>
              </w:rPr>
              <w:t>1</w:t>
            </w:r>
            <w:r>
              <w:rPr>
                <w:sz w:val="18"/>
                <w:lang w:eastAsia="zh-CN"/>
              </w:rPr>
              <w:t>部分：通用要求</w:t>
            </w:r>
          </w:p>
        </w:tc>
        <w:tc>
          <w:tcPr>
            <w:tcW w:w="2520" w:type="dxa"/>
          </w:tcPr>
          <w:p w14:paraId="26BB7677" w14:textId="77777777" w:rsidR="00B034E7" w:rsidRDefault="00000000">
            <w:pPr>
              <w:spacing w:before="30" w:after="30" w:line="240" w:lineRule="auto"/>
            </w:pPr>
            <w:r>
              <w:rPr>
                <w:sz w:val="18"/>
              </w:rPr>
              <w:t xml:space="preserve">2023-11-27 </w:t>
            </w:r>
            <w:r>
              <w:rPr>
                <w:sz w:val="18"/>
              </w:rPr>
              <w:t>发布，</w:t>
            </w:r>
            <w:r>
              <w:rPr>
                <w:sz w:val="18"/>
              </w:rPr>
              <w:t xml:space="preserve">2024-06-01 </w:t>
            </w:r>
            <w:r>
              <w:rPr>
                <w:sz w:val="18"/>
              </w:rPr>
              <w:t>实施</w:t>
            </w:r>
          </w:p>
        </w:tc>
        <w:tc>
          <w:tcPr>
            <w:tcW w:w="1080" w:type="dxa"/>
          </w:tcPr>
          <w:p w14:paraId="00BC6968" w14:textId="77777777" w:rsidR="00B034E7" w:rsidRDefault="00000000">
            <w:pPr>
              <w:spacing w:before="30" w:after="30" w:line="240" w:lineRule="auto"/>
            </w:pPr>
            <w:r>
              <w:rPr>
                <w:sz w:val="18"/>
              </w:rPr>
              <w:t>通用要求依据</w:t>
            </w:r>
          </w:p>
        </w:tc>
      </w:tr>
      <w:tr w:rsidR="00B034E7" w14:paraId="313C1482" w14:textId="77777777">
        <w:trPr>
          <w:jc w:val="center"/>
        </w:trPr>
        <w:tc>
          <w:tcPr>
            <w:tcW w:w="2340" w:type="dxa"/>
          </w:tcPr>
          <w:p w14:paraId="2D86B60E" w14:textId="77777777" w:rsidR="00B034E7" w:rsidRDefault="00000000">
            <w:pPr>
              <w:spacing w:before="30" w:after="30" w:line="240" w:lineRule="auto"/>
            </w:pPr>
            <w:r>
              <w:rPr>
                <w:sz w:val="18"/>
              </w:rPr>
              <w:lastRenderedPageBreak/>
              <w:t>GB/T 45501—2025</w:t>
            </w:r>
          </w:p>
        </w:tc>
        <w:tc>
          <w:tcPr>
            <w:tcW w:w="2790" w:type="dxa"/>
          </w:tcPr>
          <w:p w14:paraId="2402F7E7" w14:textId="77777777" w:rsidR="00B034E7" w:rsidRDefault="00000000">
            <w:pPr>
              <w:spacing w:before="30" w:after="30" w:line="240" w:lineRule="auto"/>
              <w:rPr>
                <w:lang w:eastAsia="zh-CN"/>
              </w:rPr>
            </w:pPr>
            <w:r>
              <w:rPr>
                <w:sz w:val="18"/>
                <w:lang w:eastAsia="zh-CN"/>
              </w:rPr>
              <w:t>工业机器人</w:t>
            </w:r>
            <w:r>
              <w:rPr>
                <w:sz w:val="18"/>
                <w:lang w:eastAsia="zh-CN"/>
              </w:rPr>
              <w:t xml:space="preserve"> </w:t>
            </w:r>
            <w:r>
              <w:rPr>
                <w:sz w:val="18"/>
                <w:lang w:eastAsia="zh-CN"/>
              </w:rPr>
              <w:t>三维视觉引导系统</w:t>
            </w:r>
            <w:r>
              <w:rPr>
                <w:sz w:val="18"/>
                <w:lang w:eastAsia="zh-CN"/>
              </w:rPr>
              <w:t xml:space="preserve"> </w:t>
            </w:r>
            <w:r>
              <w:rPr>
                <w:sz w:val="18"/>
                <w:lang w:eastAsia="zh-CN"/>
              </w:rPr>
              <w:t>通用技术要求</w:t>
            </w:r>
          </w:p>
        </w:tc>
        <w:tc>
          <w:tcPr>
            <w:tcW w:w="2520" w:type="dxa"/>
          </w:tcPr>
          <w:p w14:paraId="20ED10F7" w14:textId="77777777" w:rsidR="00B034E7" w:rsidRDefault="00000000">
            <w:pPr>
              <w:spacing w:before="30" w:after="30" w:line="240" w:lineRule="auto"/>
            </w:pPr>
            <w:r>
              <w:rPr>
                <w:sz w:val="18"/>
              </w:rPr>
              <w:t xml:space="preserve">2025-03-28 </w:t>
            </w:r>
            <w:r>
              <w:rPr>
                <w:sz w:val="18"/>
              </w:rPr>
              <w:t>发布，</w:t>
            </w:r>
            <w:r>
              <w:rPr>
                <w:sz w:val="18"/>
              </w:rPr>
              <w:t xml:space="preserve">2025-10-01 </w:t>
            </w:r>
            <w:r>
              <w:rPr>
                <w:sz w:val="18"/>
              </w:rPr>
              <w:t>实施</w:t>
            </w:r>
          </w:p>
        </w:tc>
        <w:tc>
          <w:tcPr>
            <w:tcW w:w="1080" w:type="dxa"/>
          </w:tcPr>
          <w:p w14:paraId="41B0A879" w14:textId="77777777" w:rsidR="00B034E7" w:rsidRDefault="00000000">
            <w:pPr>
              <w:spacing w:before="30" w:after="30" w:line="240" w:lineRule="auto"/>
              <w:rPr>
                <w:lang w:eastAsia="zh-CN"/>
              </w:rPr>
            </w:pPr>
            <w:r>
              <w:rPr>
                <w:sz w:val="18"/>
                <w:lang w:eastAsia="zh-CN"/>
              </w:rPr>
              <w:t>与本文视觉环节逐字对应</w:t>
            </w:r>
          </w:p>
        </w:tc>
      </w:tr>
      <w:tr w:rsidR="00B034E7" w14:paraId="767190FF" w14:textId="77777777">
        <w:trPr>
          <w:jc w:val="center"/>
        </w:trPr>
        <w:tc>
          <w:tcPr>
            <w:tcW w:w="2340" w:type="dxa"/>
          </w:tcPr>
          <w:p w14:paraId="68EB7DF0" w14:textId="77777777" w:rsidR="00B034E7" w:rsidRDefault="00000000">
            <w:pPr>
              <w:spacing w:before="30" w:after="30" w:line="240" w:lineRule="auto"/>
            </w:pPr>
            <w:r>
              <w:rPr>
                <w:sz w:val="18"/>
              </w:rPr>
              <w:t>GB/T 32197—2025</w:t>
            </w:r>
          </w:p>
        </w:tc>
        <w:tc>
          <w:tcPr>
            <w:tcW w:w="2790" w:type="dxa"/>
          </w:tcPr>
          <w:p w14:paraId="2D4B61AA" w14:textId="77777777" w:rsidR="00B034E7" w:rsidRDefault="00000000">
            <w:pPr>
              <w:spacing w:before="30" w:after="30" w:line="240" w:lineRule="auto"/>
              <w:rPr>
                <w:lang w:eastAsia="zh-CN"/>
              </w:rPr>
            </w:pPr>
            <w:r>
              <w:rPr>
                <w:sz w:val="18"/>
                <w:lang w:eastAsia="zh-CN"/>
              </w:rPr>
              <w:t>工业机器人控制器开放式通信接口规范</w:t>
            </w:r>
          </w:p>
        </w:tc>
        <w:tc>
          <w:tcPr>
            <w:tcW w:w="2520" w:type="dxa"/>
          </w:tcPr>
          <w:p w14:paraId="3FEE8BCD" w14:textId="77777777" w:rsidR="00B034E7" w:rsidRDefault="00000000">
            <w:pPr>
              <w:spacing w:before="30" w:after="30" w:line="240" w:lineRule="auto"/>
            </w:pPr>
            <w:r>
              <w:rPr>
                <w:sz w:val="18"/>
              </w:rPr>
              <w:t xml:space="preserve">2025-04-25 </w:t>
            </w:r>
            <w:r>
              <w:rPr>
                <w:sz w:val="18"/>
              </w:rPr>
              <w:t>发布，</w:t>
            </w:r>
            <w:r>
              <w:rPr>
                <w:sz w:val="18"/>
              </w:rPr>
              <w:t xml:space="preserve">2025-11-01 </w:t>
            </w:r>
            <w:r>
              <w:rPr>
                <w:sz w:val="18"/>
              </w:rPr>
              <w:t>实施</w:t>
            </w:r>
          </w:p>
        </w:tc>
        <w:tc>
          <w:tcPr>
            <w:tcW w:w="1080" w:type="dxa"/>
          </w:tcPr>
          <w:p w14:paraId="3D761788" w14:textId="77777777" w:rsidR="00B034E7" w:rsidRDefault="00000000">
            <w:pPr>
              <w:spacing w:before="30" w:after="30" w:line="240" w:lineRule="auto"/>
            </w:pPr>
            <w:r>
              <w:rPr>
                <w:sz w:val="18"/>
              </w:rPr>
              <w:t>控制器通信接口依据</w:t>
            </w:r>
          </w:p>
        </w:tc>
      </w:tr>
      <w:tr w:rsidR="00B034E7" w14:paraId="2EFC6FC5" w14:textId="77777777">
        <w:trPr>
          <w:jc w:val="center"/>
        </w:trPr>
        <w:tc>
          <w:tcPr>
            <w:tcW w:w="2340" w:type="dxa"/>
          </w:tcPr>
          <w:p w14:paraId="7DD4899C" w14:textId="77777777" w:rsidR="00B034E7" w:rsidRDefault="00000000">
            <w:pPr>
              <w:spacing w:before="30" w:after="30" w:line="240" w:lineRule="auto"/>
            </w:pPr>
            <w:r>
              <w:rPr>
                <w:sz w:val="18"/>
              </w:rPr>
              <w:t>ISO 9283:1998</w:t>
            </w:r>
          </w:p>
        </w:tc>
        <w:tc>
          <w:tcPr>
            <w:tcW w:w="2790" w:type="dxa"/>
          </w:tcPr>
          <w:p w14:paraId="5DB012FE" w14:textId="77777777" w:rsidR="00B034E7" w:rsidRDefault="00000000">
            <w:pPr>
              <w:spacing w:before="30" w:after="30" w:line="240" w:lineRule="auto"/>
              <w:rPr>
                <w:lang w:eastAsia="zh-CN"/>
              </w:rPr>
            </w:pPr>
            <w:r>
              <w:rPr>
                <w:sz w:val="18"/>
                <w:lang w:eastAsia="zh-CN"/>
              </w:rPr>
              <w:t>机器人性能指标与相关试验方法</w:t>
            </w:r>
          </w:p>
        </w:tc>
        <w:tc>
          <w:tcPr>
            <w:tcW w:w="2520" w:type="dxa"/>
          </w:tcPr>
          <w:p w14:paraId="46D574B6" w14:textId="77777777" w:rsidR="00B034E7" w:rsidRDefault="00000000">
            <w:pPr>
              <w:spacing w:before="30" w:after="30" w:line="240" w:lineRule="auto"/>
            </w:pPr>
            <w:r>
              <w:rPr>
                <w:sz w:val="18"/>
              </w:rPr>
              <w:t>已发布</w:t>
            </w:r>
          </w:p>
        </w:tc>
        <w:tc>
          <w:tcPr>
            <w:tcW w:w="1080" w:type="dxa"/>
          </w:tcPr>
          <w:p w14:paraId="05EB4D2D" w14:textId="77777777" w:rsidR="00B034E7" w:rsidRDefault="00000000">
            <w:pPr>
              <w:spacing w:before="30" w:after="30" w:line="240" w:lineRule="auto"/>
              <w:rPr>
                <w:lang w:eastAsia="zh-CN"/>
              </w:rPr>
            </w:pPr>
            <w:r>
              <w:rPr>
                <w:sz w:val="18"/>
                <w:lang w:eastAsia="zh-CN"/>
              </w:rPr>
              <w:t>重复定位精度的口径来源</w:t>
            </w:r>
          </w:p>
        </w:tc>
      </w:tr>
      <w:tr w:rsidR="00B034E7" w14:paraId="14450E2C" w14:textId="77777777">
        <w:trPr>
          <w:jc w:val="center"/>
        </w:trPr>
        <w:tc>
          <w:tcPr>
            <w:tcW w:w="2340" w:type="dxa"/>
          </w:tcPr>
          <w:p w14:paraId="2558A9CA" w14:textId="77777777" w:rsidR="00B034E7" w:rsidRDefault="00000000">
            <w:pPr>
              <w:spacing w:before="30" w:after="30" w:line="240" w:lineRule="auto"/>
            </w:pPr>
            <w:r>
              <w:rPr>
                <w:sz w:val="18"/>
              </w:rPr>
              <w:t>ISO 10218-1/-2:2025</w:t>
            </w:r>
          </w:p>
        </w:tc>
        <w:tc>
          <w:tcPr>
            <w:tcW w:w="2790" w:type="dxa"/>
          </w:tcPr>
          <w:p w14:paraId="55768053" w14:textId="77777777" w:rsidR="00B034E7" w:rsidRDefault="00000000">
            <w:pPr>
              <w:spacing w:before="30" w:after="30" w:line="240" w:lineRule="auto"/>
            </w:pPr>
            <w:r>
              <w:rPr>
                <w:sz w:val="18"/>
              </w:rPr>
              <w:t>机器人安全要求</w:t>
            </w:r>
            <w:r>
              <w:rPr>
                <w:sz w:val="18"/>
              </w:rPr>
              <w:t xml:space="preserve"> </w:t>
            </w:r>
            <w:r>
              <w:rPr>
                <w:sz w:val="18"/>
              </w:rPr>
              <w:t>第</w:t>
            </w:r>
            <w:r>
              <w:rPr>
                <w:sz w:val="18"/>
              </w:rPr>
              <w:t>1</w:t>
            </w:r>
            <w:r>
              <w:rPr>
                <w:sz w:val="18"/>
              </w:rPr>
              <w:t>、</w:t>
            </w:r>
            <w:r>
              <w:rPr>
                <w:sz w:val="18"/>
              </w:rPr>
              <w:t>2</w:t>
            </w:r>
            <w:r>
              <w:rPr>
                <w:sz w:val="18"/>
              </w:rPr>
              <w:t>部分</w:t>
            </w:r>
          </w:p>
        </w:tc>
        <w:tc>
          <w:tcPr>
            <w:tcW w:w="2520" w:type="dxa"/>
          </w:tcPr>
          <w:p w14:paraId="3E25D71B" w14:textId="77777777" w:rsidR="00B034E7" w:rsidRDefault="00000000">
            <w:pPr>
              <w:spacing w:before="30" w:after="30" w:line="240" w:lineRule="auto"/>
            </w:pPr>
            <w:r>
              <w:rPr>
                <w:sz w:val="18"/>
              </w:rPr>
              <w:t xml:space="preserve">2025 </w:t>
            </w:r>
            <w:r>
              <w:rPr>
                <w:sz w:val="18"/>
              </w:rPr>
              <w:t>年发布</w:t>
            </w:r>
          </w:p>
        </w:tc>
        <w:tc>
          <w:tcPr>
            <w:tcW w:w="1080" w:type="dxa"/>
          </w:tcPr>
          <w:p w14:paraId="4CB9F050" w14:textId="77777777" w:rsidR="00B034E7" w:rsidRDefault="00000000">
            <w:pPr>
              <w:spacing w:before="30" w:after="30" w:line="240" w:lineRule="auto"/>
            </w:pPr>
            <w:r>
              <w:rPr>
                <w:sz w:val="18"/>
              </w:rPr>
              <w:t>单元安全设计依据</w:t>
            </w:r>
          </w:p>
        </w:tc>
      </w:tr>
      <w:tr w:rsidR="00B034E7" w14:paraId="191656CA" w14:textId="77777777">
        <w:trPr>
          <w:jc w:val="center"/>
        </w:trPr>
        <w:tc>
          <w:tcPr>
            <w:tcW w:w="2340" w:type="dxa"/>
          </w:tcPr>
          <w:p w14:paraId="383D710C" w14:textId="77777777" w:rsidR="00B034E7" w:rsidRDefault="00000000">
            <w:pPr>
              <w:spacing w:before="30" w:after="30" w:line="240" w:lineRule="auto"/>
            </w:pPr>
            <w:r>
              <w:rPr>
                <w:sz w:val="18"/>
              </w:rPr>
              <w:t>IEC 61131-3:2025</w:t>
            </w:r>
          </w:p>
        </w:tc>
        <w:tc>
          <w:tcPr>
            <w:tcW w:w="2790" w:type="dxa"/>
          </w:tcPr>
          <w:p w14:paraId="2826A2A4" w14:textId="77777777" w:rsidR="00B034E7" w:rsidRDefault="00000000">
            <w:pPr>
              <w:spacing w:before="30" w:after="30" w:line="240" w:lineRule="auto"/>
              <w:rPr>
                <w:lang w:eastAsia="zh-CN"/>
              </w:rPr>
            </w:pPr>
            <w:r>
              <w:rPr>
                <w:sz w:val="18"/>
                <w:lang w:eastAsia="zh-CN"/>
              </w:rPr>
              <w:t>可编程控制器</w:t>
            </w:r>
            <w:r>
              <w:rPr>
                <w:sz w:val="18"/>
                <w:lang w:eastAsia="zh-CN"/>
              </w:rPr>
              <w:t xml:space="preserve"> </w:t>
            </w:r>
            <w:r>
              <w:rPr>
                <w:sz w:val="18"/>
                <w:lang w:eastAsia="zh-CN"/>
              </w:rPr>
              <w:t>第</w:t>
            </w:r>
            <w:r>
              <w:rPr>
                <w:sz w:val="18"/>
                <w:lang w:eastAsia="zh-CN"/>
              </w:rPr>
              <w:t>3</w:t>
            </w:r>
            <w:r>
              <w:rPr>
                <w:sz w:val="18"/>
                <w:lang w:eastAsia="zh-CN"/>
              </w:rPr>
              <w:t>部分：编程语言</w:t>
            </w:r>
          </w:p>
        </w:tc>
        <w:tc>
          <w:tcPr>
            <w:tcW w:w="2520" w:type="dxa"/>
          </w:tcPr>
          <w:p w14:paraId="6D3A39C7" w14:textId="77777777" w:rsidR="00B034E7" w:rsidRDefault="00000000">
            <w:pPr>
              <w:spacing w:before="30" w:after="30" w:line="240" w:lineRule="auto"/>
            </w:pPr>
            <w:r>
              <w:rPr>
                <w:sz w:val="18"/>
              </w:rPr>
              <w:t xml:space="preserve">2025-05-22 </w:t>
            </w:r>
            <w:r>
              <w:rPr>
                <w:sz w:val="18"/>
              </w:rPr>
              <w:t>出版</w:t>
            </w:r>
          </w:p>
        </w:tc>
        <w:tc>
          <w:tcPr>
            <w:tcW w:w="1080" w:type="dxa"/>
          </w:tcPr>
          <w:p w14:paraId="6DC77D14" w14:textId="77777777" w:rsidR="00B034E7" w:rsidRDefault="00000000">
            <w:pPr>
              <w:spacing w:before="30" w:after="30" w:line="240" w:lineRule="auto"/>
            </w:pPr>
            <w:r>
              <w:rPr>
                <w:sz w:val="18"/>
              </w:rPr>
              <w:t xml:space="preserve">PLC </w:t>
            </w:r>
            <w:r>
              <w:rPr>
                <w:sz w:val="18"/>
              </w:rPr>
              <w:t>编程语言依据</w:t>
            </w:r>
          </w:p>
        </w:tc>
      </w:tr>
      <w:tr w:rsidR="00B034E7" w14:paraId="4DBDF58C" w14:textId="77777777">
        <w:trPr>
          <w:jc w:val="center"/>
        </w:trPr>
        <w:tc>
          <w:tcPr>
            <w:tcW w:w="2340" w:type="dxa"/>
          </w:tcPr>
          <w:p w14:paraId="090C33DD" w14:textId="77777777" w:rsidR="00B034E7" w:rsidRDefault="00000000">
            <w:pPr>
              <w:spacing w:before="30" w:after="30" w:line="240" w:lineRule="auto"/>
            </w:pPr>
            <w:r>
              <w:rPr>
                <w:sz w:val="18"/>
              </w:rPr>
              <w:t>OPC 40010-1 / OPC 40001-1</w:t>
            </w:r>
          </w:p>
        </w:tc>
        <w:tc>
          <w:tcPr>
            <w:tcW w:w="2790" w:type="dxa"/>
          </w:tcPr>
          <w:p w14:paraId="342E6CC5" w14:textId="77777777" w:rsidR="00B034E7" w:rsidRDefault="00000000">
            <w:pPr>
              <w:spacing w:before="30" w:after="30" w:line="240" w:lineRule="auto"/>
            </w:pPr>
            <w:r>
              <w:rPr>
                <w:sz w:val="18"/>
              </w:rPr>
              <w:t>机器人、机械</w:t>
            </w:r>
            <w:r>
              <w:rPr>
                <w:sz w:val="18"/>
              </w:rPr>
              <w:t xml:space="preserve"> OPC UA </w:t>
            </w:r>
            <w:r>
              <w:rPr>
                <w:sz w:val="18"/>
              </w:rPr>
              <w:t>信息模型</w:t>
            </w:r>
          </w:p>
        </w:tc>
        <w:tc>
          <w:tcPr>
            <w:tcW w:w="2520" w:type="dxa"/>
          </w:tcPr>
          <w:p w14:paraId="740F7FFB" w14:textId="77777777" w:rsidR="00B034E7" w:rsidRDefault="00000000">
            <w:pPr>
              <w:spacing w:before="30" w:after="30" w:line="240" w:lineRule="auto"/>
            </w:pPr>
            <w:r>
              <w:rPr>
                <w:sz w:val="18"/>
              </w:rPr>
              <w:t>v1.02 / v1.04.1</w:t>
            </w:r>
          </w:p>
        </w:tc>
        <w:tc>
          <w:tcPr>
            <w:tcW w:w="1080" w:type="dxa"/>
          </w:tcPr>
          <w:p w14:paraId="11ADA5CA" w14:textId="77777777" w:rsidR="00B034E7" w:rsidRDefault="00000000">
            <w:pPr>
              <w:spacing w:before="30" w:after="30" w:line="240" w:lineRule="auto"/>
            </w:pPr>
            <w:r>
              <w:rPr>
                <w:sz w:val="18"/>
              </w:rPr>
              <w:t>语义互操作依据</w:t>
            </w:r>
          </w:p>
        </w:tc>
      </w:tr>
      <w:tr w:rsidR="00B034E7" w14:paraId="3BC3CB15" w14:textId="77777777">
        <w:trPr>
          <w:jc w:val="center"/>
        </w:trPr>
        <w:tc>
          <w:tcPr>
            <w:tcW w:w="2340" w:type="dxa"/>
          </w:tcPr>
          <w:p w14:paraId="0B81DA6C" w14:textId="77777777" w:rsidR="00B034E7" w:rsidRDefault="00000000">
            <w:pPr>
              <w:spacing w:before="30" w:after="30" w:line="240" w:lineRule="auto"/>
            </w:pPr>
            <w:r>
              <w:rPr>
                <w:sz w:val="18"/>
              </w:rPr>
              <w:t>计划号</w:t>
            </w:r>
            <w:r>
              <w:rPr>
                <w:sz w:val="18"/>
              </w:rPr>
              <w:t xml:space="preserve"> 20263910-T-604</w:t>
            </w:r>
          </w:p>
        </w:tc>
        <w:tc>
          <w:tcPr>
            <w:tcW w:w="2790" w:type="dxa"/>
          </w:tcPr>
          <w:p w14:paraId="0FA51D8E" w14:textId="77777777" w:rsidR="00B034E7" w:rsidRDefault="00000000">
            <w:pPr>
              <w:spacing w:before="30" w:after="30" w:line="240" w:lineRule="auto"/>
              <w:rPr>
                <w:lang w:eastAsia="zh-CN"/>
              </w:rPr>
            </w:pPr>
            <w:r>
              <w:rPr>
                <w:sz w:val="18"/>
                <w:lang w:eastAsia="zh-CN"/>
              </w:rPr>
              <w:t>工业机器人数字孪生虚拟调试及仿真方法</w:t>
            </w:r>
          </w:p>
        </w:tc>
        <w:tc>
          <w:tcPr>
            <w:tcW w:w="2520" w:type="dxa"/>
          </w:tcPr>
          <w:p w14:paraId="4C6B8C87" w14:textId="77777777" w:rsidR="00B034E7" w:rsidRDefault="00000000">
            <w:pPr>
              <w:spacing w:before="30" w:after="30" w:line="240" w:lineRule="auto"/>
            </w:pPr>
            <w:r>
              <w:rPr>
                <w:sz w:val="18"/>
              </w:rPr>
              <w:t xml:space="preserve">2026-07-30 </w:t>
            </w:r>
            <w:r>
              <w:rPr>
                <w:sz w:val="18"/>
              </w:rPr>
              <w:t>下达，正在起草</w:t>
            </w:r>
          </w:p>
        </w:tc>
        <w:tc>
          <w:tcPr>
            <w:tcW w:w="1080" w:type="dxa"/>
          </w:tcPr>
          <w:p w14:paraId="54FAFCDF" w14:textId="77777777" w:rsidR="00B034E7" w:rsidRDefault="00000000">
            <w:pPr>
              <w:spacing w:before="30" w:after="30" w:line="240" w:lineRule="auto"/>
              <w:rPr>
                <w:lang w:eastAsia="zh-CN"/>
              </w:rPr>
            </w:pPr>
            <w:r>
              <w:rPr>
                <w:sz w:val="18"/>
                <w:lang w:eastAsia="zh-CN"/>
              </w:rPr>
              <w:t>直接对应的在研国家标准</w:t>
            </w:r>
          </w:p>
        </w:tc>
      </w:tr>
      <w:tr w:rsidR="00B034E7" w14:paraId="066E4708" w14:textId="77777777">
        <w:trPr>
          <w:jc w:val="center"/>
        </w:trPr>
        <w:tc>
          <w:tcPr>
            <w:tcW w:w="2340" w:type="dxa"/>
          </w:tcPr>
          <w:p w14:paraId="6152B6D3" w14:textId="77777777" w:rsidR="00B034E7" w:rsidRDefault="00000000">
            <w:pPr>
              <w:spacing w:before="30" w:after="30" w:line="240" w:lineRule="auto"/>
            </w:pPr>
            <w:r>
              <w:rPr>
                <w:sz w:val="18"/>
              </w:rPr>
              <w:t>计划号</w:t>
            </w:r>
            <w:r>
              <w:rPr>
                <w:sz w:val="18"/>
              </w:rPr>
              <w:t xml:space="preserve"> 20250658-T-604</w:t>
            </w:r>
          </w:p>
        </w:tc>
        <w:tc>
          <w:tcPr>
            <w:tcW w:w="2790" w:type="dxa"/>
          </w:tcPr>
          <w:p w14:paraId="3D3CA075" w14:textId="77777777" w:rsidR="00B034E7" w:rsidRDefault="00000000">
            <w:pPr>
              <w:spacing w:before="30" w:after="30" w:line="240" w:lineRule="auto"/>
              <w:rPr>
                <w:lang w:eastAsia="zh-CN"/>
              </w:rPr>
            </w:pPr>
            <w:r>
              <w:rPr>
                <w:sz w:val="18"/>
                <w:lang w:eastAsia="zh-CN"/>
              </w:rPr>
              <w:t>工业机器人离线编程软件系统通用要求</w:t>
            </w:r>
          </w:p>
        </w:tc>
        <w:tc>
          <w:tcPr>
            <w:tcW w:w="2520" w:type="dxa"/>
          </w:tcPr>
          <w:p w14:paraId="59E4803E" w14:textId="77777777" w:rsidR="00B034E7" w:rsidRDefault="00000000">
            <w:pPr>
              <w:spacing w:before="30" w:after="30" w:line="240" w:lineRule="auto"/>
            </w:pPr>
            <w:r>
              <w:rPr>
                <w:sz w:val="18"/>
              </w:rPr>
              <w:t>在研，尚未发布</w:t>
            </w:r>
          </w:p>
        </w:tc>
        <w:tc>
          <w:tcPr>
            <w:tcW w:w="1080" w:type="dxa"/>
          </w:tcPr>
          <w:p w14:paraId="2E18BF43" w14:textId="77777777" w:rsidR="00B034E7" w:rsidRDefault="00000000">
            <w:pPr>
              <w:spacing w:before="30" w:after="30" w:line="240" w:lineRule="auto"/>
              <w:rPr>
                <w:lang w:eastAsia="zh-CN"/>
              </w:rPr>
            </w:pPr>
            <w:r>
              <w:rPr>
                <w:sz w:val="18"/>
                <w:lang w:eastAsia="zh-CN"/>
              </w:rPr>
              <w:t>离线编程软件的标准空白</w:t>
            </w:r>
          </w:p>
        </w:tc>
      </w:tr>
    </w:tbl>
    <w:p w14:paraId="4FA7C1A4" w14:textId="77777777" w:rsidR="00B034E7" w:rsidRDefault="00B034E7">
      <w:pPr>
        <w:spacing w:after="120" w:line="240" w:lineRule="auto"/>
        <w:rPr>
          <w:lang w:eastAsia="zh-CN"/>
        </w:rPr>
      </w:pPr>
    </w:p>
    <w:p w14:paraId="71BC9235" w14:textId="77777777" w:rsidR="00B034E7" w:rsidRDefault="00000000">
      <w:pPr>
        <w:spacing w:before="60" w:after="120" w:line="240" w:lineRule="auto"/>
        <w:ind w:firstLine="360"/>
        <w:rPr>
          <w:lang w:eastAsia="zh-CN"/>
        </w:rPr>
      </w:pPr>
      <w:r>
        <w:rPr>
          <w:rFonts w:eastAsia="楷体"/>
          <w:sz w:val="18"/>
          <w:lang w:eastAsia="zh-CN"/>
        </w:rPr>
        <w:t>注：状态与日期取自标准信息公共服务平台与公开发布信息；在研计划不等于已发布标准，引用时须区分。</w:t>
      </w:r>
    </w:p>
    <w:p w14:paraId="6A41EF17" w14:textId="77777777" w:rsidR="00B034E7" w:rsidRDefault="00000000">
      <w:pPr>
        <w:spacing w:after="0"/>
        <w:ind w:firstLine="420"/>
        <w:rPr>
          <w:lang w:eastAsia="zh-CN"/>
        </w:rPr>
      </w:pPr>
      <w:r>
        <w:rPr>
          <w:lang w:eastAsia="zh-CN"/>
        </w:rPr>
        <w:t>由表</w:t>
      </w:r>
      <w:r>
        <w:rPr>
          <w:lang w:eastAsia="zh-CN"/>
        </w:rPr>
        <w:t xml:space="preserve"> 1-1 </w:t>
      </w:r>
      <w:r>
        <w:rPr>
          <w:lang w:eastAsia="zh-CN"/>
        </w:rPr>
        <w:t>可见，数字孪生领域的规范格局是</w:t>
      </w:r>
      <w:r>
        <w:rPr>
          <w:lang w:eastAsia="zh-CN"/>
        </w:rPr>
        <w:t>“</w:t>
      </w:r>
      <w:r>
        <w:rPr>
          <w:lang w:eastAsia="zh-CN"/>
        </w:rPr>
        <w:t>框架已具备、实现仍开放</w:t>
      </w:r>
      <w:r>
        <w:rPr>
          <w:lang w:eastAsia="zh-CN"/>
        </w:rPr>
        <w:t>”</w:t>
      </w:r>
      <w:r>
        <w:rPr>
          <w:lang w:eastAsia="zh-CN"/>
        </w:rPr>
        <w:t>：概念与参考架构层面的依据已经充分，而真正支撑跨工具链互操作的机制刚刚落地。这一格局意味着，任何以特定仿真软件为引擎、并把控制代码纳入回路的孪生工作，都无法直接套用现成规范，必须在方法层面自行补齐接口、时序与评价口径。</w:t>
      </w:r>
    </w:p>
    <w:p w14:paraId="7E7E3EA9" w14:textId="77777777" w:rsidR="00B034E7" w:rsidRDefault="00000000">
      <w:pPr>
        <w:spacing w:after="0"/>
        <w:ind w:firstLine="420"/>
        <w:rPr>
          <w:lang w:eastAsia="zh-CN"/>
        </w:rPr>
      </w:pPr>
      <w:r>
        <w:rPr>
          <w:lang w:eastAsia="zh-CN"/>
        </w:rPr>
        <w:t>同时必须区分虚拟调试与数字孪生的边界。</w:t>
      </w:r>
      <w:r>
        <w:rPr>
          <w:lang w:eastAsia="zh-CN"/>
        </w:rPr>
        <w:t xml:space="preserve">Ferle </w:t>
      </w:r>
      <w:r>
        <w:rPr>
          <w:lang w:eastAsia="zh-CN"/>
        </w:rPr>
        <w:t>等指出，虚拟调试模型按设计并不进入运行环境，其转化为数字孪生缺少系统与模型的一致性、运行数据的接入以及运行服务的提供这三项要素，且目前缺少结构化的转化方法</w:t>
      </w:r>
      <w:r>
        <w:rPr>
          <w:lang w:eastAsia="zh-CN"/>
        </w:rPr>
        <w:t>[20]</w:t>
      </w:r>
      <w:r>
        <w:rPr>
          <w:lang w:eastAsia="zh-CN"/>
        </w:rPr>
        <w:t>。这一界定对本课题具有约束力：若研究工作停留在</w:t>
      </w:r>
      <w:r>
        <w:rPr>
          <w:lang w:eastAsia="zh-CN"/>
        </w:rPr>
        <w:t>“</w:t>
      </w:r>
      <w:r>
        <w:rPr>
          <w:lang w:eastAsia="zh-CN"/>
        </w:rPr>
        <w:t>控制代码在虚拟模型上跑通</w:t>
      </w:r>
      <w:r>
        <w:rPr>
          <w:lang w:eastAsia="zh-CN"/>
        </w:rPr>
        <w:t>”</w:t>
      </w:r>
      <w:r>
        <w:rPr>
          <w:lang w:eastAsia="zh-CN"/>
        </w:rPr>
        <w:t>，其性质是虚拟调试；只有当孪生持续接收运行数据并回馈可执行洞察时，才构成数字孪生。</w:t>
      </w:r>
    </w:p>
    <w:p w14:paraId="4C36DC85" w14:textId="77777777" w:rsidR="00B034E7" w:rsidRDefault="00000000">
      <w:pPr>
        <w:pStyle w:val="31"/>
        <w:spacing w:before="160" w:after="80"/>
        <w:rPr>
          <w:lang w:eastAsia="zh-CN"/>
        </w:rPr>
      </w:pPr>
      <w:r>
        <w:rPr>
          <w:rFonts w:ascii="Times New Roman" w:eastAsia="黑体" w:hAnsi="Times New Roman"/>
          <w:sz w:val="24"/>
          <w:lang w:eastAsia="zh-CN"/>
        </w:rPr>
        <w:t xml:space="preserve">1.1.3 </w:t>
      </w:r>
      <w:r>
        <w:rPr>
          <w:rFonts w:ascii="Times New Roman" w:eastAsia="黑体" w:hAnsi="Times New Roman"/>
          <w:sz w:val="24"/>
          <w:lang w:eastAsia="zh-CN"/>
        </w:rPr>
        <w:t>虚拟调试是机器人单元数字孪生的工程入口，</w:t>
      </w:r>
      <w:r>
        <w:rPr>
          <w:rFonts w:ascii="Times New Roman" w:eastAsia="黑体" w:hAnsi="Times New Roman"/>
          <w:sz w:val="24"/>
          <w:lang w:eastAsia="zh-CN"/>
        </w:rPr>
        <w:t xml:space="preserve">RobotStudio </w:t>
      </w:r>
      <w:r>
        <w:rPr>
          <w:rFonts w:ascii="Times New Roman" w:eastAsia="黑体" w:hAnsi="Times New Roman"/>
          <w:sz w:val="24"/>
          <w:lang w:eastAsia="zh-CN"/>
        </w:rPr>
        <w:t>是其代表性平台</w:t>
      </w:r>
    </w:p>
    <w:p w14:paraId="6FB6AF5C" w14:textId="77777777" w:rsidR="00B034E7" w:rsidRDefault="00000000">
      <w:pPr>
        <w:spacing w:after="0"/>
        <w:ind w:firstLine="420"/>
        <w:rPr>
          <w:lang w:eastAsia="zh-CN"/>
        </w:rPr>
      </w:pPr>
      <w:r>
        <w:rPr>
          <w:lang w:eastAsia="zh-CN"/>
        </w:rPr>
        <w:t>虚拟调试通过在物理实现之前让真实控制代码驱动虚拟模型，把机械、电气与软件三个领域的集成提前到设计阶段。</w:t>
      </w:r>
      <w:r>
        <w:rPr>
          <w:lang w:eastAsia="zh-CN"/>
        </w:rPr>
        <w:t xml:space="preserve">Kuhn </w:t>
      </w:r>
      <w:r>
        <w:rPr>
          <w:lang w:eastAsia="zh-CN"/>
        </w:rPr>
        <w:t>等的系统梳理表明，把</w:t>
      </w:r>
      <w:r>
        <w:rPr>
          <w:lang w:eastAsia="zh-CN"/>
        </w:rPr>
        <w:t xml:space="preserve"> PLC </w:t>
      </w:r>
      <w:r>
        <w:rPr>
          <w:lang w:eastAsia="zh-CN"/>
        </w:rPr>
        <w:t>与虚拟模型通过硬件在环或软件在环方式连接，可纠正最多</w:t>
      </w:r>
      <w:r>
        <w:rPr>
          <w:lang w:eastAsia="zh-CN"/>
        </w:rPr>
        <w:t xml:space="preserve"> 70% </w:t>
      </w:r>
      <w:r>
        <w:rPr>
          <w:lang w:eastAsia="zh-CN"/>
        </w:rPr>
        <w:t>的软件错误</w:t>
      </w:r>
      <w:r>
        <w:rPr>
          <w:lang w:eastAsia="zh-CN"/>
        </w:rPr>
        <w:t>[19]</w:t>
      </w:r>
      <w:r>
        <w:rPr>
          <w:lang w:eastAsia="zh-CN"/>
        </w:rPr>
        <w:t>。这一数字构成了该技术路线最直接的价值论据。</w:t>
      </w:r>
    </w:p>
    <w:p w14:paraId="4E723C7B" w14:textId="77777777" w:rsidR="00B034E7" w:rsidRDefault="00000000">
      <w:pPr>
        <w:spacing w:after="0"/>
        <w:ind w:firstLine="420"/>
        <w:rPr>
          <w:lang w:eastAsia="zh-CN"/>
        </w:rPr>
      </w:pPr>
      <w:r>
        <w:t>在机器人领域，</w:t>
      </w:r>
      <w:r>
        <w:t xml:space="preserve">ABB RobotStudio </w:t>
      </w:r>
      <w:r>
        <w:t>因其虚拟控制器可运行与实体控制器相同的</w:t>
      </w:r>
      <w:r>
        <w:t xml:space="preserve"> RobotWare </w:t>
      </w:r>
      <w:r>
        <w:t>与真实</w:t>
      </w:r>
      <w:r>
        <w:t xml:space="preserve"> RAPID </w:t>
      </w:r>
      <w:r>
        <w:t>程序，成为构建单元孪生的代表性平台。</w:t>
      </w:r>
      <w:r>
        <w:t xml:space="preserve">Raffaeli </w:t>
      </w:r>
      <w:r>
        <w:t>等以</w:t>
      </w:r>
      <w:r>
        <w:t xml:space="preserve"> RobotStudio </w:t>
      </w:r>
      <w:r>
        <w:t>为虚拟原型平台，通过自研</w:t>
      </w:r>
      <w:r>
        <w:t xml:space="preserve"> Smart Component </w:t>
      </w:r>
      <w:r>
        <w:t>与倍福</w:t>
      </w:r>
      <w:r>
        <w:t xml:space="preserve"> TwinCAT </w:t>
      </w:r>
      <w:r>
        <w:t>建立耦合，使真实</w:t>
      </w:r>
      <w:r>
        <w:t xml:space="preserve"> PLC </w:t>
      </w:r>
      <w:r>
        <w:t>控制代码与机器人控制代码联合仿真；在其变速箱装配单元案例中，经工序序列优化，周期时间由</w:t>
      </w:r>
      <w:r>
        <w:t xml:space="preserve"> 101 s </w:t>
      </w:r>
      <w:r>
        <w:t>降至</w:t>
      </w:r>
      <w:r>
        <w:t xml:space="preserve"> 71 s</w:t>
      </w:r>
      <w:r>
        <w:t>，</w:t>
      </w:r>
      <w:r>
        <w:lastRenderedPageBreak/>
        <w:t>降幅</w:t>
      </w:r>
      <w:r>
        <w:t xml:space="preserve"> 30%</w:t>
      </w:r>
      <w:r>
        <w:t>，能耗由</w:t>
      </w:r>
      <w:r>
        <w:t xml:space="preserve"> 17 067 J </w:t>
      </w:r>
      <w:r>
        <w:t>降至</w:t>
      </w:r>
      <w:r>
        <w:t xml:space="preserve"> 16 556 J</w:t>
      </w:r>
      <w:r>
        <w:t>，降幅</w:t>
      </w:r>
      <w:r>
        <w:t xml:space="preserve"> 3%</w:t>
      </w:r>
      <w:r>
        <w:t>，并借助虚拟环境发现了共享工作空间下两台机器人之间的碰撞</w:t>
      </w:r>
      <w:r>
        <w:t>[15]</w:t>
      </w:r>
      <w:r>
        <w:t>。</w:t>
      </w:r>
      <w:r>
        <w:rPr>
          <w:lang w:eastAsia="zh-CN"/>
        </w:rPr>
        <w:t>该工作确立了</w:t>
      </w:r>
      <w:r>
        <w:rPr>
          <w:lang w:eastAsia="zh-CN"/>
        </w:rPr>
        <w:t>“</w:t>
      </w:r>
      <w:r>
        <w:rPr>
          <w:lang w:eastAsia="zh-CN"/>
        </w:rPr>
        <w:t>一对一物理组件</w:t>
      </w:r>
      <w:r>
        <w:rPr>
          <w:lang w:eastAsia="zh-CN"/>
        </w:rPr>
        <w:t>—</w:t>
      </w:r>
      <w:r>
        <w:rPr>
          <w:lang w:eastAsia="zh-CN"/>
        </w:rPr>
        <w:t>数字组件映射、接口与实物完全一致</w:t>
      </w:r>
      <w:r>
        <w:rPr>
          <w:lang w:eastAsia="zh-CN"/>
        </w:rPr>
        <w:t>”</w:t>
      </w:r>
      <w:r>
        <w:rPr>
          <w:lang w:eastAsia="zh-CN"/>
        </w:rPr>
        <w:t>的建模原则，以及</w:t>
      </w:r>
      <w:r>
        <w:rPr>
          <w:lang w:eastAsia="zh-CN"/>
        </w:rPr>
        <w:t>“</w:t>
      </w:r>
      <w:r>
        <w:rPr>
          <w:lang w:eastAsia="zh-CN"/>
        </w:rPr>
        <w:t>信号名即</w:t>
      </w:r>
      <w:r>
        <w:rPr>
          <w:lang w:eastAsia="zh-CN"/>
        </w:rPr>
        <w:t xml:space="preserve"> PLC </w:t>
      </w:r>
      <w:r>
        <w:rPr>
          <w:lang w:eastAsia="zh-CN"/>
        </w:rPr>
        <w:t>变量完整路径</w:t>
      </w:r>
      <w:r>
        <w:rPr>
          <w:lang w:eastAsia="zh-CN"/>
        </w:rPr>
        <w:t>”</w:t>
      </w:r>
      <w:r>
        <w:rPr>
          <w:lang w:eastAsia="zh-CN"/>
        </w:rPr>
        <w:t>的零配置映射方法。</w:t>
      </w:r>
    </w:p>
    <w:p w14:paraId="0F870F6E" w14:textId="77777777" w:rsidR="00B034E7" w:rsidRDefault="00000000">
      <w:pPr>
        <w:spacing w:after="0"/>
        <w:ind w:firstLine="420"/>
        <w:rPr>
          <w:lang w:eastAsia="zh-CN"/>
        </w:rPr>
      </w:pPr>
      <w:r>
        <w:rPr>
          <w:lang w:eastAsia="zh-CN"/>
        </w:rPr>
        <w:t>后续研究沿多条路径展开：</w:t>
      </w:r>
      <w:r>
        <w:rPr>
          <w:lang w:eastAsia="zh-CN"/>
        </w:rPr>
        <w:t xml:space="preserve">Ionescu </w:t>
      </w:r>
      <w:r>
        <w:rPr>
          <w:lang w:eastAsia="zh-CN"/>
        </w:rPr>
        <w:t>等以</w:t>
      </w:r>
      <w:r>
        <w:rPr>
          <w:lang w:eastAsia="zh-CN"/>
        </w:rPr>
        <w:t xml:space="preserve"> PLC </w:t>
      </w:r>
      <w:r>
        <w:rPr>
          <w:lang w:eastAsia="zh-CN"/>
        </w:rPr>
        <w:t>作为</w:t>
      </w:r>
      <w:r>
        <w:rPr>
          <w:lang w:eastAsia="zh-CN"/>
        </w:rPr>
        <w:t xml:space="preserve"> OPC UA </w:t>
      </w:r>
      <w:r>
        <w:rPr>
          <w:lang w:eastAsia="zh-CN"/>
        </w:rPr>
        <w:t>服务器，构建了含硬件在环、逆运动学与云端监控的机器人单元孪生</w:t>
      </w:r>
      <w:r>
        <w:rPr>
          <w:lang w:eastAsia="zh-CN"/>
        </w:rPr>
        <w:t>[16]</w:t>
      </w:r>
      <w:r>
        <w:rPr>
          <w:lang w:eastAsia="zh-CN"/>
        </w:rPr>
        <w:t>；</w:t>
      </w:r>
      <w:r>
        <w:rPr>
          <w:lang w:eastAsia="zh-CN"/>
        </w:rPr>
        <w:t xml:space="preserve">Andrei </w:t>
      </w:r>
      <w:r>
        <w:rPr>
          <w:lang w:eastAsia="zh-CN"/>
        </w:rPr>
        <w:t>等针对</w:t>
      </w:r>
      <w:r>
        <w:rPr>
          <w:lang w:eastAsia="zh-CN"/>
        </w:rPr>
        <w:t xml:space="preserve"> ABB </w:t>
      </w:r>
      <w:r>
        <w:rPr>
          <w:lang w:eastAsia="zh-CN"/>
        </w:rPr>
        <w:t>与西门子工具链之间的兼容性问题，开发了混合软件方案</w:t>
      </w:r>
      <w:r>
        <w:rPr>
          <w:lang w:eastAsia="zh-CN"/>
        </w:rPr>
        <w:t>[18]</w:t>
      </w:r>
      <w:r>
        <w:rPr>
          <w:lang w:eastAsia="zh-CN"/>
        </w:rPr>
        <w:t>；</w:t>
      </w:r>
      <w:r>
        <w:rPr>
          <w:lang w:eastAsia="zh-CN"/>
        </w:rPr>
        <w:t xml:space="preserve">Anghel </w:t>
      </w:r>
      <w:r>
        <w:rPr>
          <w:lang w:eastAsia="zh-CN"/>
        </w:rPr>
        <w:t>在</w:t>
      </w:r>
      <w:r>
        <w:rPr>
          <w:lang w:eastAsia="zh-CN"/>
        </w:rPr>
        <w:t xml:space="preserve"> RobotStudio </w:t>
      </w:r>
      <w:r>
        <w:rPr>
          <w:lang w:eastAsia="zh-CN"/>
        </w:rPr>
        <w:t>中验证了装配与拆卸柔性单元的轨迹</w:t>
      </w:r>
      <w:r>
        <w:rPr>
          <w:lang w:eastAsia="zh-CN"/>
        </w:rPr>
        <w:t>[25]</w:t>
      </w:r>
      <w:r>
        <w:rPr>
          <w:lang w:eastAsia="zh-CN"/>
        </w:rPr>
        <w:t>；</w:t>
      </w:r>
      <w:r>
        <w:rPr>
          <w:lang w:eastAsia="zh-CN"/>
        </w:rPr>
        <w:t xml:space="preserve">Mincă </w:t>
      </w:r>
      <w:r>
        <w:rPr>
          <w:lang w:eastAsia="zh-CN"/>
        </w:rPr>
        <w:t>等把移动视觉传感器纳入柔性装配孪生</w:t>
      </w:r>
      <w:r>
        <w:rPr>
          <w:lang w:eastAsia="zh-CN"/>
        </w:rPr>
        <w:t>[12]</w:t>
      </w:r>
      <w:r>
        <w:rPr>
          <w:lang w:eastAsia="zh-CN"/>
        </w:rPr>
        <w:t>；</w:t>
      </w:r>
      <w:r>
        <w:rPr>
          <w:lang w:eastAsia="zh-CN"/>
        </w:rPr>
        <w:t xml:space="preserve">Židek </w:t>
      </w:r>
      <w:r>
        <w:rPr>
          <w:lang w:eastAsia="zh-CN"/>
        </w:rPr>
        <w:t>等给出了面向工业</w:t>
      </w:r>
      <w:r>
        <w:rPr>
          <w:lang w:eastAsia="zh-CN"/>
        </w:rPr>
        <w:t xml:space="preserve"> 4.0 </w:t>
      </w:r>
      <w:r>
        <w:rPr>
          <w:lang w:eastAsia="zh-CN"/>
        </w:rPr>
        <w:t>的装配系统孪生实验平台</w:t>
      </w:r>
      <w:r>
        <w:rPr>
          <w:lang w:eastAsia="zh-CN"/>
        </w:rPr>
        <w:t>[13]</w:t>
      </w:r>
      <w:r>
        <w:rPr>
          <w:lang w:eastAsia="zh-CN"/>
        </w:rPr>
        <w:t>；</w:t>
      </w:r>
      <w:r>
        <w:rPr>
          <w:lang w:eastAsia="zh-CN"/>
        </w:rPr>
        <w:t xml:space="preserve">Konstantinov </w:t>
      </w:r>
      <w:r>
        <w:rPr>
          <w:lang w:eastAsia="zh-CN"/>
        </w:rPr>
        <w:t>等从生命周期视角讨论了虚拟工程与调试的作用</w:t>
      </w:r>
      <w:r>
        <w:rPr>
          <w:lang w:eastAsia="zh-CN"/>
        </w:rPr>
        <w:t>[14]</w:t>
      </w:r>
      <w:r>
        <w:rPr>
          <w:lang w:eastAsia="zh-CN"/>
        </w:rPr>
        <w:t>。国内亦有一批以</w:t>
      </w:r>
      <w:r>
        <w:rPr>
          <w:lang w:eastAsia="zh-CN"/>
        </w:rPr>
        <w:t xml:space="preserve"> RobotStudio </w:t>
      </w:r>
      <w:r>
        <w:rPr>
          <w:lang w:eastAsia="zh-CN"/>
        </w:rPr>
        <w:t>为工具的工作站级仿真研究，覆盖物料分拣</w:t>
      </w:r>
      <w:r>
        <w:rPr>
          <w:lang w:eastAsia="zh-CN"/>
        </w:rPr>
        <w:t>[35]</w:t>
      </w:r>
      <w:r>
        <w:rPr>
          <w:lang w:eastAsia="zh-CN"/>
        </w:rPr>
        <w:t>、视觉分拣打磨</w:t>
      </w:r>
      <w:r>
        <w:rPr>
          <w:lang w:eastAsia="zh-CN"/>
        </w:rPr>
        <w:t>[34]</w:t>
      </w:r>
      <w:r>
        <w:rPr>
          <w:lang w:eastAsia="zh-CN"/>
        </w:rPr>
        <w:t>以及</w:t>
      </w:r>
      <w:r>
        <w:rPr>
          <w:lang w:eastAsia="zh-CN"/>
        </w:rPr>
        <w:t xml:space="preserve"> RobotStudio </w:t>
      </w:r>
      <w:r>
        <w:rPr>
          <w:lang w:eastAsia="zh-CN"/>
        </w:rPr>
        <w:t>与</w:t>
      </w:r>
      <w:r>
        <w:rPr>
          <w:lang w:eastAsia="zh-CN"/>
        </w:rPr>
        <w:t xml:space="preserve"> TIA Portal </w:t>
      </w:r>
      <w:r>
        <w:rPr>
          <w:lang w:eastAsia="zh-CN"/>
        </w:rPr>
        <w:t>的联合仿真</w:t>
      </w:r>
      <w:r>
        <w:rPr>
          <w:lang w:eastAsia="zh-CN"/>
        </w:rPr>
        <w:t>[36]</w:t>
      </w:r>
      <w:r>
        <w:rPr>
          <w:lang w:eastAsia="zh-CN"/>
        </w:rPr>
        <w:t>等。</w:t>
      </w:r>
    </w:p>
    <w:p w14:paraId="4B67B325" w14:textId="77777777" w:rsidR="00B034E7" w:rsidRDefault="00000000">
      <w:pPr>
        <w:spacing w:after="0"/>
        <w:ind w:firstLine="420"/>
        <w:rPr>
          <w:lang w:eastAsia="zh-CN"/>
        </w:rPr>
      </w:pPr>
      <w:r>
        <w:rPr>
          <w:lang w:eastAsia="zh-CN"/>
        </w:rPr>
        <w:t>值得注意的是，上述</w:t>
      </w:r>
      <w:r>
        <w:rPr>
          <w:lang w:eastAsia="zh-CN"/>
        </w:rPr>
        <w:t xml:space="preserve"> RobotStudio </w:t>
      </w:r>
      <w:r>
        <w:rPr>
          <w:lang w:eastAsia="zh-CN"/>
        </w:rPr>
        <w:t>语境下的工作多集中于单一功能工作站，或聚焦</w:t>
      </w:r>
      <w:r>
        <w:rPr>
          <w:lang w:eastAsia="zh-CN"/>
        </w:rPr>
        <w:t>“</w:t>
      </w:r>
      <w:r>
        <w:rPr>
          <w:lang w:eastAsia="zh-CN"/>
        </w:rPr>
        <w:t>两软件联调</w:t>
      </w:r>
      <w:r>
        <w:rPr>
          <w:lang w:eastAsia="zh-CN"/>
        </w:rPr>
        <w:t>”</w:t>
      </w:r>
      <w:r>
        <w:rPr>
          <w:lang w:eastAsia="zh-CN"/>
        </w:rPr>
        <w:t>这一形态本身，尚缺少把</w:t>
      </w:r>
      <w:r>
        <w:rPr>
          <w:lang w:eastAsia="zh-CN"/>
        </w:rPr>
        <w:t>“</w:t>
      </w:r>
      <w:r>
        <w:rPr>
          <w:lang w:eastAsia="zh-CN"/>
        </w:rPr>
        <w:t>视觉分拣</w:t>
      </w:r>
      <w:r>
        <w:rPr>
          <w:lang w:eastAsia="zh-CN"/>
        </w:rPr>
        <w:t>—</w:t>
      </w:r>
      <w:r>
        <w:rPr>
          <w:lang w:eastAsia="zh-CN"/>
        </w:rPr>
        <w:t>分类</w:t>
      </w:r>
      <w:r>
        <w:rPr>
          <w:lang w:eastAsia="zh-CN"/>
        </w:rPr>
        <w:t>—</w:t>
      </w:r>
      <w:r>
        <w:rPr>
          <w:lang w:eastAsia="zh-CN"/>
        </w:rPr>
        <w:t>装配</w:t>
      </w:r>
      <w:r>
        <w:rPr>
          <w:lang w:eastAsia="zh-CN"/>
        </w:rPr>
        <w:t>”</w:t>
      </w:r>
      <w:r>
        <w:rPr>
          <w:lang w:eastAsia="zh-CN"/>
        </w:rPr>
        <w:t>串成一条完整工艺链、并在同一孪生内与</w:t>
      </w:r>
      <w:r>
        <w:rPr>
          <w:lang w:eastAsia="zh-CN"/>
        </w:rPr>
        <w:t xml:space="preserve"> PLC </w:t>
      </w:r>
      <w:r>
        <w:rPr>
          <w:lang w:eastAsia="zh-CN"/>
        </w:rPr>
        <w:t>完成联调的报道。这一观察构成本课题的切入点之一，其文献层面的系统论证见第</w:t>
      </w:r>
      <w:r>
        <w:rPr>
          <w:lang w:eastAsia="zh-CN"/>
        </w:rPr>
        <w:t xml:space="preserve"> 2 </w:t>
      </w:r>
      <w:r>
        <w:rPr>
          <w:lang w:eastAsia="zh-CN"/>
        </w:rPr>
        <w:t>章。</w:t>
      </w:r>
    </w:p>
    <w:p w14:paraId="64507785" w14:textId="77777777" w:rsidR="00B034E7" w:rsidRDefault="00000000">
      <w:pPr>
        <w:pStyle w:val="31"/>
        <w:spacing w:before="160" w:after="80"/>
        <w:rPr>
          <w:lang w:eastAsia="zh-CN"/>
        </w:rPr>
      </w:pPr>
      <w:r>
        <w:rPr>
          <w:rFonts w:ascii="Times New Roman" w:eastAsia="黑体" w:hAnsi="Times New Roman"/>
          <w:sz w:val="24"/>
          <w:lang w:eastAsia="zh-CN"/>
        </w:rPr>
        <w:t xml:space="preserve">1.1.4 </w:t>
      </w:r>
      <w:r>
        <w:rPr>
          <w:rFonts w:ascii="Times New Roman" w:eastAsia="黑体" w:hAnsi="Times New Roman"/>
          <w:sz w:val="24"/>
          <w:lang w:eastAsia="zh-CN"/>
        </w:rPr>
        <w:t>与</w:t>
      </w:r>
      <w:r>
        <w:rPr>
          <w:rFonts w:ascii="Times New Roman" w:eastAsia="黑体" w:hAnsi="Times New Roman"/>
          <w:sz w:val="24"/>
          <w:lang w:eastAsia="zh-CN"/>
        </w:rPr>
        <w:t xml:space="preserve"> PLC </w:t>
      </w:r>
      <w:r>
        <w:rPr>
          <w:rFonts w:ascii="Times New Roman" w:eastAsia="黑体" w:hAnsi="Times New Roman"/>
          <w:sz w:val="24"/>
          <w:lang w:eastAsia="zh-CN"/>
        </w:rPr>
        <w:t>的集成既是孪生落地的关键环节，也是当前最主要的技术瓶颈</w:t>
      </w:r>
    </w:p>
    <w:p w14:paraId="7E06046D" w14:textId="77777777" w:rsidR="00B034E7" w:rsidRDefault="00000000">
      <w:pPr>
        <w:spacing w:after="0"/>
        <w:ind w:firstLine="420"/>
        <w:rPr>
          <w:lang w:eastAsia="zh-CN"/>
        </w:rPr>
      </w:pPr>
      <w:r>
        <w:rPr>
          <w:lang w:eastAsia="zh-CN"/>
        </w:rPr>
        <w:t>单元孪生必须容纳两类控制器，因此</w:t>
      </w:r>
      <w:r>
        <w:rPr>
          <w:lang w:eastAsia="zh-CN"/>
        </w:rPr>
        <w:t xml:space="preserve"> PLC </w:t>
      </w:r>
      <w:r>
        <w:rPr>
          <w:lang w:eastAsia="zh-CN"/>
        </w:rPr>
        <w:t>与孪生引擎之间的通道质量直接决定孪生的可用性。</w:t>
      </w:r>
      <w:r>
        <w:rPr>
          <w:lang w:eastAsia="zh-CN"/>
        </w:rPr>
        <w:t xml:space="preserve">ABB </w:t>
      </w:r>
      <w:r>
        <w:rPr>
          <w:lang w:eastAsia="zh-CN"/>
        </w:rPr>
        <w:t>的官方路径是</w:t>
      </w:r>
      <w:r>
        <w:rPr>
          <w:lang w:eastAsia="zh-CN"/>
        </w:rPr>
        <w:t xml:space="preserve"> RobotStudio </w:t>
      </w:r>
      <w:r>
        <w:rPr>
          <w:lang w:eastAsia="zh-CN"/>
        </w:rPr>
        <w:t>的</w:t>
      </w:r>
      <w:r>
        <w:rPr>
          <w:lang w:eastAsia="zh-CN"/>
        </w:rPr>
        <w:t xml:space="preserve"> OPC UA Client Smart Component </w:t>
      </w:r>
      <w:r>
        <w:rPr>
          <w:lang w:eastAsia="zh-CN"/>
        </w:rPr>
        <w:t>作为客户端，与以</w:t>
      </w:r>
      <w:r>
        <w:rPr>
          <w:lang w:eastAsia="zh-CN"/>
        </w:rPr>
        <w:t xml:space="preserve"> OPC UA </w:t>
      </w:r>
      <w:r>
        <w:rPr>
          <w:lang w:eastAsia="zh-CN"/>
        </w:rPr>
        <w:t>服务器身份运行的</w:t>
      </w:r>
      <w:r>
        <w:rPr>
          <w:lang w:eastAsia="zh-CN"/>
        </w:rPr>
        <w:t xml:space="preserve"> PLC </w:t>
      </w:r>
      <w:r>
        <w:rPr>
          <w:lang w:eastAsia="zh-CN"/>
        </w:rPr>
        <w:t>交换站点信号，该内容在</w:t>
      </w:r>
      <w:r>
        <w:rPr>
          <w:lang w:eastAsia="zh-CN"/>
        </w:rPr>
        <w:t xml:space="preserve"> RobotStudio </w:t>
      </w:r>
      <w:r>
        <w:rPr>
          <w:lang w:eastAsia="zh-CN"/>
        </w:rPr>
        <w:t>操作手册第</w:t>
      </w:r>
      <w:r>
        <w:rPr>
          <w:lang w:eastAsia="zh-CN"/>
        </w:rPr>
        <w:t xml:space="preserve"> 7.6 </w:t>
      </w:r>
      <w:r>
        <w:rPr>
          <w:lang w:eastAsia="zh-CN"/>
        </w:rPr>
        <w:t>节以</w:t>
      </w:r>
      <w:r>
        <w:rPr>
          <w:lang w:eastAsia="zh-CN"/>
        </w:rPr>
        <w:t>“Virtual commissioning using the OPC UA Client Smart Component”</w:t>
      </w:r>
      <w:r>
        <w:rPr>
          <w:lang w:eastAsia="zh-CN"/>
        </w:rPr>
        <w:t>为章节标题给出</w:t>
      </w:r>
      <w:r>
        <w:rPr>
          <w:lang w:eastAsia="zh-CN"/>
        </w:rPr>
        <w:t>[61]</w:t>
      </w:r>
      <w:r>
        <w:rPr>
          <w:lang w:eastAsia="zh-CN"/>
        </w:rPr>
        <w:t>。但官方路径并不等于无缝对接：</w:t>
      </w:r>
      <w:r>
        <w:rPr>
          <w:lang w:eastAsia="zh-CN"/>
        </w:rPr>
        <w:t xml:space="preserve">Andrei </w:t>
      </w:r>
      <w:r>
        <w:rPr>
          <w:lang w:eastAsia="zh-CN"/>
        </w:rPr>
        <w:t>等指出，</w:t>
      </w:r>
      <w:r>
        <w:rPr>
          <w:lang w:eastAsia="zh-CN"/>
        </w:rPr>
        <w:t xml:space="preserve">ABB RobotStudio </w:t>
      </w:r>
      <w:r>
        <w:rPr>
          <w:lang w:eastAsia="zh-CN"/>
        </w:rPr>
        <w:t>与西门子</w:t>
      </w:r>
      <w:r>
        <w:rPr>
          <w:lang w:eastAsia="zh-CN"/>
        </w:rPr>
        <w:t xml:space="preserve"> TIA Portal </w:t>
      </w:r>
      <w:r>
        <w:rPr>
          <w:lang w:eastAsia="zh-CN"/>
        </w:rPr>
        <w:t>之间目前没有直接兼容性，</w:t>
      </w:r>
      <w:r>
        <w:rPr>
          <w:lang w:eastAsia="zh-CN"/>
        </w:rPr>
        <w:t xml:space="preserve">ABB </w:t>
      </w:r>
      <w:r>
        <w:rPr>
          <w:lang w:eastAsia="zh-CN"/>
        </w:rPr>
        <w:t>与</w:t>
      </w:r>
      <w:r>
        <w:rPr>
          <w:lang w:eastAsia="zh-CN"/>
        </w:rPr>
        <w:t xml:space="preserve"> FANUC </w:t>
      </w:r>
      <w:r>
        <w:rPr>
          <w:lang w:eastAsia="zh-CN"/>
        </w:rPr>
        <w:t>尚未在西门子的</w:t>
      </w:r>
      <w:r>
        <w:rPr>
          <w:lang w:eastAsia="zh-CN"/>
        </w:rPr>
        <w:t xml:space="preserve"> Simatic Robot Integrator </w:t>
      </w:r>
      <w:r>
        <w:rPr>
          <w:lang w:eastAsia="zh-CN"/>
        </w:rPr>
        <w:t>中建立标准化接口</w:t>
      </w:r>
      <w:r>
        <w:rPr>
          <w:lang w:eastAsia="zh-CN"/>
        </w:rPr>
        <w:t>[18]</w:t>
      </w:r>
      <w:r>
        <w:rPr>
          <w:lang w:eastAsia="zh-CN"/>
        </w:rPr>
        <w:t>；</w:t>
      </w:r>
      <w:r>
        <w:rPr>
          <w:lang w:eastAsia="zh-CN"/>
        </w:rPr>
        <w:t xml:space="preserve">ABB </w:t>
      </w:r>
      <w:r>
        <w:rPr>
          <w:lang w:eastAsia="zh-CN"/>
        </w:rPr>
        <w:t>官方社区的技术答复进一步明确，虚拟控制器没有支持</w:t>
      </w:r>
      <w:r>
        <w:rPr>
          <w:lang w:eastAsia="zh-CN"/>
        </w:rPr>
        <w:t xml:space="preserve"> PROFINET </w:t>
      </w:r>
      <w:r>
        <w:rPr>
          <w:lang w:eastAsia="zh-CN"/>
        </w:rPr>
        <w:t>的硬件，无法直接连接真实的</w:t>
      </w:r>
      <w:r>
        <w:rPr>
          <w:lang w:eastAsia="zh-CN"/>
        </w:rPr>
        <w:t xml:space="preserve"> S7-1200</w:t>
      </w:r>
      <w:r>
        <w:rPr>
          <w:lang w:eastAsia="zh-CN"/>
        </w:rPr>
        <w:t>，可行路径只有三条，且均需插入</w:t>
      </w:r>
      <w:r>
        <w:rPr>
          <w:lang w:eastAsia="zh-CN"/>
        </w:rPr>
        <w:t xml:space="preserve"> SIMIT</w:t>
      </w:r>
      <w:r>
        <w:rPr>
          <w:lang w:eastAsia="zh-CN"/>
        </w:rPr>
        <w:t>、</w:t>
      </w:r>
      <w:r>
        <w:rPr>
          <w:lang w:eastAsia="zh-CN"/>
        </w:rPr>
        <w:t xml:space="preserve">WINMOD </w:t>
      </w:r>
      <w:r>
        <w:rPr>
          <w:lang w:eastAsia="zh-CN"/>
        </w:rPr>
        <w:t>或</w:t>
      </w:r>
      <w:r>
        <w:rPr>
          <w:lang w:eastAsia="zh-CN"/>
        </w:rPr>
        <w:t xml:space="preserve"> PLCSIM Advanced </w:t>
      </w:r>
      <w:r>
        <w:rPr>
          <w:lang w:eastAsia="zh-CN"/>
        </w:rPr>
        <w:t>等中间层</w:t>
      </w:r>
      <w:r>
        <w:rPr>
          <w:lang w:eastAsia="zh-CN"/>
        </w:rPr>
        <w:t>[66]</w:t>
      </w:r>
      <w:r>
        <w:rPr>
          <w:lang w:eastAsia="zh-CN"/>
        </w:rPr>
        <w:t>。</w:t>
      </w:r>
    </w:p>
    <w:p w14:paraId="47E4C501" w14:textId="77777777" w:rsidR="00B034E7" w:rsidRDefault="00000000">
      <w:pPr>
        <w:spacing w:after="0"/>
        <w:ind w:firstLine="420"/>
        <w:rPr>
          <w:lang w:eastAsia="zh-CN"/>
        </w:rPr>
      </w:pPr>
      <w:r>
        <w:rPr>
          <w:lang w:eastAsia="zh-CN"/>
        </w:rPr>
        <w:t>工程细节层面的退化更为具体。</w:t>
      </w:r>
      <w:r>
        <w:rPr>
          <w:lang w:eastAsia="zh-CN"/>
        </w:rPr>
        <w:t xml:space="preserve">IRC5 </w:t>
      </w:r>
      <w:r>
        <w:rPr>
          <w:lang w:eastAsia="zh-CN"/>
        </w:rPr>
        <w:t>控制器可使用</w:t>
      </w:r>
      <w:r>
        <w:rPr>
          <w:lang w:eastAsia="zh-CN"/>
        </w:rPr>
        <w:t xml:space="preserve"> 888-2 </w:t>
      </w:r>
      <w:r>
        <w:rPr>
          <w:lang w:eastAsia="zh-CN"/>
        </w:rPr>
        <w:t>或</w:t>
      </w:r>
      <w:r>
        <w:rPr>
          <w:lang w:eastAsia="zh-CN"/>
        </w:rPr>
        <w:t xml:space="preserve"> 888-3 </w:t>
      </w:r>
      <w:r>
        <w:rPr>
          <w:lang w:eastAsia="zh-CN"/>
        </w:rPr>
        <w:t>选件，而</w:t>
      </w:r>
      <w:r>
        <w:rPr>
          <w:lang w:eastAsia="zh-CN"/>
        </w:rPr>
        <w:t xml:space="preserve"> OmniCore </w:t>
      </w:r>
      <w:r>
        <w:rPr>
          <w:lang w:eastAsia="zh-CN"/>
        </w:rPr>
        <w:t>只剩</w:t>
      </w:r>
      <w:r>
        <w:rPr>
          <w:lang w:eastAsia="zh-CN"/>
        </w:rPr>
        <w:t xml:space="preserve"> 3020-2 </w:t>
      </w:r>
      <w:r>
        <w:rPr>
          <w:lang w:eastAsia="zh-CN"/>
        </w:rPr>
        <w:t>一个</w:t>
      </w:r>
      <w:r>
        <w:rPr>
          <w:lang w:eastAsia="zh-CN"/>
        </w:rPr>
        <w:t xml:space="preserve"> PROFINET </w:t>
      </w:r>
      <w:r>
        <w:rPr>
          <w:lang w:eastAsia="zh-CN"/>
        </w:rPr>
        <w:t>设备选件；</w:t>
      </w:r>
      <w:r>
        <w:rPr>
          <w:lang w:eastAsia="zh-CN"/>
        </w:rPr>
        <w:t xml:space="preserve">IRC5 </w:t>
      </w:r>
      <w:r>
        <w:rPr>
          <w:lang w:eastAsia="zh-CN"/>
        </w:rPr>
        <w:t>时代支持的</w:t>
      </w:r>
      <w:r>
        <w:rPr>
          <w:lang w:eastAsia="zh-CN"/>
        </w:rPr>
        <w:t xml:space="preserve"> DO_64_bytes </w:t>
      </w:r>
      <w:r>
        <w:rPr>
          <w:lang w:eastAsia="zh-CN"/>
        </w:rPr>
        <w:t>与</w:t>
      </w:r>
      <w:r>
        <w:rPr>
          <w:lang w:eastAsia="zh-CN"/>
        </w:rPr>
        <w:t xml:space="preserve"> DI_64_bytes </w:t>
      </w:r>
      <w:r>
        <w:rPr>
          <w:lang w:eastAsia="zh-CN"/>
        </w:rPr>
        <w:t>字节区间映射在</w:t>
      </w:r>
      <w:r>
        <w:rPr>
          <w:lang w:eastAsia="zh-CN"/>
        </w:rPr>
        <w:t xml:space="preserve"> OmniCore </w:t>
      </w:r>
      <w:r>
        <w:rPr>
          <w:lang w:eastAsia="zh-CN"/>
        </w:rPr>
        <w:t>中被废除，所有</w:t>
      </w:r>
      <w:r>
        <w:rPr>
          <w:lang w:eastAsia="zh-CN"/>
        </w:rPr>
        <w:t xml:space="preserve"> I/O </w:t>
      </w:r>
      <w:r>
        <w:rPr>
          <w:lang w:eastAsia="zh-CN"/>
        </w:rPr>
        <w:t>合并为单一设备对象，</w:t>
      </w:r>
      <w:r>
        <w:rPr>
          <w:lang w:eastAsia="zh-CN"/>
        </w:rPr>
        <w:t xml:space="preserve">OPC UA </w:t>
      </w:r>
      <w:r>
        <w:rPr>
          <w:lang w:eastAsia="zh-CN"/>
        </w:rPr>
        <w:t>侧只能逐位拖拽，用户对此的评价是</w:t>
      </w:r>
      <w:r>
        <w:rPr>
          <w:lang w:eastAsia="zh-CN"/>
        </w:rPr>
        <w:t>“</w:t>
      </w:r>
      <w:r>
        <w:rPr>
          <w:lang w:eastAsia="zh-CN"/>
        </w:rPr>
        <w:t>对真实机器人的</w:t>
      </w:r>
      <w:r>
        <w:rPr>
          <w:lang w:eastAsia="zh-CN"/>
        </w:rPr>
        <w:t xml:space="preserve"> I/O </w:t>
      </w:r>
      <w:r>
        <w:rPr>
          <w:lang w:eastAsia="zh-CN"/>
        </w:rPr>
        <w:t>映射而言，这既烦琐又费力</w:t>
      </w:r>
      <w:r>
        <w:rPr>
          <w:lang w:eastAsia="zh-CN"/>
        </w:rPr>
        <w:t>”[67]</w:t>
      </w:r>
      <w:r>
        <w:rPr>
          <w:lang w:eastAsia="zh-CN"/>
        </w:rPr>
        <w:t>。协议层亦存在可复现的故障，例如</w:t>
      </w:r>
      <w:r>
        <w:rPr>
          <w:lang w:eastAsia="zh-CN"/>
        </w:rPr>
        <w:t xml:space="preserve"> S7-1500 </w:t>
      </w:r>
      <w:r>
        <w:rPr>
          <w:lang w:eastAsia="zh-CN"/>
        </w:rPr>
        <w:t>与</w:t>
      </w:r>
      <w:r>
        <w:rPr>
          <w:lang w:eastAsia="zh-CN"/>
        </w:rPr>
        <w:t xml:space="preserve"> OmniCore V250XT </w:t>
      </w:r>
      <w:r>
        <w:rPr>
          <w:lang w:eastAsia="zh-CN"/>
        </w:rPr>
        <w:t>在</w:t>
      </w:r>
      <w:r>
        <w:rPr>
          <w:lang w:eastAsia="zh-CN"/>
        </w:rPr>
        <w:t xml:space="preserve"> TIA Portal V19 </w:t>
      </w:r>
      <w:r>
        <w:rPr>
          <w:lang w:eastAsia="zh-CN"/>
        </w:rPr>
        <w:t>下的非周期服务超时</w:t>
      </w:r>
      <w:r>
        <w:rPr>
          <w:lang w:eastAsia="zh-CN"/>
        </w:rPr>
        <w:t>[66]</w:t>
      </w:r>
      <w:r>
        <w:rPr>
          <w:lang w:eastAsia="zh-CN"/>
        </w:rPr>
        <w:t>。</w:t>
      </w:r>
    </w:p>
    <w:p w14:paraId="2E66977F" w14:textId="77777777" w:rsidR="00B034E7" w:rsidRDefault="00000000">
      <w:pPr>
        <w:spacing w:after="0"/>
        <w:ind w:firstLine="420"/>
        <w:rPr>
          <w:lang w:eastAsia="zh-CN"/>
        </w:rPr>
      </w:pPr>
      <w:r>
        <w:rPr>
          <w:lang w:eastAsia="zh-CN"/>
        </w:rPr>
        <w:t>比单项故障更根本的是时间语义的不可比。</w:t>
      </w:r>
      <w:r>
        <w:rPr>
          <w:lang w:eastAsia="zh-CN"/>
        </w:rPr>
        <w:t xml:space="preserve">ABB </w:t>
      </w:r>
      <w:r>
        <w:rPr>
          <w:lang w:eastAsia="zh-CN"/>
        </w:rPr>
        <w:t>官方文档说明，</w:t>
      </w:r>
      <w:r>
        <w:rPr>
          <w:lang w:eastAsia="zh-CN"/>
        </w:rPr>
        <w:t xml:space="preserve">RobotStudio </w:t>
      </w:r>
      <w:r>
        <w:rPr>
          <w:lang w:eastAsia="zh-CN"/>
        </w:rPr>
        <w:t>的仿真时间由</w:t>
      </w:r>
      <w:r>
        <w:rPr>
          <w:lang w:eastAsia="zh-CN"/>
        </w:rPr>
        <w:t xml:space="preserve"> Free runtime </w:t>
      </w:r>
      <w:r>
        <w:rPr>
          <w:lang w:eastAsia="zh-CN"/>
        </w:rPr>
        <w:t>与</w:t>
      </w:r>
      <w:r>
        <w:rPr>
          <w:lang w:eastAsia="zh-CN"/>
        </w:rPr>
        <w:t xml:space="preserve"> Time slice </w:t>
      </w:r>
      <w:r>
        <w:rPr>
          <w:lang w:eastAsia="zh-CN"/>
        </w:rPr>
        <w:t>两种模式管理，在</w:t>
      </w:r>
      <w:r>
        <w:rPr>
          <w:lang w:eastAsia="zh-CN"/>
        </w:rPr>
        <w:t xml:space="preserve"> Free runtime </w:t>
      </w:r>
      <w:r>
        <w:rPr>
          <w:lang w:eastAsia="zh-CN"/>
        </w:rPr>
        <w:t>下</w:t>
      </w:r>
      <w:r>
        <w:rPr>
          <w:lang w:eastAsia="zh-CN"/>
        </w:rPr>
        <w:t>“</w:t>
      </w:r>
      <w:r>
        <w:rPr>
          <w:lang w:eastAsia="zh-CN"/>
        </w:rPr>
        <w:t>信号置位与事件触发的时间可能不准确</w:t>
      </w:r>
      <w:r>
        <w:rPr>
          <w:lang w:eastAsia="zh-CN"/>
        </w:rPr>
        <w:t>”[64]</w:t>
      </w:r>
      <w:r>
        <w:rPr>
          <w:lang w:eastAsia="zh-CN"/>
        </w:rPr>
        <w:t>；</w:t>
      </w:r>
      <w:r>
        <w:rPr>
          <w:lang w:eastAsia="zh-CN"/>
        </w:rPr>
        <w:t xml:space="preserve">ABB </w:t>
      </w:r>
      <w:r>
        <w:rPr>
          <w:lang w:eastAsia="zh-CN"/>
        </w:rPr>
        <w:t>对虚拟时间保真度的表述是程序执行时间与真实执行时间相差几个百分点，其口径是周期时间而非周期级时序</w:t>
      </w:r>
      <w:r>
        <w:rPr>
          <w:lang w:eastAsia="zh-CN"/>
        </w:rPr>
        <w:t>[65]</w:t>
      </w:r>
      <w:r>
        <w:rPr>
          <w:lang w:eastAsia="zh-CN"/>
        </w:rPr>
        <w:t>。与之相对，</w:t>
      </w:r>
      <w:r>
        <w:rPr>
          <w:lang w:eastAsia="zh-CN"/>
        </w:rPr>
        <w:t xml:space="preserve">PLC </w:t>
      </w:r>
      <w:r>
        <w:rPr>
          <w:lang w:eastAsia="zh-CN"/>
        </w:rPr>
        <w:t>执行的是硬实时周期任务。二者之间以非确定性的</w:t>
      </w:r>
      <w:r>
        <w:rPr>
          <w:lang w:eastAsia="zh-CN"/>
        </w:rPr>
        <w:t xml:space="preserve"> OPC UA TCP </w:t>
      </w:r>
      <w:r>
        <w:rPr>
          <w:lang w:eastAsia="zh-CN"/>
        </w:rPr>
        <w:t>会话桥接：</w:t>
      </w:r>
      <w:r>
        <w:rPr>
          <w:lang w:eastAsia="zh-CN"/>
        </w:rPr>
        <w:t xml:space="preserve">OPC UA </w:t>
      </w:r>
      <w:r>
        <w:rPr>
          <w:lang w:eastAsia="zh-CN"/>
        </w:rPr>
        <w:t>规范未规定发布间隔下限</w:t>
      </w:r>
      <w:r>
        <w:rPr>
          <w:lang w:eastAsia="zh-CN"/>
        </w:rPr>
        <w:t>[54]</w:t>
      </w:r>
      <w:r>
        <w:rPr>
          <w:lang w:eastAsia="zh-CN"/>
        </w:rPr>
        <w:t>，而工程实现给出了下限</w:t>
      </w:r>
      <w:r>
        <w:rPr>
          <w:lang w:eastAsia="zh-CN"/>
        </w:rPr>
        <w:t xml:space="preserve">——Phoenix Contact </w:t>
      </w:r>
      <w:r>
        <w:rPr>
          <w:lang w:eastAsia="zh-CN"/>
        </w:rPr>
        <w:t>的</w:t>
      </w:r>
      <w:r>
        <w:rPr>
          <w:lang w:eastAsia="zh-CN"/>
        </w:rPr>
        <w:t xml:space="preserve"> PLCnext </w:t>
      </w:r>
      <w:r>
        <w:rPr>
          <w:lang w:eastAsia="zh-CN"/>
        </w:rPr>
        <w:t>要求发布间隔不小于</w:t>
      </w:r>
      <w:r>
        <w:rPr>
          <w:lang w:eastAsia="zh-CN"/>
        </w:rPr>
        <w:t xml:space="preserve"> 20 ms</w:t>
      </w:r>
      <w:r>
        <w:rPr>
          <w:lang w:eastAsia="zh-CN"/>
        </w:rPr>
        <w:t>，西门子</w:t>
      </w:r>
      <w:r>
        <w:rPr>
          <w:lang w:eastAsia="zh-CN"/>
        </w:rPr>
        <w:t xml:space="preserve"> S7-1500 </w:t>
      </w:r>
      <w:r>
        <w:rPr>
          <w:lang w:eastAsia="zh-CN"/>
        </w:rPr>
        <w:t>通信手册</w:t>
      </w:r>
      <w:r>
        <w:rPr>
          <w:lang w:eastAsia="zh-CN"/>
        </w:rPr>
        <w:lastRenderedPageBreak/>
        <w:t>示例采用</w:t>
      </w:r>
      <w:r>
        <w:rPr>
          <w:lang w:eastAsia="zh-CN"/>
        </w:rPr>
        <w:t xml:space="preserve"> 50 ms[54,72]</w:t>
      </w:r>
      <w:r>
        <w:rPr>
          <w:lang w:eastAsia="zh-CN"/>
        </w:rPr>
        <w:t>。毫秒级以下的确定性须由</w:t>
      </w:r>
      <w:r>
        <w:rPr>
          <w:lang w:eastAsia="zh-CN"/>
        </w:rPr>
        <w:t xml:space="preserve"> OPC UA PubSub </w:t>
      </w:r>
      <w:r>
        <w:rPr>
          <w:lang w:eastAsia="zh-CN"/>
        </w:rPr>
        <w:t>与时间敏感网络承担，文献给出的往返时间约为</w:t>
      </w:r>
      <w:r>
        <w:rPr>
          <w:lang w:eastAsia="zh-CN"/>
        </w:rPr>
        <w:t xml:space="preserve"> 1~2.5 ms[23]</w:t>
      </w:r>
      <w:r>
        <w:rPr>
          <w:lang w:eastAsia="zh-CN"/>
        </w:rPr>
        <w:t>；而硬实时现场总线</w:t>
      </w:r>
      <w:r>
        <w:rPr>
          <w:lang w:eastAsia="zh-CN"/>
        </w:rPr>
        <w:t xml:space="preserve"> EtherCAT </w:t>
      </w:r>
      <w:r>
        <w:rPr>
          <w:lang w:eastAsia="zh-CN"/>
        </w:rPr>
        <w:t>的循环周期可达</w:t>
      </w:r>
      <w:r>
        <w:rPr>
          <w:lang w:eastAsia="zh-CN"/>
        </w:rPr>
        <w:t xml:space="preserve"> 12.5 </w:t>
      </w:r>
      <w:r>
        <w:t>μ</w:t>
      </w:r>
      <w:r>
        <w:rPr>
          <w:lang w:eastAsia="zh-CN"/>
        </w:rPr>
        <w:t>s[75]</w:t>
      </w:r>
      <w:r>
        <w:rPr>
          <w:lang w:eastAsia="zh-CN"/>
        </w:rPr>
        <w:t>。由此形成一个结构性矛盾：确定性通道仿真器接不上，仿真器能接的通道不确定。</w:t>
      </w:r>
    </w:p>
    <w:p w14:paraId="30CEBEB3" w14:textId="77777777" w:rsidR="00B034E7" w:rsidRDefault="00000000">
      <w:pPr>
        <w:spacing w:after="0"/>
        <w:ind w:firstLine="420"/>
        <w:rPr>
          <w:lang w:eastAsia="zh-CN"/>
        </w:rPr>
      </w:pPr>
      <w:r>
        <w:rPr>
          <w:lang w:eastAsia="zh-CN"/>
        </w:rPr>
        <w:t>这一判断并非本文独有。国家标准《工业机器人数字孪生虚拟调试及仿真方法》（计划号</w:t>
      </w:r>
      <w:r>
        <w:rPr>
          <w:lang w:eastAsia="zh-CN"/>
        </w:rPr>
        <w:t xml:space="preserve"> 20263910-T-604</w:t>
      </w:r>
      <w:r>
        <w:rPr>
          <w:lang w:eastAsia="zh-CN"/>
        </w:rPr>
        <w:t>）在立项说明中自述：行业内不同厂商的数字孪生模型格式不兼容、虚实映射同步机制不统一、仿真结果的精度评价无公认依据，导致虚拟调试结果与现场实际运行偏差较大、技术落地成本居高不下</w:t>
      </w:r>
      <w:r>
        <w:rPr>
          <w:lang w:eastAsia="zh-CN"/>
        </w:rPr>
        <w:t>[60]</w:t>
      </w:r>
      <w:r>
        <w:rPr>
          <w:lang w:eastAsia="zh-CN"/>
        </w:rPr>
        <w:t>。行业共识与本课题的分析对象在此完全重合。</w:t>
      </w:r>
    </w:p>
    <w:p w14:paraId="0676B186" w14:textId="77777777" w:rsidR="00B034E7" w:rsidRDefault="00000000">
      <w:pPr>
        <w:pStyle w:val="31"/>
        <w:spacing w:before="160" w:after="80"/>
        <w:rPr>
          <w:lang w:eastAsia="zh-CN"/>
        </w:rPr>
      </w:pPr>
      <w:r>
        <w:rPr>
          <w:rFonts w:ascii="Times New Roman" w:eastAsia="黑体" w:hAnsi="Times New Roman"/>
          <w:sz w:val="24"/>
          <w:lang w:eastAsia="zh-CN"/>
        </w:rPr>
        <w:t xml:space="preserve">1.1.5 </w:t>
      </w:r>
      <w:r>
        <w:rPr>
          <w:rFonts w:ascii="Times New Roman" w:eastAsia="黑体" w:hAnsi="Times New Roman"/>
          <w:sz w:val="24"/>
          <w:lang w:eastAsia="zh-CN"/>
        </w:rPr>
        <w:t>机器视觉引导使单元由</w:t>
      </w:r>
      <w:r>
        <w:rPr>
          <w:rFonts w:ascii="Times New Roman" w:eastAsia="黑体" w:hAnsi="Times New Roman"/>
          <w:sz w:val="24"/>
          <w:lang w:eastAsia="zh-CN"/>
        </w:rPr>
        <w:t>“</w:t>
      </w:r>
      <w:r>
        <w:rPr>
          <w:rFonts w:ascii="Times New Roman" w:eastAsia="黑体" w:hAnsi="Times New Roman"/>
          <w:sz w:val="24"/>
          <w:lang w:eastAsia="zh-CN"/>
        </w:rPr>
        <w:t>复现</w:t>
      </w:r>
      <w:r>
        <w:rPr>
          <w:rFonts w:ascii="Times New Roman" w:eastAsia="黑体" w:hAnsi="Times New Roman"/>
          <w:sz w:val="24"/>
          <w:lang w:eastAsia="zh-CN"/>
        </w:rPr>
        <w:t>”</w:t>
      </w:r>
      <w:r>
        <w:rPr>
          <w:rFonts w:ascii="Times New Roman" w:eastAsia="黑体" w:hAnsi="Times New Roman"/>
          <w:sz w:val="24"/>
          <w:lang w:eastAsia="zh-CN"/>
        </w:rPr>
        <w:t>走向</w:t>
      </w:r>
      <w:r>
        <w:rPr>
          <w:rFonts w:ascii="Times New Roman" w:eastAsia="黑体" w:hAnsi="Times New Roman"/>
          <w:sz w:val="24"/>
          <w:lang w:eastAsia="zh-CN"/>
        </w:rPr>
        <w:t>“</w:t>
      </w:r>
      <w:r>
        <w:rPr>
          <w:rFonts w:ascii="Times New Roman" w:eastAsia="黑体" w:hAnsi="Times New Roman"/>
          <w:sz w:val="24"/>
          <w:lang w:eastAsia="zh-CN"/>
        </w:rPr>
        <w:t>感知</w:t>
      </w:r>
      <w:r>
        <w:rPr>
          <w:rFonts w:ascii="Times New Roman" w:eastAsia="黑体" w:hAnsi="Times New Roman"/>
          <w:sz w:val="24"/>
          <w:lang w:eastAsia="zh-CN"/>
        </w:rPr>
        <w:t>”</w:t>
      </w:r>
      <w:r>
        <w:rPr>
          <w:rFonts w:ascii="Times New Roman" w:eastAsia="黑体" w:hAnsi="Times New Roman"/>
          <w:sz w:val="24"/>
          <w:lang w:eastAsia="zh-CN"/>
        </w:rPr>
        <w:t>，并引入精度与节拍的新约束</w:t>
      </w:r>
    </w:p>
    <w:p w14:paraId="128502A7" w14:textId="77777777" w:rsidR="00B034E7" w:rsidRDefault="00000000">
      <w:pPr>
        <w:spacing w:after="0"/>
        <w:ind w:firstLine="420"/>
        <w:rPr>
          <w:lang w:eastAsia="zh-CN"/>
        </w:rPr>
      </w:pPr>
      <w:r>
        <w:rPr>
          <w:lang w:eastAsia="zh-CN"/>
        </w:rPr>
        <w:t>若说虚拟调试解决的是</w:t>
      </w:r>
      <w:r>
        <w:rPr>
          <w:lang w:eastAsia="zh-CN"/>
        </w:rPr>
        <w:t>“</w:t>
      </w:r>
      <w:r>
        <w:rPr>
          <w:lang w:eastAsia="zh-CN"/>
        </w:rPr>
        <w:t>控制逻辑是否正确</w:t>
      </w:r>
      <w:r>
        <w:rPr>
          <w:lang w:eastAsia="zh-CN"/>
        </w:rPr>
        <w:t>”</w:t>
      </w:r>
      <w:r>
        <w:rPr>
          <w:lang w:eastAsia="zh-CN"/>
        </w:rPr>
        <w:t>，机器视觉引导解决的则是</w:t>
      </w:r>
      <w:r>
        <w:rPr>
          <w:lang w:eastAsia="zh-CN"/>
        </w:rPr>
        <w:t>“</w:t>
      </w:r>
      <w:r>
        <w:rPr>
          <w:lang w:eastAsia="zh-CN"/>
        </w:rPr>
        <w:t>目标在哪里</w:t>
      </w:r>
      <w:r>
        <w:rPr>
          <w:lang w:eastAsia="zh-CN"/>
        </w:rPr>
        <w:t>”</w:t>
      </w:r>
      <w:r>
        <w:rPr>
          <w:lang w:eastAsia="zh-CN"/>
        </w:rPr>
        <w:t>。机器人视觉引导的工业应用已有系统性的比较综述，覆盖二维与三维视觉在引导任务中的适用边界</w:t>
      </w:r>
      <w:r>
        <w:rPr>
          <w:lang w:eastAsia="zh-CN"/>
        </w:rPr>
        <w:t>[29]</w:t>
      </w:r>
      <w:r>
        <w:rPr>
          <w:lang w:eastAsia="zh-CN"/>
        </w:rPr>
        <w:t>；手眼标定的方法学亦有专门综述，为相机坐标系与机器人坐标系的映射提供了方法依据</w:t>
      </w:r>
      <w:r>
        <w:rPr>
          <w:lang w:eastAsia="zh-CN"/>
        </w:rPr>
        <w:t>[30]</w:t>
      </w:r>
      <w:r>
        <w:rPr>
          <w:lang w:eastAsia="zh-CN"/>
        </w:rPr>
        <w:t>。在抓取侧，基于图像匹配与点云的位姿估计方法持续演进</w:t>
      </w:r>
      <w:r>
        <w:rPr>
          <w:lang w:eastAsia="zh-CN"/>
        </w:rPr>
        <w:t>[31,32]</w:t>
      </w:r>
      <w:r>
        <w:rPr>
          <w:lang w:eastAsia="zh-CN"/>
        </w:rPr>
        <w:t>，近期还出现了把孪生与视觉抓放直接耦合的系统性尝试</w:t>
      </w:r>
      <w:r>
        <w:rPr>
          <w:lang w:eastAsia="zh-CN"/>
        </w:rPr>
        <w:t>[28]</w:t>
      </w:r>
      <w:r>
        <w:rPr>
          <w:lang w:eastAsia="zh-CN"/>
        </w:rPr>
        <w:t>。</w:t>
      </w:r>
    </w:p>
    <w:p w14:paraId="13C37126" w14:textId="77777777" w:rsidR="00B034E7" w:rsidRDefault="00000000">
      <w:pPr>
        <w:spacing w:after="0"/>
        <w:ind w:firstLine="420"/>
        <w:rPr>
          <w:lang w:eastAsia="zh-CN"/>
        </w:rPr>
      </w:pPr>
      <w:r>
        <w:rPr>
          <w:lang w:eastAsia="zh-CN"/>
        </w:rPr>
        <w:t>视觉引导引入的第一重约束是精度，且该约束极易被误读。工业机器人普遍具有较高的重复定位精度，例如</w:t>
      </w:r>
      <w:r>
        <w:rPr>
          <w:lang w:eastAsia="zh-CN"/>
        </w:rPr>
        <w:t xml:space="preserve"> UR5e </w:t>
      </w:r>
      <w:r>
        <w:rPr>
          <w:lang w:eastAsia="zh-CN"/>
        </w:rPr>
        <w:t>的位姿重复性为</w:t>
      </w:r>
      <w:r>
        <w:rPr>
          <w:lang w:eastAsia="zh-CN"/>
        </w:rPr>
        <w:t xml:space="preserve"> ±0.03 mm</w:t>
      </w:r>
      <w:r>
        <w:rPr>
          <w:lang w:eastAsia="zh-CN"/>
        </w:rPr>
        <w:t>，且明确标注依据</w:t>
      </w:r>
      <w:r>
        <w:rPr>
          <w:lang w:eastAsia="zh-CN"/>
        </w:rPr>
        <w:t xml:space="preserve"> ISO 9283[79]</w:t>
      </w:r>
      <w:r>
        <w:rPr>
          <w:lang w:eastAsia="zh-CN"/>
        </w:rPr>
        <w:t>；但其绝对精度典型仅</w:t>
      </w:r>
      <w:r>
        <w:rPr>
          <w:lang w:eastAsia="zh-CN"/>
        </w:rPr>
        <w:t xml:space="preserve"> 0.5~1.5 mm[81]</w:t>
      </w:r>
      <w:r>
        <w:rPr>
          <w:lang w:eastAsia="zh-CN"/>
        </w:rPr>
        <w:t>，二者相差一至两个数量级。三维相机的测量精度同样依赖口径：在</w:t>
      </w:r>
      <w:r>
        <w:rPr>
          <w:lang w:eastAsia="zh-CN"/>
        </w:rPr>
        <w:t xml:space="preserve"> VDI/VDE 2634 </w:t>
      </w:r>
      <w:r>
        <w:rPr>
          <w:lang w:eastAsia="zh-CN"/>
        </w:rPr>
        <w:t>第</w:t>
      </w:r>
      <w:r>
        <w:rPr>
          <w:lang w:eastAsia="zh-CN"/>
        </w:rPr>
        <w:t xml:space="preserve"> 2 </w:t>
      </w:r>
      <w:r>
        <w:rPr>
          <w:lang w:eastAsia="zh-CN"/>
        </w:rPr>
        <w:t>部分口径下，不同型号的测量精度从</w:t>
      </w:r>
      <w:r>
        <w:rPr>
          <w:lang w:eastAsia="zh-CN"/>
        </w:rPr>
        <w:t xml:space="preserve"> 0.1 mm</w:t>
      </w:r>
      <w:r>
        <w:rPr>
          <w:lang w:eastAsia="zh-CN"/>
        </w:rPr>
        <w:t>（工作距离</w:t>
      </w:r>
      <w:r>
        <w:rPr>
          <w:lang w:eastAsia="zh-CN"/>
        </w:rPr>
        <w:t xml:space="preserve"> 0.5 m</w:t>
      </w:r>
      <w:r>
        <w:rPr>
          <w:lang w:eastAsia="zh-CN"/>
        </w:rPr>
        <w:t>）到</w:t>
      </w:r>
      <w:r>
        <w:rPr>
          <w:lang w:eastAsia="zh-CN"/>
        </w:rPr>
        <w:t xml:space="preserve"> 3.0 mm</w:t>
      </w:r>
      <w:r>
        <w:rPr>
          <w:lang w:eastAsia="zh-CN"/>
        </w:rPr>
        <w:t>（工作距离</w:t>
      </w:r>
      <w:r>
        <w:rPr>
          <w:lang w:eastAsia="zh-CN"/>
        </w:rPr>
        <w:t xml:space="preserve"> 3.0 m</w:t>
      </w:r>
      <w:r>
        <w:rPr>
          <w:lang w:eastAsia="zh-CN"/>
        </w:rPr>
        <w:t>）不等，跨型号相差</w:t>
      </w:r>
      <w:r>
        <w:rPr>
          <w:lang w:eastAsia="zh-CN"/>
        </w:rPr>
        <w:t xml:space="preserve"> 30 </w:t>
      </w:r>
      <w:r>
        <w:rPr>
          <w:lang w:eastAsia="zh-CN"/>
        </w:rPr>
        <w:t>倍，且官方测试条件为白色陶瓷板、点云后处理全部关闭</w:t>
      </w:r>
      <w:r>
        <w:rPr>
          <w:lang w:eastAsia="zh-CN"/>
        </w:rPr>
        <w:t>[76]</w:t>
      </w:r>
      <w:r>
        <w:rPr>
          <w:lang w:eastAsia="zh-CN"/>
        </w:rPr>
        <w:t>。因此，手眼标定误差的下界由绝对精度而非重复定位精度决定；仅报告标定重投影残差，不能等同于末端真实定位误差。</w:t>
      </w:r>
    </w:p>
    <w:p w14:paraId="4BD88649" w14:textId="77777777" w:rsidR="00B034E7" w:rsidRDefault="00000000">
      <w:pPr>
        <w:spacing w:after="0"/>
        <w:ind w:firstLine="420"/>
        <w:rPr>
          <w:lang w:eastAsia="zh-CN"/>
        </w:rPr>
      </w:pPr>
      <w:r>
        <w:rPr>
          <w:lang w:eastAsia="zh-CN"/>
        </w:rPr>
        <w:t>第二重约束是节拍，且与精度构成实质权衡。在六自由度位姿估计的公开基准</w:t>
      </w:r>
      <w:r>
        <w:rPr>
          <w:lang w:eastAsia="zh-CN"/>
        </w:rPr>
        <w:t xml:space="preserve"> BOP Challenge 2024 </w:t>
      </w:r>
      <w:r>
        <w:rPr>
          <w:lang w:eastAsia="zh-CN"/>
        </w:rPr>
        <w:t>中，工程化方法可达</w:t>
      </w:r>
      <w:r>
        <w:rPr>
          <w:lang w:eastAsia="zh-CN"/>
        </w:rPr>
        <w:t xml:space="preserve"> 0.8 s/</w:t>
      </w:r>
      <w:r>
        <w:rPr>
          <w:lang w:eastAsia="zh-CN"/>
        </w:rPr>
        <w:t>图，而高精度方法需</w:t>
      </w:r>
      <w:r>
        <w:rPr>
          <w:lang w:eastAsia="zh-CN"/>
        </w:rPr>
        <w:t xml:space="preserve"> 24.9 s/</w:t>
      </w:r>
      <w:r>
        <w:rPr>
          <w:lang w:eastAsia="zh-CN"/>
        </w:rPr>
        <w:t>图，二者相差</w:t>
      </w:r>
      <w:r>
        <w:rPr>
          <w:lang w:eastAsia="zh-CN"/>
        </w:rPr>
        <w:t xml:space="preserve"> 31 </w:t>
      </w:r>
      <w:r>
        <w:rPr>
          <w:lang w:eastAsia="zh-CN"/>
        </w:rPr>
        <w:t>倍</w:t>
      </w:r>
      <w:r>
        <w:rPr>
          <w:lang w:eastAsia="zh-CN"/>
        </w:rPr>
        <w:t>[26]</w:t>
      </w:r>
      <w:r>
        <w:rPr>
          <w:lang w:eastAsia="zh-CN"/>
        </w:rPr>
        <w:t>；相机单次采集时间在多数型号上为</w:t>
      </w:r>
      <w:r>
        <w:rPr>
          <w:lang w:eastAsia="zh-CN"/>
        </w:rPr>
        <w:t xml:space="preserve"> 0.5~1.1 s</w:t>
      </w:r>
      <w:r>
        <w:rPr>
          <w:lang w:eastAsia="zh-CN"/>
        </w:rPr>
        <w:t>，新型号可低至</w:t>
      </w:r>
      <w:r>
        <w:rPr>
          <w:lang w:eastAsia="zh-CN"/>
        </w:rPr>
        <w:t xml:space="preserve"> 0.08 s[76]</w:t>
      </w:r>
      <w:r>
        <w:rPr>
          <w:lang w:eastAsia="zh-CN"/>
        </w:rPr>
        <w:t>。叠加后，单件视觉链路约为</w:t>
      </w:r>
      <w:r>
        <w:rPr>
          <w:lang w:eastAsia="zh-CN"/>
        </w:rPr>
        <w:t xml:space="preserve"> 0.9~26 s</w:t>
      </w:r>
      <w:r>
        <w:rPr>
          <w:lang w:eastAsia="zh-CN"/>
        </w:rPr>
        <w:t>。与之对照，透明袋抓取分拣的实部署节拍为平均低于</w:t>
      </w:r>
      <w:r>
        <w:rPr>
          <w:lang w:eastAsia="zh-CN"/>
        </w:rPr>
        <w:t xml:space="preserve"> 15 s/</w:t>
      </w:r>
      <w:r>
        <w:rPr>
          <w:lang w:eastAsia="zh-CN"/>
        </w:rPr>
        <w:t>件</w:t>
      </w:r>
      <w:r>
        <w:rPr>
          <w:lang w:eastAsia="zh-CN"/>
        </w:rPr>
        <w:t>[80]</w:t>
      </w:r>
      <w:r>
        <w:rPr>
          <w:lang w:eastAsia="zh-CN"/>
        </w:rPr>
        <w:t>，人工智能拆垛方案宣称可达</w:t>
      </w:r>
      <w:r>
        <w:rPr>
          <w:lang w:eastAsia="zh-CN"/>
        </w:rPr>
        <w:t xml:space="preserve"> 1 300 </w:t>
      </w:r>
      <w:r>
        <w:rPr>
          <w:lang w:eastAsia="zh-CN"/>
        </w:rPr>
        <w:t>箱</w:t>
      </w:r>
      <w:r>
        <w:rPr>
          <w:lang w:eastAsia="zh-CN"/>
        </w:rPr>
        <w:t>/</w:t>
      </w:r>
      <w:r>
        <w:rPr>
          <w:lang w:eastAsia="zh-CN"/>
        </w:rPr>
        <w:t>小时、精度约</w:t>
      </w:r>
      <w:r>
        <w:rPr>
          <w:lang w:eastAsia="zh-CN"/>
        </w:rPr>
        <w:t xml:space="preserve"> 5 mm</w:t>
      </w:r>
      <w:r>
        <w:rPr>
          <w:lang w:eastAsia="zh-CN"/>
        </w:rPr>
        <w:t>、抓取成功率最高</w:t>
      </w:r>
      <w:r>
        <w:rPr>
          <w:lang w:eastAsia="zh-CN"/>
        </w:rPr>
        <w:t xml:space="preserve"> 99.7%[77]</w:t>
      </w:r>
      <w:r>
        <w:rPr>
          <w:lang w:eastAsia="zh-CN"/>
        </w:rPr>
        <w:t>。数据表明：高精度方法根本进不了产线，而工程化方法叠加采集后已几乎吃满工位预算。此外，若把闭环搬移到无线与边缘侧，基于</w:t>
      </w:r>
      <w:r>
        <w:rPr>
          <w:lang w:eastAsia="zh-CN"/>
        </w:rPr>
        <w:t xml:space="preserve"> MQTT </w:t>
      </w:r>
      <w:r>
        <w:rPr>
          <w:lang w:eastAsia="zh-CN"/>
        </w:rPr>
        <w:t>与</w:t>
      </w:r>
      <w:r>
        <w:rPr>
          <w:lang w:eastAsia="zh-CN"/>
        </w:rPr>
        <w:t xml:space="preserve"> OPC UA </w:t>
      </w:r>
      <w:r>
        <w:rPr>
          <w:lang w:eastAsia="zh-CN"/>
        </w:rPr>
        <w:t>的</w:t>
      </w:r>
      <w:r>
        <w:rPr>
          <w:lang w:eastAsia="zh-CN"/>
        </w:rPr>
        <w:t xml:space="preserve"> 5G </w:t>
      </w:r>
      <w:r>
        <w:rPr>
          <w:lang w:eastAsia="zh-CN"/>
        </w:rPr>
        <w:t>边缘云机器人单元实验显示生产周期时间相比有线以太网基准增加</w:t>
      </w:r>
      <w:r>
        <w:rPr>
          <w:lang w:eastAsia="zh-CN"/>
        </w:rPr>
        <w:t xml:space="preserve"> 8%~9%[22]</w:t>
      </w:r>
      <w:r>
        <w:rPr>
          <w:lang w:eastAsia="zh-CN"/>
        </w:rPr>
        <w:t>，感知与通信的开销最终都会折算为节拍。</w:t>
      </w:r>
    </w:p>
    <w:p w14:paraId="4CA4834C" w14:textId="77777777" w:rsidR="00B034E7" w:rsidRDefault="00000000">
      <w:pPr>
        <w:pStyle w:val="31"/>
        <w:spacing w:before="160" w:after="80"/>
        <w:rPr>
          <w:lang w:eastAsia="zh-CN"/>
        </w:rPr>
      </w:pPr>
      <w:r>
        <w:rPr>
          <w:rFonts w:ascii="Times New Roman" w:eastAsia="黑体" w:hAnsi="Times New Roman"/>
          <w:sz w:val="24"/>
          <w:lang w:eastAsia="zh-CN"/>
        </w:rPr>
        <w:t xml:space="preserve">1.1.6 </w:t>
      </w:r>
      <w:r>
        <w:rPr>
          <w:rFonts w:ascii="Times New Roman" w:eastAsia="黑体" w:hAnsi="Times New Roman"/>
          <w:sz w:val="24"/>
          <w:lang w:eastAsia="zh-CN"/>
        </w:rPr>
        <w:t>小结：三条线索的交汇处存在真实空白</w:t>
      </w:r>
    </w:p>
    <w:p w14:paraId="5E4DE036" w14:textId="77777777" w:rsidR="00B034E7" w:rsidRDefault="00000000">
      <w:pPr>
        <w:spacing w:after="0"/>
        <w:ind w:firstLine="420"/>
        <w:rPr>
          <w:lang w:eastAsia="zh-CN"/>
        </w:rPr>
      </w:pPr>
      <w:r>
        <w:rPr>
          <w:lang w:eastAsia="zh-CN"/>
        </w:rPr>
        <w:t>综上，数字孪生提供了虚实映射的建模范式，虚拟调试提供了控制代码事前验证的工程手段，机器视觉提供了单元对外部工件的感知能力，三者各自已有相对成熟的文献积累与标准支撑。但三者在机器人单元尺度上的合流尚未完成：孪生研究侧重建模范式与体系架构，虚拟调试研究侧重控制软件验证，视觉研究侧重算法精度与鲁棒性，真正把</w:t>
      </w:r>
      <w:r>
        <w:rPr>
          <w:lang w:eastAsia="zh-CN"/>
        </w:rPr>
        <w:t>“</w:t>
      </w:r>
      <w:r>
        <w:rPr>
          <w:lang w:eastAsia="zh-CN"/>
        </w:rPr>
        <w:t>视觉分拣</w:t>
      </w:r>
      <w:r>
        <w:rPr>
          <w:lang w:eastAsia="zh-CN"/>
        </w:rPr>
        <w:t>—</w:t>
      </w:r>
      <w:r>
        <w:rPr>
          <w:lang w:eastAsia="zh-CN"/>
        </w:rPr>
        <w:t>分类</w:t>
      </w:r>
      <w:r>
        <w:rPr>
          <w:lang w:eastAsia="zh-CN"/>
        </w:rPr>
        <w:t>—</w:t>
      </w:r>
      <w:r>
        <w:rPr>
          <w:lang w:eastAsia="zh-CN"/>
        </w:rPr>
        <w:t>装配</w:t>
      </w:r>
      <w:r>
        <w:rPr>
          <w:lang w:eastAsia="zh-CN"/>
        </w:rPr>
        <w:t>”</w:t>
      </w:r>
      <w:r>
        <w:rPr>
          <w:lang w:eastAsia="zh-CN"/>
        </w:rPr>
        <w:lastRenderedPageBreak/>
        <w:t>的工艺链纳入同一机器人数字孪生、并与</w:t>
      </w:r>
      <w:r>
        <w:rPr>
          <w:lang w:eastAsia="zh-CN"/>
        </w:rPr>
        <w:t xml:space="preserve"> PLC </w:t>
      </w:r>
      <w:r>
        <w:rPr>
          <w:lang w:eastAsia="zh-CN"/>
        </w:rPr>
        <w:t>完成联调的工作仍然稀少。这一空白既是本课题的研究对象，也是其研究意义的来源。</w:t>
      </w:r>
    </w:p>
    <w:p w14:paraId="6C9F5D25" w14:textId="77777777" w:rsidR="00B034E7" w:rsidRDefault="00000000">
      <w:pPr>
        <w:pStyle w:val="21"/>
        <w:spacing w:after="120"/>
        <w:rPr>
          <w:lang w:eastAsia="zh-CN"/>
        </w:rPr>
      </w:pPr>
      <w:r>
        <w:rPr>
          <w:rFonts w:ascii="Times New Roman" w:eastAsia="黑体" w:hAnsi="Times New Roman"/>
          <w:sz w:val="28"/>
          <w:lang w:eastAsia="zh-CN"/>
        </w:rPr>
        <w:t xml:space="preserve">1.2 </w:t>
      </w:r>
      <w:r>
        <w:rPr>
          <w:rFonts w:ascii="Times New Roman" w:eastAsia="黑体" w:hAnsi="Times New Roman"/>
          <w:sz w:val="28"/>
          <w:lang w:eastAsia="zh-CN"/>
        </w:rPr>
        <w:t>研究意义</w:t>
      </w:r>
    </w:p>
    <w:p w14:paraId="38C53300" w14:textId="77777777" w:rsidR="00B034E7" w:rsidRDefault="00000000">
      <w:pPr>
        <w:pStyle w:val="31"/>
        <w:spacing w:before="160" w:after="80"/>
        <w:rPr>
          <w:lang w:eastAsia="zh-CN"/>
        </w:rPr>
      </w:pPr>
      <w:r>
        <w:rPr>
          <w:rFonts w:ascii="Times New Roman" w:eastAsia="黑体" w:hAnsi="Times New Roman"/>
          <w:sz w:val="24"/>
          <w:lang w:eastAsia="zh-CN"/>
        </w:rPr>
        <w:t xml:space="preserve">1.2.1 </w:t>
      </w:r>
      <w:r>
        <w:rPr>
          <w:rFonts w:ascii="Times New Roman" w:eastAsia="黑体" w:hAnsi="Times New Roman"/>
          <w:sz w:val="24"/>
          <w:lang w:eastAsia="zh-CN"/>
        </w:rPr>
        <w:t>理论意义</w:t>
      </w:r>
    </w:p>
    <w:p w14:paraId="004269D6" w14:textId="77777777" w:rsidR="00B034E7" w:rsidRDefault="00000000">
      <w:pPr>
        <w:spacing w:after="60"/>
        <w:ind w:left="420"/>
        <w:rPr>
          <w:lang w:eastAsia="zh-CN"/>
        </w:rPr>
      </w:pPr>
      <w:r>
        <w:rPr>
          <w:lang w:eastAsia="zh-CN"/>
        </w:rPr>
        <w:t>（</w:t>
      </w:r>
      <w:r>
        <w:rPr>
          <w:lang w:eastAsia="zh-CN"/>
        </w:rPr>
        <w:t>1</w:t>
      </w:r>
      <w:r>
        <w:rPr>
          <w:lang w:eastAsia="zh-CN"/>
        </w:rPr>
        <w:t>）弥合三条研究线索的割裂，建立统一的分析框架。现有研究分别在孪生建模、虚拟调试与视觉算法三个方向上形成了各自的范式与评价方式，但缺少一个把三者置于同一单元、同一时间基准下考察的框架。本文以机器人视觉分拣装配单元为对象，把建模原则、通信通道、视觉链路与评价指标纳入同一分析结构，为该类系统的设计提供可复用的组织方式。</w:t>
      </w:r>
    </w:p>
    <w:p w14:paraId="0EE2DA43" w14:textId="77777777" w:rsidR="00B034E7" w:rsidRDefault="00000000">
      <w:pPr>
        <w:spacing w:after="60"/>
        <w:ind w:left="420"/>
        <w:rPr>
          <w:lang w:eastAsia="zh-CN"/>
        </w:rPr>
      </w:pPr>
      <w:r>
        <w:rPr>
          <w:lang w:eastAsia="zh-CN"/>
        </w:rPr>
        <w:t>（</w:t>
      </w:r>
      <w:r>
        <w:rPr>
          <w:lang w:eastAsia="zh-CN"/>
        </w:rPr>
        <w:t>2</w:t>
      </w:r>
      <w:r>
        <w:rPr>
          <w:lang w:eastAsia="zh-CN"/>
        </w:rPr>
        <w:t>）把</w:t>
      </w:r>
      <w:r>
        <w:rPr>
          <w:lang w:eastAsia="zh-CN"/>
        </w:rPr>
        <w:t>“</w:t>
      </w:r>
      <w:r>
        <w:rPr>
          <w:lang w:eastAsia="zh-CN"/>
        </w:rPr>
        <w:t>跨域时间语义不可比</w:t>
      </w:r>
      <w:r>
        <w:rPr>
          <w:lang w:eastAsia="zh-CN"/>
        </w:rPr>
        <w:t>”</w:t>
      </w:r>
      <w:r>
        <w:rPr>
          <w:lang w:eastAsia="zh-CN"/>
        </w:rPr>
        <w:t>从工程经验提升为可论证的命题。虚实同步长期被表述为</w:t>
      </w:r>
      <w:r>
        <w:rPr>
          <w:lang w:eastAsia="zh-CN"/>
        </w:rPr>
        <w:t>“</w:t>
      </w:r>
      <w:r>
        <w:rPr>
          <w:lang w:eastAsia="zh-CN"/>
        </w:rPr>
        <w:t>延迟大</w:t>
      </w:r>
      <w:r>
        <w:rPr>
          <w:lang w:eastAsia="zh-CN"/>
        </w:rPr>
        <w:t>”</w:t>
      </w:r>
      <w:r>
        <w:rPr>
          <w:lang w:eastAsia="zh-CN"/>
        </w:rPr>
        <w:t>这一模糊说法，本文依据仿真器虚拟时间模式、</w:t>
      </w:r>
      <w:r>
        <w:rPr>
          <w:lang w:eastAsia="zh-CN"/>
        </w:rPr>
        <w:t xml:space="preserve">PLC </w:t>
      </w:r>
      <w:r>
        <w:rPr>
          <w:lang w:eastAsia="zh-CN"/>
        </w:rPr>
        <w:t>硬实时周期与协议层发布间隔下限三方面证据，指出问题的实质是三条时间域缺少共同基准，从而使</w:t>
      </w:r>
      <w:r>
        <w:rPr>
          <w:lang w:eastAsia="zh-CN"/>
        </w:rPr>
        <w:t>“</w:t>
      </w:r>
      <w:r>
        <w:rPr>
          <w:lang w:eastAsia="zh-CN"/>
        </w:rPr>
        <w:t>哪些功能可以放进孪生、哪些不能</w:t>
      </w:r>
      <w:r>
        <w:rPr>
          <w:lang w:eastAsia="zh-CN"/>
        </w:rPr>
        <w:t>”</w:t>
      </w:r>
      <w:r>
        <w:rPr>
          <w:lang w:eastAsia="zh-CN"/>
        </w:rPr>
        <w:t>成为一个可判断的问题，而非凭经验取舍。</w:t>
      </w:r>
    </w:p>
    <w:p w14:paraId="2FDBF391" w14:textId="77777777" w:rsidR="00B034E7" w:rsidRDefault="00000000">
      <w:pPr>
        <w:spacing w:after="60"/>
        <w:ind w:left="420"/>
        <w:rPr>
          <w:lang w:eastAsia="zh-CN"/>
        </w:rPr>
      </w:pPr>
      <w:r>
        <w:rPr>
          <w:lang w:eastAsia="zh-CN"/>
        </w:rPr>
        <w:t>（</w:t>
      </w:r>
      <w:r>
        <w:rPr>
          <w:lang w:eastAsia="zh-CN"/>
        </w:rPr>
        <w:t>3</w:t>
      </w:r>
      <w:r>
        <w:rPr>
          <w:lang w:eastAsia="zh-CN"/>
        </w:rPr>
        <w:t>）提出可报告的虚实一致性指标口径。本文主张精度必须分层报告，即依次区分机器人重复定位精度、绝对精度、手眼标定附加误差与相机测量精度，并明确各层的口径与测试条件；这一分层模型为虚实一致性的定量评价提供了可操作的指标结构，也为后续建立统一评价标准提供了讨论基础。</w:t>
      </w:r>
    </w:p>
    <w:p w14:paraId="241BBE80" w14:textId="77777777" w:rsidR="00B034E7" w:rsidRDefault="00000000">
      <w:pPr>
        <w:spacing w:after="60"/>
        <w:ind w:left="420"/>
        <w:rPr>
          <w:lang w:eastAsia="zh-CN"/>
        </w:rPr>
      </w:pPr>
      <w:r>
        <w:rPr>
          <w:lang w:eastAsia="zh-CN"/>
        </w:rPr>
        <w:t>（</w:t>
      </w:r>
      <w:r>
        <w:rPr>
          <w:lang w:eastAsia="zh-CN"/>
        </w:rPr>
        <w:t>4</w:t>
      </w:r>
      <w:r>
        <w:rPr>
          <w:lang w:eastAsia="zh-CN"/>
        </w:rPr>
        <w:t>）明确三项</w:t>
      </w:r>
      <w:r>
        <w:rPr>
          <w:lang w:eastAsia="zh-CN"/>
        </w:rPr>
        <w:t>“</w:t>
      </w:r>
      <w:r>
        <w:rPr>
          <w:lang w:eastAsia="zh-CN"/>
        </w:rPr>
        <w:t>存在个案方法但缺乏统一标准</w:t>
      </w:r>
      <w:r>
        <w:rPr>
          <w:lang w:eastAsia="zh-CN"/>
        </w:rPr>
        <w:t>”</w:t>
      </w:r>
      <w:r>
        <w:rPr>
          <w:lang w:eastAsia="zh-CN"/>
        </w:rPr>
        <w:t>的缺口。数字孪生保真度评价、虚实同步的确定性时延指标以及虚实差距的量化标准，目前均只在个案层面得到讨论，尚无可引用的统一规范；国家标准的立项动机亦印证了这一状况</w:t>
      </w:r>
      <w:r>
        <w:rPr>
          <w:lang w:eastAsia="zh-CN"/>
        </w:rPr>
        <w:t>[60]</w:t>
      </w:r>
      <w:r>
        <w:rPr>
          <w:lang w:eastAsia="zh-CN"/>
        </w:rPr>
        <w:t>。将其明确列为缺口，可为后续研究提供问题清单，避免以个别案例的指标冒充通用基线。</w:t>
      </w:r>
    </w:p>
    <w:p w14:paraId="576802B9" w14:textId="77777777" w:rsidR="00B034E7" w:rsidRDefault="00000000">
      <w:pPr>
        <w:pStyle w:val="31"/>
        <w:spacing w:before="160" w:after="80"/>
        <w:rPr>
          <w:lang w:eastAsia="zh-CN"/>
        </w:rPr>
      </w:pPr>
      <w:r>
        <w:rPr>
          <w:rFonts w:ascii="Times New Roman" w:eastAsia="黑体" w:hAnsi="Times New Roman"/>
          <w:sz w:val="24"/>
          <w:lang w:eastAsia="zh-CN"/>
        </w:rPr>
        <w:t xml:space="preserve">1.2.2 </w:t>
      </w:r>
      <w:r>
        <w:rPr>
          <w:rFonts w:ascii="Times New Roman" w:eastAsia="黑体" w:hAnsi="Times New Roman"/>
          <w:sz w:val="24"/>
          <w:lang w:eastAsia="zh-CN"/>
        </w:rPr>
        <w:t>工程实践意义</w:t>
      </w:r>
    </w:p>
    <w:p w14:paraId="4C3D6553" w14:textId="77777777" w:rsidR="00B034E7" w:rsidRDefault="00000000">
      <w:pPr>
        <w:spacing w:after="60"/>
        <w:ind w:left="420"/>
        <w:rPr>
          <w:lang w:eastAsia="zh-CN"/>
        </w:rPr>
      </w:pPr>
      <w:r>
        <w:rPr>
          <w:lang w:eastAsia="zh-CN"/>
        </w:rPr>
        <w:t>（</w:t>
      </w:r>
      <w:r>
        <w:rPr>
          <w:lang w:eastAsia="zh-CN"/>
        </w:rPr>
        <w:t>1</w:t>
      </w:r>
      <w:r>
        <w:rPr>
          <w:lang w:eastAsia="zh-CN"/>
        </w:rPr>
        <w:t>）降低调试成本与物理风险。虚拟调试可在设备就位前纠正最多</w:t>
      </w:r>
      <w:r>
        <w:rPr>
          <w:lang w:eastAsia="zh-CN"/>
        </w:rPr>
        <w:t xml:space="preserve"> 70% </w:t>
      </w:r>
      <w:r>
        <w:rPr>
          <w:lang w:eastAsia="zh-CN"/>
        </w:rPr>
        <w:t>的软件错误</w:t>
      </w:r>
      <w:r>
        <w:rPr>
          <w:lang w:eastAsia="zh-CN"/>
        </w:rPr>
        <w:t>[19]</w:t>
      </w:r>
      <w:r>
        <w:rPr>
          <w:lang w:eastAsia="zh-CN"/>
        </w:rPr>
        <w:t>，以</w:t>
      </w:r>
      <w:r>
        <w:rPr>
          <w:lang w:eastAsia="zh-CN"/>
        </w:rPr>
        <w:t xml:space="preserve"> RobotStudio </w:t>
      </w:r>
      <w:r>
        <w:rPr>
          <w:lang w:eastAsia="zh-CN"/>
        </w:rPr>
        <w:t>为平台的案例在工序序列优化后取得了周期时间下降</w:t>
      </w:r>
      <w:r>
        <w:rPr>
          <w:lang w:eastAsia="zh-CN"/>
        </w:rPr>
        <w:t xml:space="preserve"> 30%</w:t>
      </w:r>
      <w:r>
        <w:rPr>
          <w:lang w:eastAsia="zh-CN"/>
        </w:rPr>
        <w:t>、能耗下降</w:t>
      </w:r>
      <w:r>
        <w:rPr>
          <w:lang w:eastAsia="zh-CN"/>
        </w:rPr>
        <w:t xml:space="preserve"> 3% </w:t>
      </w:r>
      <w:r>
        <w:rPr>
          <w:lang w:eastAsia="zh-CN"/>
        </w:rPr>
        <w:t>的效果，并在虚拟环境中提前发现了共享工作空间内的碰撞</w:t>
      </w:r>
      <w:r>
        <w:rPr>
          <w:lang w:eastAsia="zh-CN"/>
        </w:rPr>
        <w:t>[15]</w:t>
      </w:r>
      <w:r>
        <w:rPr>
          <w:lang w:eastAsia="zh-CN"/>
        </w:rPr>
        <w:t>。对以多品种小批量为特征的单元而言，这一能力直接转化为工期与返工成本的下降。</w:t>
      </w:r>
    </w:p>
    <w:p w14:paraId="6A64ED21" w14:textId="77777777" w:rsidR="00B034E7" w:rsidRDefault="00000000">
      <w:pPr>
        <w:spacing w:after="60"/>
        <w:ind w:left="420"/>
        <w:rPr>
          <w:lang w:eastAsia="zh-CN"/>
        </w:rPr>
      </w:pPr>
      <w:r>
        <w:rPr>
          <w:lang w:eastAsia="zh-CN"/>
        </w:rPr>
        <w:t>（</w:t>
      </w:r>
      <w:r>
        <w:rPr>
          <w:lang w:eastAsia="zh-CN"/>
        </w:rPr>
        <w:t>2</w:t>
      </w:r>
      <w:r>
        <w:rPr>
          <w:lang w:eastAsia="zh-CN"/>
        </w:rPr>
        <w:t>）支撑</w:t>
      </w:r>
      <w:r>
        <w:rPr>
          <w:lang w:eastAsia="zh-CN"/>
        </w:rPr>
        <w:t>“</w:t>
      </w:r>
      <w:r>
        <w:rPr>
          <w:lang w:eastAsia="zh-CN"/>
        </w:rPr>
        <w:t>视觉分拣</w:t>
      </w:r>
      <w:r>
        <w:rPr>
          <w:lang w:eastAsia="zh-CN"/>
        </w:rPr>
        <w:t>—</w:t>
      </w:r>
      <w:r>
        <w:rPr>
          <w:lang w:eastAsia="zh-CN"/>
        </w:rPr>
        <w:t>分类</w:t>
      </w:r>
      <w:r>
        <w:rPr>
          <w:lang w:eastAsia="zh-CN"/>
        </w:rPr>
        <w:t>—</w:t>
      </w:r>
      <w:r>
        <w:rPr>
          <w:lang w:eastAsia="zh-CN"/>
        </w:rPr>
        <w:t>装配</w:t>
      </w:r>
      <w:r>
        <w:rPr>
          <w:lang w:eastAsia="zh-CN"/>
        </w:rPr>
        <w:t>”</w:t>
      </w:r>
      <w:r>
        <w:rPr>
          <w:lang w:eastAsia="zh-CN"/>
        </w:rPr>
        <w:t>工艺链的一体化联调。现有</w:t>
      </w:r>
      <w:r>
        <w:rPr>
          <w:lang w:eastAsia="zh-CN"/>
        </w:rPr>
        <w:t xml:space="preserve"> RobotStudio </w:t>
      </w:r>
      <w:r>
        <w:rPr>
          <w:lang w:eastAsia="zh-CN"/>
        </w:rPr>
        <w:t>语境的工作多为单一功能工作站，工艺分支切换与视觉结果驱动工序跳转缺少可复用的编码方式。本文所依托的单元把视觉结果编码为工序号并纳入同一信号契约，使</w:t>
      </w:r>
      <w:r>
        <w:rPr>
          <w:lang w:eastAsia="zh-CN"/>
        </w:rPr>
        <w:t>“</w:t>
      </w:r>
      <w:r>
        <w:rPr>
          <w:lang w:eastAsia="zh-CN"/>
        </w:rPr>
        <w:t>抓取位姿由视觉在运行时下发</w:t>
      </w:r>
      <w:r>
        <w:rPr>
          <w:lang w:eastAsia="zh-CN"/>
        </w:rPr>
        <w:t>”</w:t>
      </w:r>
      <w:r>
        <w:rPr>
          <w:lang w:eastAsia="zh-CN"/>
        </w:rPr>
        <w:t>成为孪生内的常态流程，对同类单元具有直接移植价值。</w:t>
      </w:r>
    </w:p>
    <w:p w14:paraId="3CE9EBDF" w14:textId="77777777" w:rsidR="00B034E7" w:rsidRDefault="00000000">
      <w:pPr>
        <w:spacing w:after="60"/>
        <w:ind w:left="420"/>
        <w:rPr>
          <w:lang w:eastAsia="zh-CN"/>
        </w:rPr>
      </w:pPr>
      <w:r>
        <w:rPr>
          <w:lang w:eastAsia="zh-CN"/>
        </w:rPr>
        <w:t>（</w:t>
      </w:r>
      <w:r>
        <w:rPr>
          <w:lang w:eastAsia="zh-CN"/>
        </w:rPr>
        <w:t>3</w:t>
      </w:r>
      <w:r>
        <w:rPr>
          <w:lang w:eastAsia="zh-CN"/>
        </w:rPr>
        <w:t>）对齐已生效的国家标准。视觉环节可对齐《工业机器人</w:t>
      </w:r>
      <w:r>
        <w:rPr>
          <w:lang w:eastAsia="zh-CN"/>
        </w:rPr>
        <w:t xml:space="preserve"> </w:t>
      </w:r>
      <w:r>
        <w:rPr>
          <w:lang w:eastAsia="zh-CN"/>
        </w:rPr>
        <w:t>三维视觉引导系统</w:t>
      </w:r>
      <w:r>
        <w:rPr>
          <w:lang w:eastAsia="zh-CN"/>
        </w:rPr>
        <w:t xml:space="preserve"> </w:t>
      </w:r>
      <w:r>
        <w:rPr>
          <w:lang w:eastAsia="zh-CN"/>
        </w:rPr>
        <w:t>通用技术要求》（</w:t>
      </w:r>
      <w:r>
        <w:rPr>
          <w:lang w:eastAsia="zh-CN"/>
        </w:rPr>
        <w:t>GB/T 45501—2025</w:t>
      </w:r>
      <w:r>
        <w:rPr>
          <w:lang w:eastAsia="zh-CN"/>
        </w:rPr>
        <w:t>）</w:t>
      </w:r>
      <w:r>
        <w:rPr>
          <w:lang w:eastAsia="zh-CN"/>
        </w:rPr>
        <w:t>[38]</w:t>
      </w:r>
      <w:r>
        <w:rPr>
          <w:lang w:eastAsia="zh-CN"/>
        </w:rPr>
        <w:t>，控制通信可对齐《工业机器人控制器开放式通信接口</w:t>
      </w:r>
      <w:r>
        <w:rPr>
          <w:lang w:eastAsia="zh-CN"/>
        </w:rPr>
        <w:lastRenderedPageBreak/>
        <w:t>规范》（</w:t>
      </w:r>
      <w:r>
        <w:rPr>
          <w:lang w:eastAsia="zh-CN"/>
        </w:rPr>
        <w:t>GB/T 32197—2025</w:t>
      </w:r>
      <w:r>
        <w:rPr>
          <w:lang w:eastAsia="zh-CN"/>
        </w:rPr>
        <w:t>）</w:t>
      </w:r>
      <w:r>
        <w:rPr>
          <w:lang w:eastAsia="zh-CN"/>
        </w:rPr>
        <w:t>[43]</w:t>
      </w:r>
      <w:r>
        <w:rPr>
          <w:lang w:eastAsia="zh-CN"/>
        </w:rPr>
        <w:t>，孪生框架可对齐等同采用</w:t>
      </w:r>
      <w:r>
        <w:rPr>
          <w:lang w:eastAsia="zh-CN"/>
        </w:rPr>
        <w:t xml:space="preserve"> ISO 23247 </w:t>
      </w:r>
      <w:r>
        <w:rPr>
          <w:lang w:eastAsia="zh-CN"/>
        </w:rPr>
        <w:t>的</w:t>
      </w:r>
      <w:r>
        <w:rPr>
          <w:lang w:eastAsia="zh-CN"/>
        </w:rPr>
        <w:t xml:space="preserve"> GB/T 45616 </w:t>
      </w:r>
      <w:r>
        <w:rPr>
          <w:lang w:eastAsia="zh-CN"/>
        </w:rPr>
        <w:t>系列</w:t>
      </w:r>
      <w:r>
        <w:rPr>
          <w:lang w:eastAsia="zh-CN"/>
        </w:rPr>
        <w:t>[39,40]</w:t>
      </w:r>
      <w:r>
        <w:rPr>
          <w:lang w:eastAsia="zh-CN"/>
        </w:rPr>
        <w:t>。同时，《工业机器人离线编程软件系统通用要求》（计划号</w:t>
      </w:r>
      <w:r>
        <w:rPr>
          <w:lang w:eastAsia="zh-CN"/>
        </w:rPr>
        <w:t xml:space="preserve"> 20250658-T-604</w:t>
      </w:r>
      <w:r>
        <w:rPr>
          <w:lang w:eastAsia="zh-CN"/>
        </w:rPr>
        <w:t>）仍处研究阶段，说明离线编程软件尚无已生效的国家标准，本课题的实践亦可为该方向的标准化提供工程样本。</w:t>
      </w:r>
    </w:p>
    <w:p w14:paraId="750A9E87" w14:textId="77777777" w:rsidR="00B034E7" w:rsidRDefault="00000000">
      <w:pPr>
        <w:spacing w:after="60"/>
        <w:ind w:left="420"/>
        <w:rPr>
          <w:lang w:eastAsia="zh-CN"/>
        </w:rPr>
      </w:pPr>
      <w:r>
        <w:rPr>
          <w:lang w:eastAsia="zh-CN"/>
        </w:rPr>
        <w:t>（</w:t>
      </w:r>
      <w:r>
        <w:rPr>
          <w:lang w:eastAsia="zh-CN"/>
        </w:rPr>
        <w:t>4</w:t>
      </w:r>
      <w:r>
        <w:rPr>
          <w:lang w:eastAsia="zh-CN"/>
        </w:rPr>
        <w:t>）为产线节拍预算提供可核查的量化基线。本文给出的相机采集时间、位姿推理耗时与实部署节拍构成一条可比较的量化链条，使</w:t>
      </w:r>
      <w:r>
        <w:rPr>
          <w:lang w:eastAsia="zh-CN"/>
        </w:rPr>
        <w:t>“</w:t>
      </w:r>
      <w:r>
        <w:rPr>
          <w:lang w:eastAsia="zh-CN"/>
        </w:rPr>
        <w:t>视觉能否进入实时闭环</w:t>
      </w:r>
      <w:r>
        <w:rPr>
          <w:lang w:eastAsia="zh-CN"/>
        </w:rPr>
        <w:t>”</w:t>
      </w:r>
      <w:r>
        <w:rPr>
          <w:lang w:eastAsia="zh-CN"/>
        </w:rPr>
        <w:t>不再依赖定性判断，而可由分段耗时与工位预算直接核算。</w:t>
      </w:r>
    </w:p>
    <w:p w14:paraId="33709D0D" w14:textId="77777777" w:rsidR="00B034E7" w:rsidRDefault="00000000">
      <w:pPr>
        <w:spacing w:after="60"/>
        <w:ind w:left="420"/>
        <w:rPr>
          <w:lang w:eastAsia="zh-CN"/>
        </w:rPr>
      </w:pPr>
      <w:r>
        <w:rPr>
          <w:lang w:eastAsia="zh-CN"/>
        </w:rPr>
        <w:t>（</w:t>
      </w:r>
      <w:r>
        <w:rPr>
          <w:lang w:eastAsia="zh-CN"/>
        </w:rPr>
        <w:t>5</w:t>
      </w:r>
      <w:r>
        <w:rPr>
          <w:lang w:eastAsia="zh-CN"/>
        </w:rPr>
        <w:t>）具备向教学与实训环节迁移的可能。分拣装配单元的设备构成、信号规模与调试流程与职业院校的虚拟调试实训台高度接近，孪生化的调试流程可降低实训对实物设备的占用。</w:t>
      </w:r>
    </w:p>
    <w:p w14:paraId="0245C6E1" w14:textId="77777777" w:rsidR="00B034E7" w:rsidRDefault="00000000">
      <w:pPr>
        <w:pStyle w:val="31"/>
        <w:spacing w:before="160" w:after="80"/>
        <w:rPr>
          <w:lang w:eastAsia="zh-CN"/>
        </w:rPr>
      </w:pPr>
      <w:r>
        <w:rPr>
          <w:rFonts w:ascii="Times New Roman" w:eastAsia="黑体" w:hAnsi="Times New Roman"/>
          <w:sz w:val="24"/>
          <w:lang w:eastAsia="zh-CN"/>
        </w:rPr>
        <w:t xml:space="preserve">1.2.3 </w:t>
      </w:r>
      <w:r>
        <w:rPr>
          <w:rFonts w:ascii="Times New Roman" w:eastAsia="黑体" w:hAnsi="Times New Roman"/>
          <w:sz w:val="24"/>
          <w:lang w:eastAsia="zh-CN"/>
        </w:rPr>
        <w:t>选题的迫切性</w:t>
      </w:r>
    </w:p>
    <w:p w14:paraId="49EB6055" w14:textId="77777777" w:rsidR="00B034E7" w:rsidRDefault="00000000">
      <w:pPr>
        <w:spacing w:after="0"/>
        <w:ind w:firstLine="420"/>
        <w:rPr>
          <w:lang w:eastAsia="zh-CN"/>
        </w:rPr>
      </w:pPr>
      <w:r>
        <w:rPr>
          <w:lang w:eastAsia="zh-CN"/>
        </w:rPr>
        <w:t>从产业侧看，我国已成为全球最大的工业机器人市场，</w:t>
      </w:r>
      <w:r>
        <w:rPr>
          <w:lang w:eastAsia="zh-CN"/>
        </w:rPr>
        <w:t xml:space="preserve">2024 </w:t>
      </w:r>
      <w:r>
        <w:rPr>
          <w:lang w:eastAsia="zh-CN"/>
        </w:rPr>
        <w:t>年在役存量达</w:t>
      </w:r>
      <w:r>
        <w:rPr>
          <w:lang w:eastAsia="zh-CN"/>
        </w:rPr>
        <w:t xml:space="preserve"> 202.7 </w:t>
      </w:r>
      <w:r>
        <w:rPr>
          <w:lang w:eastAsia="zh-CN"/>
        </w:rPr>
        <w:t>万台、</w:t>
      </w:r>
      <w:r>
        <w:rPr>
          <w:lang w:eastAsia="zh-CN"/>
        </w:rPr>
        <w:t xml:space="preserve">2025 </w:t>
      </w:r>
      <w:r>
        <w:rPr>
          <w:lang w:eastAsia="zh-CN"/>
        </w:rPr>
        <w:t>年新安装量约占全球</w:t>
      </w:r>
      <w:r>
        <w:rPr>
          <w:lang w:eastAsia="zh-CN"/>
        </w:rPr>
        <w:t xml:space="preserve"> 59%[82]</w:t>
      </w:r>
      <w:r>
        <w:rPr>
          <w:lang w:eastAsia="zh-CN"/>
        </w:rPr>
        <w:t>，单元级调试效率的微小改进都会在如此规模上被放大。</w:t>
      </w:r>
    </w:p>
    <w:p w14:paraId="65DB785E" w14:textId="77777777" w:rsidR="00B034E7" w:rsidRDefault="00000000">
      <w:pPr>
        <w:spacing w:after="0"/>
        <w:ind w:firstLine="420"/>
        <w:rPr>
          <w:lang w:eastAsia="zh-CN"/>
        </w:rPr>
      </w:pPr>
      <w:r>
        <w:rPr>
          <w:lang w:eastAsia="zh-CN"/>
        </w:rPr>
        <w:t>从政策侧看，〈</w:t>
      </w:r>
      <w:r>
        <w:rPr>
          <w:lang w:eastAsia="zh-CN"/>
        </w:rPr>
        <w:t>“</w:t>
      </w:r>
      <w:r>
        <w:rPr>
          <w:lang w:eastAsia="zh-CN"/>
        </w:rPr>
        <w:t>机器人</w:t>
      </w:r>
      <w:r>
        <w:rPr>
          <w:lang w:eastAsia="zh-CN"/>
        </w:rPr>
        <w:t>+”</w:t>
      </w:r>
      <w:r>
        <w:rPr>
          <w:lang w:eastAsia="zh-CN"/>
        </w:rPr>
        <w:t>应用行动实施方案〉明确要求研制装配类机器人新产品并推广典型应用场景</w:t>
      </w:r>
      <w:r>
        <w:rPr>
          <w:lang w:eastAsia="zh-CN"/>
        </w:rPr>
        <w:t>[56]</w:t>
      </w:r>
      <w:r>
        <w:rPr>
          <w:lang w:eastAsia="zh-CN"/>
        </w:rPr>
        <w:t>，〈国务院关于深入实施</w:t>
      </w:r>
      <w:r>
        <w:rPr>
          <w:lang w:eastAsia="zh-CN"/>
        </w:rPr>
        <w:t>“</w:t>
      </w:r>
      <w:r>
        <w:rPr>
          <w:lang w:eastAsia="zh-CN"/>
        </w:rPr>
        <w:t>人工智能</w:t>
      </w:r>
      <w:r>
        <w:rPr>
          <w:lang w:eastAsia="zh-CN"/>
        </w:rPr>
        <w:t>+”</w:t>
      </w:r>
      <w:r>
        <w:rPr>
          <w:lang w:eastAsia="zh-CN"/>
        </w:rPr>
        <w:t>行动的意见〉则要求增强工业系统的智能感知与决策执行能力</w:t>
      </w:r>
      <w:r>
        <w:rPr>
          <w:lang w:eastAsia="zh-CN"/>
        </w:rPr>
        <w:t>[57]</w:t>
      </w:r>
      <w:r>
        <w:rPr>
          <w:lang w:eastAsia="zh-CN"/>
        </w:rPr>
        <w:t>，两项文件分别点名</w:t>
      </w:r>
      <w:r>
        <w:rPr>
          <w:lang w:eastAsia="zh-CN"/>
        </w:rPr>
        <w:t>“</w:t>
      </w:r>
      <w:r>
        <w:rPr>
          <w:lang w:eastAsia="zh-CN"/>
        </w:rPr>
        <w:t>装配</w:t>
      </w:r>
      <w:r>
        <w:rPr>
          <w:lang w:eastAsia="zh-CN"/>
        </w:rPr>
        <w:t>”</w:t>
      </w:r>
      <w:r>
        <w:rPr>
          <w:lang w:eastAsia="zh-CN"/>
        </w:rPr>
        <w:t>与</w:t>
      </w:r>
      <w:r>
        <w:rPr>
          <w:lang w:eastAsia="zh-CN"/>
        </w:rPr>
        <w:t>“</w:t>
      </w:r>
      <w:r>
        <w:rPr>
          <w:lang w:eastAsia="zh-CN"/>
        </w:rPr>
        <w:t>智能感知</w:t>
      </w:r>
      <w:r>
        <w:rPr>
          <w:lang w:eastAsia="zh-CN"/>
        </w:rPr>
        <w:t>”</w:t>
      </w:r>
      <w:r>
        <w:rPr>
          <w:lang w:eastAsia="zh-CN"/>
        </w:rPr>
        <w:t>，本课题正落在其交叉处。</w:t>
      </w:r>
    </w:p>
    <w:p w14:paraId="2FA596AD" w14:textId="77777777" w:rsidR="00B034E7" w:rsidRDefault="00000000">
      <w:pPr>
        <w:spacing w:after="0"/>
        <w:ind w:firstLine="420"/>
        <w:rPr>
          <w:lang w:eastAsia="zh-CN"/>
        </w:rPr>
      </w:pPr>
      <w:r>
        <w:rPr>
          <w:lang w:eastAsia="zh-CN"/>
        </w:rPr>
        <w:t>从标准侧看，与课题直接对应的国家标准《工业机器人数字孪生虚拟调试及仿真方法》于</w:t>
      </w:r>
      <w:r>
        <w:rPr>
          <w:lang w:eastAsia="zh-CN"/>
        </w:rPr>
        <w:t xml:space="preserve"> 2026 </w:t>
      </w:r>
      <w:r>
        <w:rPr>
          <w:lang w:eastAsia="zh-CN"/>
        </w:rPr>
        <w:t>年</w:t>
      </w:r>
      <w:r>
        <w:rPr>
          <w:lang w:eastAsia="zh-CN"/>
        </w:rPr>
        <w:t xml:space="preserve"> 7 </w:t>
      </w:r>
      <w:r>
        <w:rPr>
          <w:lang w:eastAsia="zh-CN"/>
        </w:rPr>
        <w:t>月</w:t>
      </w:r>
      <w:r>
        <w:rPr>
          <w:lang w:eastAsia="zh-CN"/>
        </w:rPr>
        <w:t xml:space="preserve"> 30 </w:t>
      </w:r>
      <w:r>
        <w:rPr>
          <w:lang w:eastAsia="zh-CN"/>
        </w:rPr>
        <w:t>日才下达计划、目前正在起草</w:t>
      </w:r>
      <w:r>
        <w:rPr>
          <w:lang w:eastAsia="zh-CN"/>
        </w:rPr>
        <w:t>[60]</w:t>
      </w:r>
      <w:r>
        <w:rPr>
          <w:lang w:eastAsia="zh-CN"/>
        </w:rPr>
        <w:t>，而视觉引导系统的国家标准已于</w:t>
      </w:r>
      <w:r>
        <w:rPr>
          <w:lang w:eastAsia="zh-CN"/>
        </w:rPr>
        <w:t xml:space="preserve"> 2025 </w:t>
      </w:r>
      <w:r>
        <w:rPr>
          <w:lang w:eastAsia="zh-CN"/>
        </w:rPr>
        <w:t>年</w:t>
      </w:r>
      <w:r>
        <w:rPr>
          <w:lang w:eastAsia="zh-CN"/>
        </w:rPr>
        <w:t xml:space="preserve"> 10 </w:t>
      </w:r>
      <w:r>
        <w:rPr>
          <w:lang w:eastAsia="zh-CN"/>
        </w:rPr>
        <w:t>月</w:t>
      </w:r>
      <w:r>
        <w:rPr>
          <w:lang w:eastAsia="zh-CN"/>
        </w:rPr>
        <w:t xml:space="preserve"> 1 </w:t>
      </w:r>
      <w:r>
        <w:rPr>
          <w:lang w:eastAsia="zh-CN"/>
        </w:rPr>
        <w:t>日实施</w:t>
      </w:r>
      <w:r>
        <w:rPr>
          <w:lang w:eastAsia="zh-CN"/>
        </w:rPr>
        <w:t>[38]</w:t>
      </w:r>
      <w:r>
        <w:rPr>
          <w:lang w:eastAsia="zh-CN"/>
        </w:rPr>
        <w:t>。这意味着规范窗口正在打开：既有的可引用依据已经具备，而专门针对虚拟调试与仿真方法的方法学规范尚在形成之中，此时开展系统性研究并沉淀工程证据，具有明确的时间价值。</w:t>
      </w:r>
    </w:p>
    <w:p w14:paraId="7E922D3B" w14:textId="77777777" w:rsidR="00B034E7" w:rsidRDefault="00000000">
      <w:pPr>
        <w:spacing w:after="0"/>
        <w:ind w:firstLine="420"/>
        <w:rPr>
          <w:lang w:eastAsia="zh-CN"/>
        </w:rPr>
      </w:pPr>
      <w:r>
        <w:rPr>
          <w:lang w:eastAsia="zh-CN"/>
        </w:rPr>
        <w:t>从学术侧看，第</w:t>
      </w:r>
      <w:r>
        <w:rPr>
          <w:lang w:eastAsia="zh-CN"/>
        </w:rPr>
        <w:t xml:space="preserve"> 2 </w:t>
      </w:r>
      <w:r>
        <w:rPr>
          <w:lang w:eastAsia="zh-CN"/>
        </w:rPr>
        <w:t>章的文献计量分析表明，同时覆盖</w:t>
      </w:r>
      <w:r>
        <w:rPr>
          <w:lang w:eastAsia="zh-CN"/>
        </w:rPr>
        <w:t>“RobotStudio</w:t>
      </w:r>
      <w:r>
        <w:rPr>
          <w:lang w:eastAsia="zh-CN"/>
        </w:rPr>
        <w:t>、数字孪生、机器视觉、</w:t>
      </w:r>
      <w:r>
        <w:rPr>
          <w:lang w:eastAsia="zh-CN"/>
        </w:rPr>
        <w:t>PLC</w:t>
      </w:r>
      <w:r>
        <w:rPr>
          <w:lang w:eastAsia="zh-CN"/>
        </w:rPr>
        <w:t>、分拣、装配</w:t>
      </w:r>
      <w:r>
        <w:rPr>
          <w:lang w:eastAsia="zh-CN"/>
        </w:rPr>
        <w:t>”</w:t>
      </w:r>
      <w:r>
        <w:rPr>
          <w:lang w:eastAsia="zh-CN"/>
        </w:rPr>
        <w:t>六要素的公开报道尚未出现，且以引文聚类方法考察该子领域时未形成强内聚的学术共同体。空白与需求同时存在，构成本课题的选题依据。</w:t>
      </w:r>
    </w:p>
    <w:p w14:paraId="48DE2E17" w14:textId="77777777" w:rsidR="00B034E7" w:rsidRDefault="00000000">
      <w:pPr>
        <w:pStyle w:val="21"/>
        <w:spacing w:after="120"/>
        <w:rPr>
          <w:lang w:eastAsia="zh-CN"/>
        </w:rPr>
      </w:pPr>
      <w:r>
        <w:rPr>
          <w:rFonts w:ascii="Times New Roman" w:eastAsia="黑体" w:hAnsi="Times New Roman"/>
          <w:sz w:val="28"/>
          <w:lang w:eastAsia="zh-CN"/>
        </w:rPr>
        <w:t xml:space="preserve">1.3 </w:t>
      </w:r>
      <w:r>
        <w:rPr>
          <w:rFonts w:ascii="Times New Roman" w:eastAsia="黑体" w:hAnsi="Times New Roman"/>
          <w:sz w:val="28"/>
          <w:lang w:eastAsia="zh-CN"/>
        </w:rPr>
        <w:t>研究内容与论文组织结构</w:t>
      </w:r>
    </w:p>
    <w:p w14:paraId="0E9AF35D" w14:textId="77777777" w:rsidR="00B034E7" w:rsidRDefault="00000000">
      <w:pPr>
        <w:pStyle w:val="31"/>
        <w:spacing w:before="160" w:after="80"/>
        <w:rPr>
          <w:lang w:eastAsia="zh-CN"/>
        </w:rPr>
      </w:pPr>
      <w:r>
        <w:rPr>
          <w:rFonts w:ascii="Times New Roman" w:eastAsia="黑体" w:hAnsi="Times New Roman"/>
          <w:sz w:val="24"/>
          <w:lang w:eastAsia="zh-CN"/>
        </w:rPr>
        <w:t xml:space="preserve">1.3.1 </w:t>
      </w:r>
      <w:r>
        <w:rPr>
          <w:rFonts w:ascii="Times New Roman" w:eastAsia="黑体" w:hAnsi="Times New Roman"/>
          <w:sz w:val="24"/>
          <w:lang w:eastAsia="zh-CN"/>
        </w:rPr>
        <w:t>研究内容</w:t>
      </w:r>
    </w:p>
    <w:p w14:paraId="6976E371" w14:textId="77777777" w:rsidR="00B034E7" w:rsidRDefault="00000000">
      <w:pPr>
        <w:spacing w:after="0"/>
        <w:ind w:firstLine="420"/>
        <w:rPr>
          <w:lang w:eastAsia="zh-CN"/>
        </w:rPr>
      </w:pPr>
      <w:r>
        <w:rPr>
          <w:lang w:eastAsia="zh-CN"/>
        </w:rPr>
        <w:t>本文围绕</w:t>
      </w:r>
      <w:r>
        <w:rPr>
          <w:lang w:eastAsia="zh-CN"/>
        </w:rPr>
        <w:t>“</w:t>
      </w:r>
      <w:r>
        <w:rPr>
          <w:lang w:eastAsia="zh-CN"/>
        </w:rPr>
        <w:t>基于</w:t>
      </w:r>
      <w:r>
        <w:rPr>
          <w:lang w:eastAsia="zh-CN"/>
        </w:rPr>
        <w:t xml:space="preserve"> RobotStudio </w:t>
      </w:r>
      <w:r>
        <w:rPr>
          <w:lang w:eastAsia="zh-CN"/>
        </w:rPr>
        <w:t>的机器人视觉分拣装配单元数字孪生</w:t>
      </w:r>
      <w:r>
        <w:rPr>
          <w:lang w:eastAsia="zh-CN"/>
        </w:rPr>
        <w:t>”</w:t>
      </w:r>
      <w:r>
        <w:rPr>
          <w:lang w:eastAsia="zh-CN"/>
        </w:rPr>
        <w:t>展开，研究内容包括三个相互衔接的部分。</w:t>
      </w:r>
    </w:p>
    <w:p w14:paraId="110049C9" w14:textId="77777777" w:rsidR="00B034E7" w:rsidRDefault="00000000">
      <w:pPr>
        <w:spacing w:after="60"/>
        <w:ind w:left="420"/>
        <w:rPr>
          <w:lang w:eastAsia="zh-CN"/>
        </w:rPr>
      </w:pPr>
      <w:r>
        <w:rPr>
          <w:lang w:eastAsia="zh-CN"/>
        </w:rPr>
        <w:t>（</w:t>
      </w:r>
      <w:r>
        <w:rPr>
          <w:lang w:eastAsia="zh-CN"/>
        </w:rPr>
        <w:t>1</w:t>
      </w:r>
      <w:r>
        <w:rPr>
          <w:lang w:eastAsia="zh-CN"/>
        </w:rPr>
        <w:t>）单元孪生的建模与集成方法。以一对一物理组件</w:t>
      </w:r>
      <w:r>
        <w:rPr>
          <w:lang w:eastAsia="zh-CN"/>
        </w:rPr>
        <w:t>—</w:t>
      </w:r>
      <w:r>
        <w:rPr>
          <w:lang w:eastAsia="zh-CN"/>
        </w:rPr>
        <w:t>数字组件映射为原则，构建与实物接口一致的虚拟单元，明确视觉侧信号集与运行时位姿下发机制，并确定视觉结果驱动工序分支的编码方式。</w:t>
      </w:r>
    </w:p>
    <w:p w14:paraId="531B4E6E" w14:textId="77777777" w:rsidR="00B034E7" w:rsidRDefault="00000000">
      <w:pPr>
        <w:spacing w:after="60"/>
        <w:ind w:left="420"/>
        <w:rPr>
          <w:lang w:eastAsia="zh-CN"/>
        </w:rPr>
      </w:pPr>
      <w:r>
        <w:rPr>
          <w:lang w:eastAsia="zh-CN"/>
        </w:rPr>
        <w:lastRenderedPageBreak/>
        <w:t>（</w:t>
      </w:r>
      <w:r>
        <w:rPr>
          <w:lang w:eastAsia="zh-CN"/>
        </w:rPr>
        <w:t>2</w:t>
      </w:r>
      <w:r>
        <w:rPr>
          <w:lang w:eastAsia="zh-CN"/>
        </w:rPr>
        <w:t>）虚实通信通道的设计与验证。以</w:t>
      </w:r>
      <w:r>
        <w:rPr>
          <w:lang w:eastAsia="zh-CN"/>
        </w:rPr>
        <w:t xml:space="preserve"> RobotStudio </w:t>
      </w:r>
      <w:r>
        <w:rPr>
          <w:lang w:eastAsia="zh-CN"/>
        </w:rPr>
        <w:t>的</w:t>
      </w:r>
      <w:r>
        <w:rPr>
          <w:lang w:eastAsia="zh-CN"/>
        </w:rPr>
        <w:t xml:space="preserve"> OPC UA Client Smart Component </w:t>
      </w:r>
      <w:r>
        <w:rPr>
          <w:lang w:eastAsia="zh-CN"/>
        </w:rPr>
        <w:t>为主线，接入虚拟</w:t>
      </w:r>
      <w:r>
        <w:rPr>
          <w:lang w:eastAsia="zh-CN"/>
        </w:rPr>
        <w:t xml:space="preserve"> PLC</w:t>
      </w:r>
      <w:r>
        <w:rPr>
          <w:lang w:eastAsia="zh-CN"/>
        </w:rPr>
        <w:t>，并在语义层采用</w:t>
      </w:r>
      <w:r>
        <w:rPr>
          <w:lang w:eastAsia="zh-CN"/>
        </w:rPr>
        <w:t xml:space="preserve"> OPC UA </w:t>
      </w:r>
      <w:r>
        <w:rPr>
          <w:lang w:eastAsia="zh-CN"/>
        </w:rPr>
        <w:t>机器人与机械信息模型；对通道的时延、确定性与可扩展性进行实测与分层评价。</w:t>
      </w:r>
    </w:p>
    <w:p w14:paraId="599CA475" w14:textId="77777777" w:rsidR="00B034E7" w:rsidRDefault="00000000">
      <w:pPr>
        <w:spacing w:after="60"/>
        <w:ind w:left="420"/>
        <w:rPr>
          <w:lang w:eastAsia="zh-CN"/>
        </w:rPr>
      </w:pPr>
      <w:r>
        <w:rPr>
          <w:lang w:eastAsia="zh-CN"/>
        </w:rPr>
        <w:t>（</w:t>
      </w:r>
      <w:r>
        <w:rPr>
          <w:lang w:eastAsia="zh-CN"/>
        </w:rPr>
        <w:t>3</w:t>
      </w:r>
      <w:r>
        <w:rPr>
          <w:lang w:eastAsia="zh-CN"/>
        </w:rPr>
        <w:t>）精度与节拍的量化评价。建立分层误差模型，给出相机标定与手眼标定的流程与精度指标，测量视觉链路的分段耗时，并据此核算单元节拍预算，形成可报告的虚实一致性指标。</w:t>
      </w:r>
    </w:p>
    <w:p w14:paraId="695DF5D1" w14:textId="77777777" w:rsidR="00B034E7" w:rsidRDefault="00000000">
      <w:pPr>
        <w:pStyle w:val="31"/>
        <w:spacing w:before="160" w:after="80"/>
        <w:rPr>
          <w:lang w:eastAsia="zh-CN"/>
        </w:rPr>
      </w:pPr>
      <w:r>
        <w:rPr>
          <w:rFonts w:ascii="Times New Roman" w:eastAsia="黑体" w:hAnsi="Times New Roman"/>
          <w:sz w:val="24"/>
          <w:lang w:eastAsia="zh-CN"/>
        </w:rPr>
        <w:t xml:space="preserve">1.3.2 </w:t>
      </w:r>
      <w:r>
        <w:rPr>
          <w:rFonts w:ascii="Times New Roman" w:eastAsia="黑体" w:hAnsi="Times New Roman"/>
          <w:sz w:val="24"/>
          <w:lang w:eastAsia="zh-CN"/>
        </w:rPr>
        <w:t>论文组织结构</w:t>
      </w:r>
    </w:p>
    <w:p w14:paraId="54AC408C" w14:textId="77777777" w:rsidR="00B034E7" w:rsidRDefault="00000000">
      <w:pPr>
        <w:spacing w:after="0"/>
        <w:ind w:firstLine="420"/>
        <w:rPr>
          <w:lang w:eastAsia="zh-CN"/>
        </w:rPr>
      </w:pPr>
      <w:r>
        <w:rPr>
          <w:lang w:eastAsia="zh-CN"/>
        </w:rPr>
        <w:t>第</w:t>
      </w:r>
      <w:r>
        <w:rPr>
          <w:lang w:eastAsia="zh-CN"/>
        </w:rPr>
        <w:t xml:space="preserve"> 1 </w:t>
      </w:r>
      <w:r>
        <w:rPr>
          <w:lang w:eastAsia="zh-CN"/>
        </w:rPr>
        <w:t>章阐述研究背景与研究意义，界定研究范围；第</w:t>
      </w:r>
      <w:r>
        <w:rPr>
          <w:lang w:eastAsia="zh-CN"/>
        </w:rPr>
        <w:t xml:space="preserve"> 2 </w:t>
      </w:r>
      <w:r>
        <w:rPr>
          <w:lang w:eastAsia="zh-CN"/>
        </w:rPr>
        <w:t>章从数字孪生建模、机器视觉与标定、</w:t>
      </w:r>
      <w:r>
        <w:rPr>
          <w:lang w:eastAsia="zh-CN"/>
        </w:rPr>
        <w:t xml:space="preserve">PLC </w:t>
      </w:r>
      <w:r>
        <w:rPr>
          <w:lang w:eastAsia="zh-CN"/>
        </w:rPr>
        <w:t>通信与虚拟调试、应用与验证四个层面梳理国内外研究现状，并归纳本文的切入点；第</w:t>
      </w:r>
      <w:r>
        <w:rPr>
          <w:lang w:eastAsia="zh-CN"/>
        </w:rPr>
        <w:t xml:space="preserve"> 3 </w:t>
      </w:r>
      <w:r>
        <w:rPr>
          <w:lang w:eastAsia="zh-CN"/>
        </w:rPr>
        <w:t>章构建单元孪生模型并设计视觉与</w:t>
      </w:r>
      <w:r>
        <w:rPr>
          <w:lang w:eastAsia="zh-CN"/>
        </w:rPr>
        <w:t xml:space="preserve"> PLC </w:t>
      </w:r>
      <w:r>
        <w:rPr>
          <w:lang w:eastAsia="zh-CN"/>
        </w:rPr>
        <w:t>的集成方案；第</w:t>
      </w:r>
      <w:r>
        <w:rPr>
          <w:lang w:eastAsia="zh-CN"/>
        </w:rPr>
        <w:t xml:space="preserve"> 4 </w:t>
      </w:r>
      <w:r>
        <w:rPr>
          <w:lang w:eastAsia="zh-CN"/>
        </w:rPr>
        <w:t>章给出虚实通信通道的实现与时延实测；第</w:t>
      </w:r>
      <w:r>
        <w:rPr>
          <w:lang w:eastAsia="zh-CN"/>
        </w:rPr>
        <w:t xml:space="preserve"> 5 </w:t>
      </w:r>
      <w:r>
        <w:rPr>
          <w:lang w:eastAsia="zh-CN"/>
        </w:rPr>
        <w:t>章开展精度与节拍的量化评价与实验验证；第</w:t>
      </w:r>
      <w:r>
        <w:rPr>
          <w:lang w:eastAsia="zh-CN"/>
        </w:rPr>
        <w:t xml:space="preserve"> 6 </w:t>
      </w:r>
      <w:r>
        <w:rPr>
          <w:lang w:eastAsia="zh-CN"/>
        </w:rPr>
        <w:t>章总结全文并指出研究局限与后续方向。</w:t>
      </w:r>
    </w:p>
    <w:p w14:paraId="6F350ABB" w14:textId="77777777" w:rsidR="00B034E7" w:rsidRDefault="00000000">
      <w:pPr>
        <w:rPr>
          <w:lang w:eastAsia="zh-CN"/>
        </w:rPr>
      </w:pPr>
      <w:r>
        <w:rPr>
          <w:lang w:eastAsia="zh-CN"/>
        </w:rPr>
        <w:br w:type="page"/>
      </w:r>
    </w:p>
    <w:p w14:paraId="60E999E6" w14:textId="77777777" w:rsidR="00B034E7" w:rsidRDefault="00000000">
      <w:pPr>
        <w:pStyle w:val="1"/>
        <w:spacing w:before="120" w:after="240"/>
        <w:jc w:val="center"/>
      </w:pPr>
      <w:r>
        <w:rPr>
          <w:rFonts w:ascii="Times New Roman" w:eastAsia="黑体" w:hAnsi="Times New Roman"/>
          <w:sz w:val="32"/>
        </w:rPr>
        <w:lastRenderedPageBreak/>
        <w:t>本章引用文献</w:t>
      </w:r>
    </w:p>
    <w:p w14:paraId="3748B000" w14:textId="77777777" w:rsidR="00B034E7" w:rsidRDefault="00000000">
      <w:pPr>
        <w:spacing w:after="60"/>
        <w:ind w:left="420" w:hanging="420"/>
      </w:pPr>
      <w:r>
        <w:t xml:space="preserve">[1] Kritzinger W, Karner M, Traar G, </w:t>
      </w:r>
      <w:r>
        <w:t>等</w:t>
      </w:r>
      <w:r>
        <w:t>. Digital Twin in manufacturing: A categorical literature review and classification[J]. IFAC-PapersOnLine, 2018. DOI: 10.1016/J.IFACOL.2018.08.474.</w:t>
      </w:r>
    </w:p>
    <w:p w14:paraId="7A94BFA5" w14:textId="77777777" w:rsidR="00B034E7" w:rsidRDefault="00000000">
      <w:pPr>
        <w:spacing w:after="60"/>
        <w:ind w:left="420" w:hanging="420"/>
      </w:pPr>
      <w:r>
        <w:t>[2] Negri E, Fumagalli L, Macchi M. A Review of the Roles of Digital Twin in CPS-based Production Systems[J]. Procedia Manufacturing, 2017, 11: 939-948. DOI: 10.1016/j.promfg.2017.07.198.</w:t>
      </w:r>
    </w:p>
    <w:p w14:paraId="3789205E" w14:textId="77777777" w:rsidR="00B034E7" w:rsidRDefault="00000000">
      <w:pPr>
        <w:spacing w:after="60"/>
        <w:ind w:left="420" w:hanging="420"/>
      </w:pPr>
      <w:r>
        <w:t xml:space="preserve">[4] Huang Z, Shen Y, Li J, </w:t>
      </w:r>
      <w:r>
        <w:t>等</w:t>
      </w:r>
      <w:r>
        <w:t>. A Survey on AI-Driven Digital Twins in Industry 4.0: Smart Manufacturing and Advanced Robotics[J]. Sensors, 2021. DOI: 10.3390/s21196340.</w:t>
      </w:r>
    </w:p>
    <w:p w14:paraId="22AB80B4" w14:textId="77777777" w:rsidR="00B034E7" w:rsidRDefault="00000000">
      <w:pPr>
        <w:spacing w:after="60"/>
        <w:ind w:left="420" w:hanging="420"/>
      </w:pPr>
      <w:r>
        <w:t>[5] Webb L, Tokhi OM, Alkan B. State of the art and future directions of digital twin-enabled smart assembly automation in discrete manufacturing industries[J]. International Journal of Computer Integrated Manufacturing, 2024. DOI: 10.1080/0951192X.2024.2387775.</w:t>
      </w:r>
    </w:p>
    <w:p w14:paraId="287548F7" w14:textId="77777777" w:rsidR="00B034E7" w:rsidRDefault="00000000">
      <w:pPr>
        <w:spacing w:after="60"/>
        <w:ind w:left="420" w:hanging="420"/>
      </w:pPr>
      <w:r>
        <w:t xml:space="preserve">[6] Lattanzi L, Raffaeli R, Peruzzini M, </w:t>
      </w:r>
      <w:r>
        <w:t>等</w:t>
      </w:r>
      <w:r>
        <w:t>. Digital twin for smart manufacturing: a review of concepts towards a practical industrial implementation[J]. International Journal of Computer Integrated Manufacturing, 2021. DOI: 10.1080/0951192X.2021.1911003.</w:t>
      </w:r>
    </w:p>
    <w:p w14:paraId="367D01D3" w14:textId="77777777" w:rsidR="00B034E7" w:rsidRDefault="00000000">
      <w:pPr>
        <w:spacing w:after="60"/>
        <w:ind w:left="420" w:hanging="420"/>
      </w:pPr>
      <w:r>
        <w:t>[7] Boyes H, Watson T. Digital twins: An analysis framework and open issues[J]. Computers in Industry, 2022. DOI: 10.1016/j.compind.2022.103763.</w:t>
      </w:r>
    </w:p>
    <w:p w14:paraId="74BBCA2D" w14:textId="77777777" w:rsidR="00B034E7" w:rsidRDefault="00000000">
      <w:pPr>
        <w:spacing w:after="60"/>
        <w:ind w:left="420" w:hanging="420"/>
      </w:pPr>
      <w:r>
        <w:t>[8] Minerva R, Lee GM, Crespi N. Digital Twin in the IoT Context: A Survey on Technical Features, Scenarios, and Architectural Models[J]. Proceedings of the IEEE, 2020. DOI: 10.1109/JPROC.2020.2998530.</w:t>
      </w:r>
    </w:p>
    <w:p w14:paraId="634807F9" w14:textId="77777777" w:rsidR="00B034E7" w:rsidRDefault="00000000">
      <w:pPr>
        <w:spacing w:after="60"/>
        <w:ind w:left="420" w:hanging="420"/>
      </w:pPr>
      <w:r>
        <w:t xml:space="preserve">[12] Mincă E, Filipescu A, Cernega D, </w:t>
      </w:r>
      <w:r>
        <w:t>等</w:t>
      </w:r>
      <w:r>
        <w:t>. Digital Twin for a Multifunctional Technology of Flexible Assembly on a Mechatronics Line with Integrated Robotic Systems and Mobile Visual Sensor—Challenges towards Industry 5.0[J]. Sensors, 2022. DOI: 10.3390/s22218153.</w:t>
      </w:r>
    </w:p>
    <w:p w14:paraId="5D66BD63" w14:textId="77777777" w:rsidR="00B034E7" w:rsidRDefault="00000000">
      <w:pPr>
        <w:spacing w:after="60"/>
        <w:ind w:left="420" w:hanging="420"/>
      </w:pPr>
      <w:r>
        <w:t xml:space="preserve">[13] Židek K, Pitel' J, Adamek M, </w:t>
      </w:r>
      <w:r>
        <w:t>等</w:t>
      </w:r>
      <w:r>
        <w:t>. Digital Twin of Experimental Smart Manufacturing Assembly System for Industry 4.0 Concept[J]. Sustainability, 2020. DOI: 10.3390/su12093658.</w:t>
      </w:r>
    </w:p>
    <w:p w14:paraId="497C6850" w14:textId="77777777" w:rsidR="00B034E7" w:rsidRDefault="00000000">
      <w:pPr>
        <w:spacing w:after="60"/>
        <w:ind w:left="420" w:hanging="420"/>
      </w:pPr>
      <w:r>
        <w:t xml:space="preserve">[14] Konstantinov S, Assad F, Ahmad B, </w:t>
      </w:r>
      <w:r>
        <w:t>等</w:t>
      </w:r>
      <w:r>
        <w:t>. Virtual Engineering and Commissioning to Support the Lifecycle of a Manufacturing Assembly System[J]. Machines, 2022. DOI: 10.3390/machines10100939.</w:t>
      </w:r>
    </w:p>
    <w:p w14:paraId="44BAADBD" w14:textId="77777777" w:rsidR="00B034E7" w:rsidRDefault="00000000">
      <w:pPr>
        <w:spacing w:after="60"/>
        <w:ind w:left="420" w:hanging="420"/>
      </w:pPr>
      <w:r>
        <w:t xml:space="preserve">[15] Raffaeli R, Bilancia P, Neri F, </w:t>
      </w:r>
      <w:r>
        <w:t>等</w:t>
      </w:r>
      <w:r>
        <w:t>. Engineering Method and Tool for the Complete Virtual Commissioning of Robotic Cells[J]. Applied Sciences, 2022. DOI: 10.3390/app12063164.</w:t>
      </w:r>
    </w:p>
    <w:p w14:paraId="48A7FBFC" w14:textId="77777777" w:rsidR="00B034E7" w:rsidRDefault="00000000">
      <w:pPr>
        <w:spacing w:after="60"/>
        <w:ind w:left="420" w:hanging="420"/>
      </w:pPr>
      <w:r>
        <w:t xml:space="preserve">[16] Ionescu D, Filipescu A, Simion G, </w:t>
      </w:r>
      <w:r>
        <w:t>等</w:t>
      </w:r>
      <w:r>
        <w:t>. Internet of Things-Cloud Control of a Robotic Cell Based on Inverse Kinematics, Hardware-in-the-Loop, Digital Twin, and Industry 4.0/5.0[J]. Sensors, 2025. DOI: 10.3390/s25061821.</w:t>
      </w:r>
    </w:p>
    <w:p w14:paraId="6F7AC198" w14:textId="77777777" w:rsidR="00B034E7" w:rsidRDefault="00000000">
      <w:pPr>
        <w:spacing w:after="60"/>
        <w:ind w:left="420" w:hanging="420"/>
      </w:pPr>
      <w:r>
        <w:t xml:space="preserve">[18] Andrei A, Nicolescu F-A, Pupăză C, </w:t>
      </w:r>
      <w:r>
        <w:t>等</w:t>
      </w:r>
      <w:r>
        <w:t>. Applicability of Virtual Commissioning Concepts in Industrial Robotics as a Solution for Compatibility Issues Between Virtual Simulation and Logic Control Software[J]. Applied Sciences, 2025, 15(4): 2033. DOI: 10.3390/app15042033.</w:t>
      </w:r>
    </w:p>
    <w:p w14:paraId="5361D642" w14:textId="77777777" w:rsidR="00B034E7" w:rsidRDefault="00000000">
      <w:pPr>
        <w:spacing w:after="60"/>
        <w:ind w:left="420" w:hanging="420"/>
      </w:pPr>
      <w:r>
        <w:lastRenderedPageBreak/>
        <w:t xml:space="preserve">[19] Kuhn AM, May MC, Liu Y, </w:t>
      </w:r>
      <w:r>
        <w:t>等</w:t>
      </w:r>
      <w:r>
        <w:t>. Towards narrowing the reality gap in electromechanical systems: error modeling in virtual commissioning[J]. Production Engineering, 2023, 17: 535-545. DOI: 10.1007/s11740-022-01160-9.</w:t>
      </w:r>
    </w:p>
    <w:p w14:paraId="6B658D7F" w14:textId="77777777" w:rsidR="00B034E7" w:rsidRDefault="00000000">
      <w:pPr>
        <w:spacing w:after="60"/>
        <w:ind w:left="420" w:hanging="420"/>
      </w:pPr>
      <w:r>
        <w:t xml:space="preserve">[20] Ferle F, Chen S, Kuhn AM, </w:t>
      </w:r>
      <w:r>
        <w:t>等</w:t>
      </w:r>
      <w:r>
        <w:t>. Continued use of virtual commissioning models: A novel approach toward digital twins for automated production systems[J]. The International Journal of Advanced Manufacturing Technology, 2026, 142: 4609-4626. DOI: 10.1007/s00170-025-17195-y.</w:t>
      </w:r>
    </w:p>
    <w:p w14:paraId="31F23414" w14:textId="77777777" w:rsidR="00B034E7" w:rsidRDefault="00000000">
      <w:pPr>
        <w:spacing w:after="60"/>
        <w:ind w:left="420" w:hanging="420"/>
      </w:pPr>
      <w:r>
        <w:t>[22] An Operational 5G Edge Cloud-Controlled Robotic Cell Environment Based on MQTT and OPC UA[C]. IEEE ICAR, 2023. DOI: 10.1109/ICAR58858.2023.10406936.</w:t>
      </w:r>
    </w:p>
    <w:p w14:paraId="33C4AF52" w14:textId="77777777" w:rsidR="00B034E7" w:rsidRDefault="00000000">
      <w:pPr>
        <w:spacing w:after="60"/>
        <w:ind w:left="420" w:hanging="420"/>
      </w:pPr>
      <w:r>
        <w:t>[23] Tang, Ma'arof, Chala. Computer Numerical Control Machining Process Simulation in Brownfield Environments: Digital Twin, Artificial Intelligence Optimisation, and Implementation Roadmap[J]. Automation, 2026, 7(3): 66. DOI: 10.3390/automation7030066.</w:t>
      </w:r>
    </w:p>
    <w:p w14:paraId="1B869E47" w14:textId="77777777" w:rsidR="00B034E7" w:rsidRDefault="00000000">
      <w:pPr>
        <w:spacing w:after="60"/>
        <w:ind w:left="420" w:hanging="420"/>
      </w:pPr>
      <w:r>
        <w:t>[25] Anghel M-C. A Digital Twin application for an assembly/disassembly flexible robotic cell assisted by ABB IRB 120 robotic manipulator generating the optimal trajectory for the smallest errors using RobotStudio[C]. IEEE ACDSA, 2025. DOI: 10.1109/ACDSA65407.2025.11166380.</w:t>
      </w:r>
    </w:p>
    <w:p w14:paraId="1672DA32" w14:textId="77777777" w:rsidR="00B034E7" w:rsidRDefault="00000000">
      <w:pPr>
        <w:spacing w:after="60"/>
        <w:ind w:left="420" w:hanging="420"/>
      </w:pPr>
      <w:r>
        <w:t xml:space="preserve">[26] Nguyen VN, Tyree S, Guo A, </w:t>
      </w:r>
      <w:r>
        <w:t>等</w:t>
      </w:r>
      <w:r>
        <w:t>. BOP Challenge 2024 on Model-Based and Model-Free 6D Object Pose Estimation[EB/OL]. (2025)[2026-10-15]. https://arxiv.org/abs/2504.02812.</w:t>
      </w:r>
    </w:p>
    <w:p w14:paraId="4F295FD1" w14:textId="77777777" w:rsidR="00B034E7" w:rsidRDefault="00000000">
      <w:pPr>
        <w:spacing w:after="60"/>
        <w:ind w:left="420" w:hanging="420"/>
      </w:pPr>
      <w:r>
        <w:t xml:space="preserve">[28] Chen Z, Huang X, Qin X, </w:t>
      </w:r>
      <w:r>
        <w:t>等</w:t>
      </w:r>
      <w:r>
        <w:t>. A digital-twin-driven vision-based robotic pick-and-place system[C]. ACM ICIAR, 2025. DOI: 10.1145/3778886.3778895.</w:t>
      </w:r>
    </w:p>
    <w:p w14:paraId="014DC2DA" w14:textId="77777777" w:rsidR="00B034E7" w:rsidRDefault="00000000">
      <w:pPr>
        <w:spacing w:after="60"/>
        <w:ind w:left="420" w:hanging="420"/>
      </w:pPr>
      <w:r>
        <w:t xml:space="preserve">[29] Pérez L, Rodríguez Í, Rodríguez N, </w:t>
      </w:r>
      <w:r>
        <w:t>等</w:t>
      </w:r>
      <w:r>
        <w:t>. Robot Guidance Using Machine Vision Techniques in Industrial Environments: A Comparative Review[J]. Sensors, 2016. DOI: 10.3390/s16030335.</w:t>
      </w:r>
    </w:p>
    <w:p w14:paraId="1F38C438" w14:textId="77777777" w:rsidR="00B034E7" w:rsidRDefault="00000000">
      <w:pPr>
        <w:spacing w:after="60"/>
        <w:ind w:left="420" w:hanging="420"/>
      </w:pPr>
      <w:r>
        <w:t xml:space="preserve">[30] Enebuse I, Foo M, Ibrahim BSK, </w:t>
      </w:r>
      <w:r>
        <w:t>等</w:t>
      </w:r>
      <w:r>
        <w:t>. A Comparative Review of Hand-Eye Calibration Techniques for Vision Guided Robots[J]. IEEE Access, 2021. DOI: 10.1109/ACCESS.2021.3104514.</w:t>
      </w:r>
    </w:p>
    <w:p w14:paraId="5FCC5376" w14:textId="77777777" w:rsidR="00B034E7" w:rsidRDefault="00000000">
      <w:pPr>
        <w:spacing w:after="60"/>
        <w:ind w:left="420" w:hanging="420"/>
      </w:pPr>
      <w:r>
        <w:t>[31] Wunti AU, Yu L, Li G, Li J. Vision-Guided Robotic Bin-Picking of Disordered Workpieces via Image-Matching Pose Estimation[J]. Applied Sciences, 2026. DOI: 10.3390/app16178594.</w:t>
      </w:r>
    </w:p>
    <w:p w14:paraId="3CAAC746" w14:textId="77777777" w:rsidR="00B034E7" w:rsidRDefault="00000000">
      <w:pPr>
        <w:spacing w:after="60"/>
        <w:ind w:left="420" w:hanging="420"/>
        <w:rPr>
          <w:lang w:eastAsia="zh-CN"/>
        </w:rPr>
      </w:pPr>
      <w:r>
        <w:t xml:space="preserve">[32] Khalil M, Dietrich V, Ilic S. Multi-Layer Feature Exchange Transformer for Multi-View 6D Object Pose Estimation in Robot Bin Picking[C]. </w:t>
      </w:r>
      <w:r>
        <w:rPr>
          <w:lang w:eastAsia="zh-CN"/>
        </w:rPr>
        <w:t>IEEE ICRA, 2025. DOI: 10.1109/ICRA55743.2025.11127530.</w:t>
      </w:r>
    </w:p>
    <w:p w14:paraId="7EAB8BB6" w14:textId="77777777" w:rsidR="00B034E7" w:rsidRDefault="00000000">
      <w:pPr>
        <w:spacing w:after="60"/>
        <w:ind w:left="420" w:hanging="420"/>
        <w:rPr>
          <w:lang w:eastAsia="zh-CN"/>
        </w:rPr>
      </w:pPr>
      <w:r>
        <w:rPr>
          <w:lang w:eastAsia="zh-CN"/>
        </w:rPr>
        <w:t xml:space="preserve">[33] </w:t>
      </w:r>
      <w:r>
        <w:rPr>
          <w:lang w:eastAsia="zh-CN"/>
        </w:rPr>
        <w:t>刘达新</w:t>
      </w:r>
      <w:r>
        <w:rPr>
          <w:lang w:eastAsia="zh-CN"/>
        </w:rPr>
        <w:t xml:space="preserve">, </w:t>
      </w:r>
      <w:r>
        <w:rPr>
          <w:lang w:eastAsia="zh-CN"/>
        </w:rPr>
        <w:t>王可</w:t>
      </w:r>
      <w:r>
        <w:rPr>
          <w:lang w:eastAsia="zh-CN"/>
        </w:rPr>
        <w:t xml:space="preserve">, </w:t>
      </w:r>
      <w:r>
        <w:rPr>
          <w:lang w:eastAsia="zh-CN"/>
        </w:rPr>
        <w:t>刘振宇</w:t>
      </w:r>
      <w:r>
        <w:rPr>
          <w:lang w:eastAsia="zh-CN"/>
        </w:rPr>
        <w:t xml:space="preserve">, </w:t>
      </w:r>
      <w:r>
        <w:rPr>
          <w:lang w:eastAsia="zh-CN"/>
        </w:rPr>
        <w:t>等</w:t>
      </w:r>
      <w:r>
        <w:rPr>
          <w:lang w:eastAsia="zh-CN"/>
        </w:rPr>
        <w:t xml:space="preserve">. </w:t>
      </w:r>
      <w:r>
        <w:rPr>
          <w:lang w:eastAsia="zh-CN"/>
        </w:rPr>
        <w:t>基于数据融合与知识推理的机器人装配单元数字孪生建模方法研究</w:t>
      </w:r>
      <w:r>
        <w:rPr>
          <w:lang w:eastAsia="zh-CN"/>
        </w:rPr>
        <w:t xml:space="preserve">[J]. </w:t>
      </w:r>
      <w:r>
        <w:rPr>
          <w:lang w:eastAsia="zh-CN"/>
        </w:rPr>
        <w:t>机械工程学报</w:t>
      </w:r>
      <w:r>
        <w:rPr>
          <w:lang w:eastAsia="zh-CN"/>
        </w:rPr>
        <w:t>, 2024, 60(5): 36-50. DOI: 10.3901/JME.2024.05.036.</w:t>
      </w:r>
    </w:p>
    <w:p w14:paraId="161BC9AB" w14:textId="77777777" w:rsidR="00B034E7" w:rsidRDefault="00000000">
      <w:pPr>
        <w:spacing w:after="60"/>
        <w:ind w:left="420" w:hanging="420"/>
      </w:pPr>
      <w:r>
        <w:rPr>
          <w:lang w:eastAsia="zh-CN"/>
        </w:rPr>
        <w:t xml:space="preserve">[34] </w:t>
      </w:r>
      <w:r>
        <w:rPr>
          <w:lang w:eastAsia="zh-CN"/>
        </w:rPr>
        <w:t>陆叶</w:t>
      </w:r>
      <w:r>
        <w:rPr>
          <w:lang w:eastAsia="zh-CN"/>
        </w:rPr>
        <w:t xml:space="preserve">, </w:t>
      </w:r>
      <w:r>
        <w:rPr>
          <w:lang w:eastAsia="zh-CN"/>
        </w:rPr>
        <w:t>王开</w:t>
      </w:r>
      <w:r>
        <w:rPr>
          <w:lang w:eastAsia="zh-CN"/>
        </w:rPr>
        <w:t xml:space="preserve">, </w:t>
      </w:r>
      <w:r>
        <w:rPr>
          <w:lang w:eastAsia="zh-CN"/>
        </w:rPr>
        <w:t>黄河明</w:t>
      </w:r>
      <w:r>
        <w:rPr>
          <w:lang w:eastAsia="zh-CN"/>
        </w:rPr>
        <w:t xml:space="preserve">. </w:t>
      </w:r>
      <w:r>
        <w:rPr>
          <w:lang w:eastAsia="zh-CN"/>
        </w:rPr>
        <w:t>基于</w:t>
      </w:r>
      <w:r>
        <w:rPr>
          <w:lang w:eastAsia="zh-CN"/>
        </w:rPr>
        <w:t>RobotStudio</w:t>
      </w:r>
      <w:r>
        <w:rPr>
          <w:lang w:eastAsia="zh-CN"/>
        </w:rPr>
        <w:t>的视觉分拣打磨工作站仿真设计</w:t>
      </w:r>
      <w:r>
        <w:rPr>
          <w:lang w:eastAsia="zh-CN"/>
        </w:rPr>
        <w:t xml:space="preserve">[J]. </w:t>
      </w:r>
      <w:r>
        <w:rPr>
          <w:lang w:eastAsia="zh-CN"/>
        </w:rPr>
        <w:t>机电工程技术</w:t>
      </w:r>
      <w:r>
        <w:rPr>
          <w:lang w:eastAsia="zh-CN"/>
        </w:rPr>
        <w:t xml:space="preserve">, 2024, 53(2): 193-197. </w:t>
      </w:r>
      <w:r>
        <w:t>DOI: 10.3969/j.issn.1009-9492.2024.02.042.</w:t>
      </w:r>
    </w:p>
    <w:p w14:paraId="43146509" w14:textId="77777777" w:rsidR="00B034E7" w:rsidRDefault="00000000">
      <w:pPr>
        <w:spacing w:after="60"/>
        <w:ind w:left="420" w:hanging="420"/>
      </w:pPr>
      <w:r>
        <w:t>[35] Zhou Y, Xiao J. Simulation Design and Commissioning of a Material Sorting Workstation Based on RobotStudio[C]. IEEE MAIC, 2025. DOI: 10.1109/MAIC67965.2025.11468474.</w:t>
      </w:r>
    </w:p>
    <w:p w14:paraId="0074E1CA" w14:textId="77777777" w:rsidR="00B034E7" w:rsidRDefault="00000000">
      <w:pPr>
        <w:spacing w:after="60"/>
        <w:ind w:left="420" w:hanging="420"/>
      </w:pPr>
      <w:r>
        <w:lastRenderedPageBreak/>
        <w:t>[36] Zhou L, Che L, Dong Z, Mo M. Design of Joint Simulation System of Industrial Robot Training Equipment Based on RobotStudio and TIA Portal[C]. IEEE ISoIRS, 2024. DOI: 10.1109/ISoIRS63136.2024.00059.</w:t>
      </w:r>
    </w:p>
    <w:p w14:paraId="1F06BBDB" w14:textId="77777777" w:rsidR="00B034E7" w:rsidRDefault="00000000">
      <w:pPr>
        <w:spacing w:after="60"/>
        <w:ind w:left="420" w:hanging="420"/>
      </w:pPr>
      <w:r>
        <w:t xml:space="preserve">[38] GB/T 45501—2025 </w:t>
      </w:r>
      <w:r>
        <w:t>工业机器人</w:t>
      </w:r>
      <w:r>
        <w:t xml:space="preserve"> </w:t>
      </w:r>
      <w:r>
        <w:t>三维视觉引导系统</w:t>
      </w:r>
      <w:r>
        <w:t xml:space="preserve"> </w:t>
      </w:r>
      <w:r>
        <w:t>通用技术要求</w:t>
      </w:r>
      <w:r>
        <w:t xml:space="preserve">[S]. </w:t>
      </w:r>
      <w:r>
        <w:t>北京</w:t>
      </w:r>
      <w:r>
        <w:t xml:space="preserve">: </w:t>
      </w:r>
      <w:r>
        <w:t>中国标准出版社</w:t>
      </w:r>
      <w:r>
        <w:t>, 2025.</w:t>
      </w:r>
    </w:p>
    <w:p w14:paraId="6061803F" w14:textId="77777777" w:rsidR="00B034E7" w:rsidRDefault="00000000">
      <w:pPr>
        <w:spacing w:after="60"/>
        <w:ind w:left="420" w:hanging="420"/>
      </w:pPr>
      <w:r>
        <w:t xml:space="preserve">[39] GB/T 45616.1—2026 </w:t>
      </w:r>
      <w:r>
        <w:t>自动化系统与集成</w:t>
      </w:r>
      <w:r>
        <w:t xml:space="preserve"> </w:t>
      </w:r>
      <w:r>
        <w:t>面向制造的数字孪生框架</w:t>
      </w:r>
      <w:r>
        <w:t xml:space="preserve"> </w:t>
      </w:r>
      <w:r>
        <w:t>第</w:t>
      </w:r>
      <w:r>
        <w:t>1</w:t>
      </w:r>
      <w:r>
        <w:t>部分</w:t>
      </w:r>
      <w:r>
        <w:t xml:space="preserve">: </w:t>
      </w:r>
      <w:r>
        <w:t>综述和一般原则</w:t>
      </w:r>
      <w:r>
        <w:t xml:space="preserve">[S]. </w:t>
      </w:r>
      <w:r>
        <w:t>北京</w:t>
      </w:r>
      <w:r>
        <w:t xml:space="preserve">: </w:t>
      </w:r>
      <w:r>
        <w:t>中国标准出版社</w:t>
      </w:r>
      <w:r>
        <w:t>, 2026.</w:t>
      </w:r>
    </w:p>
    <w:p w14:paraId="1781E55E" w14:textId="77777777" w:rsidR="00B034E7" w:rsidRDefault="00000000">
      <w:pPr>
        <w:spacing w:after="60"/>
        <w:ind w:left="420" w:hanging="420"/>
        <w:rPr>
          <w:lang w:eastAsia="zh-CN"/>
        </w:rPr>
      </w:pPr>
      <w:r>
        <w:rPr>
          <w:lang w:eastAsia="zh-CN"/>
        </w:rPr>
        <w:t xml:space="preserve">[40] GB/T 45616.2—2025 </w:t>
      </w:r>
      <w:r>
        <w:rPr>
          <w:lang w:eastAsia="zh-CN"/>
        </w:rPr>
        <w:t>自动化系统与集成</w:t>
      </w:r>
      <w:r>
        <w:rPr>
          <w:lang w:eastAsia="zh-CN"/>
        </w:rPr>
        <w:t xml:space="preserve"> </w:t>
      </w:r>
      <w:r>
        <w:rPr>
          <w:lang w:eastAsia="zh-CN"/>
        </w:rPr>
        <w:t>面向制造的数字孪生框架</w:t>
      </w:r>
      <w:r>
        <w:rPr>
          <w:lang w:eastAsia="zh-CN"/>
        </w:rPr>
        <w:t xml:space="preserve"> </w:t>
      </w:r>
      <w:r>
        <w:rPr>
          <w:lang w:eastAsia="zh-CN"/>
        </w:rPr>
        <w:t>第</w:t>
      </w:r>
      <w:r>
        <w:rPr>
          <w:lang w:eastAsia="zh-CN"/>
        </w:rPr>
        <w:t>2</w:t>
      </w:r>
      <w:r>
        <w:rPr>
          <w:lang w:eastAsia="zh-CN"/>
        </w:rPr>
        <w:t>部分</w:t>
      </w:r>
      <w:r>
        <w:rPr>
          <w:lang w:eastAsia="zh-CN"/>
        </w:rPr>
        <w:t xml:space="preserve">: </w:t>
      </w:r>
      <w:r>
        <w:rPr>
          <w:lang w:eastAsia="zh-CN"/>
        </w:rPr>
        <w:t>参考架构</w:t>
      </w:r>
      <w:r>
        <w:rPr>
          <w:lang w:eastAsia="zh-CN"/>
        </w:rPr>
        <w:t xml:space="preserve">[S]. </w:t>
      </w:r>
      <w:r>
        <w:rPr>
          <w:lang w:eastAsia="zh-CN"/>
        </w:rPr>
        <w:t>北京</w:t>
      </w:r>
      <w:r>
        <w:rPr>
          <w:lang w:eastAsia="zh-CN"/>
        </w:rPr>
        <w:t xml:space="preserve">: </w:t>
      </w:r>
      <w:r>
        <w:rPr>
          <w:lang w:eastAsia="zh-CN"/>
        </w:rPr>
        <w:t>中国标准出版社</w:t>
      </w:r>
      <w:r>
        <w:rPr>
          <w:lang w:eastAsia="zh-CN"/>
        </w:rPr>
        <w:t>, 2025.</w:t>
      </w:r>
    </w:p>
    <w:p w14:paraId="6D48F54D" w14:textId="77777777" w:rsidR="00B034E7" w:rsidRDefault="00000000">
      <w:pPr>
        <w:spacing w:after="60"/>
        <w:ind w:left="420" w:hanging="420"/>
        <w:rPr>
          <w:lang w:eastAsia="zh-CN"/>
        </w:rPr>
      </w:pPr>
      <w:r>
        <w:rPr>
          <w:lang w:eastAsia="zh-CN"/>
        </w:rPr>
        <w:t xml:space="preserve">[42] GB/T 43441.1—2023 </w:t>
      </w:r>
      <w:r>
        <w:rPr>
          <w:lang w:eastAsia="zh-CN"/>
        </w:rPr>
        <w:t>信息技术</w:t>
      </w:r>
      <w:r>
        <w:rPr>
          <w:lang w:eastAsia="zh-CN"/>
        </w:rPr>
        <w:t xml:space="preserve"> </w:t>
      </w:r>
      <w:r>
        <w:rPr>
          <w:lang w:eastAsia="zh-CN"/>
        </w:rPr>
        <w:t>数字孪生</w:t>
      </w:r>
      <w:r>
        <w:rPr>
          <w:lang w:eastAsia="zh-CN"/>
        </w:rPr>
        <w:t xml:space="preserve"> </w:t>
      </w:r>
      <w:r>
        <w:rPr>
          <w:lang w:eastAsia="zh-CN"/>
        </w:rPr>
        <w:t>第</w:t>
      </w:r>
      <w:r>
        <w:rPr>
          <w:lang w:eastAsia="zh-CN"/>
        </w:rPr>
        <w:t>1</w:t>
      </w:r>
      <w:r>
        <w:rPr>
          <w:lang w:eastAsia="zh-CN"/>
        </w:rPr>
        <w:t>部分</w:t>
      </w:r>
      <w:r>
        <w:rPr>
          <w:lang w:eastAsia="zh-CN"/>
        </w:rPr>
        <w:t xml:space="preserve">: </w:t>
      </w:r>
      <w:r>
        <w:rPr>
          <w:lang w:eastAsia="zh-CN"/>
        </w:rPr>
        <w:t>通用要求</w:t>
      </w:r>
      <w:r>
        <w:rPr>
          <w:lang w:eastAsia="zh-CN"/>
        </w:rPr>
        <w:t xml:space="preserve">[S]. </w:t>
      </w:r>
      <w:r>
        <w:rPr>
          <w:lang w:eastAsia="zh-CN"/>
        </w:rPr>
        <w:t>北京</w:t>
      </w:r>
      <w:r>
        <w:rPr>
          <w:lang w:eastAsia="zh-CN"/>
        </w:rPr>
        <w:t xml:space="preserve">: </w:t>
      </w:r>
      <w:r>
        <w:rPr>
          <w:lang w:eastAsia="zh-CN"/>
        </w:rPr>
        <w:t>中国标准出版社</w:t>
      </w:r>
      <w:r>
        <w:rPr>
          <w:lang w:eastAsia="zh-CN"/>
        </w:rPr>
        <w:t>, 2023.</w:t>
      </w:r>
    </w:p>
    <w:p w14:paraId="22F786FB" w14:textId="77777777" w:rsidR="00B034E7" w:rsidRDefault="00000000">
      <w:pPr>
        <w:spacing w:after="60"/>
        <w:ind w:left="420" w:hanging="420"/>
        <w:rPr>
          <w:lang w:eastAsia="zh-CN"/>
        </w:rPr>
      </w:pPr>
      <w:r>
        <w:rPr>
          <w:lang w:eastAsia="zh-CN"/>
        </w:rPr>
        <w:t xml:space="preserve">[43] GB/T 32197—2025 </w:t>
      </w:r>
      <w:r>
        <w:rPr>
          <w:lang w:eastAsia="zh-CN"/>
        </w:rPr>
        <w:t>工业机器人控制器开放式通信接口规范</w:t>
      </w:r>
      <w:r>
        <w:rPr>
          <w:lang w:eastAsia="zh-CN"/>
        </w:rPr>
        <w:t xml:space="preserve">[S]. </w:t>
      </w:r>
      <w:r>
        <w:rPr>
          <w:lang w:eastAsia="zh-CN"/>
        </w:rPr>
        <w:t>北京</w:t>
      </w:r>
      <w:r>
        <w:rPr>
          <w:lang w:eastAsia="zh-CN"/>
        </w:rPr>
        <w:t xml:space="preserve">: </w:t>
      </w:r>
      <w:r>
        <w:rPr>
          <w:lang w:eastAsia="zh-CN"/>
        </w:rPr>
        <w:t>中国标准出版社</w:t>
      </w:r>
      <w:r>
        <w:rPr>
          <w:lang w:eastAsia="zh-CN"/>
        </w:rPr>
        <w:t>, 2025.</w:t>
      </w:r>
    </w:p>
    <w:p w14:paraId="0D021657" w14:textId="77777777" w:rsidR="00B034E7" w:rsidRDefault="00000000">
      <w:pPr>
        <w:spacing w:after="60"/>
        <w:ind w:left="420" w:hanging="420"/>
      </w:pPr>
      <w:r>
        <w:t>[45] ISO 23247-1:2021 Automation systems and integration — Digital twin framework for manufacturing — Part 1: Overview and general principles[S]. Geneva: ISO, 2021.</w:t>
      </w:r>
    </w:p>
    <w:p w14:paraId="241FC234" w14:textId="77777777" w:rsidR="00B034E7" w:rsidRDefault="00000000">
      <w:pPr>
        <w:spacing w:after="60"/>
        <w:ind w:left="420" w:hanging="420"/>
      </w:pPr>
      <w:r>
        <w:t>[46] ISO 23247-5:2026 Automation systems and integration — Digital twin framework for manufacturing — Part 5: Digital thread for digital twin[S]. Geneva: ISO, 2026.</w:t>
      </w:r>
    </w:p>
    <w:p w14:paraId="7169FA03" w14:textId="77777777" w:rsidR="00B034E7" w:rsidRDefault="00000000">
      <w:pPr>
        <w:spacing w:after="60"/>
        <w:ind w:left="420" w:hanging="420"/>
      </w:pPr>
      <w:r>
        <w:t>[47] ISO 23247-6:2026 Automation systems and integration — Digital twin framework for manufacturing — Part 6: Digital twin composition[S]. Geneva: ISO, 2026.</w:t>
      </w:r>
    </w:p>
    <w:p w14:paraId="09A93CFB" w14:textId="77777777" w:rsidR="00B034E7" w:rsidRDefault="00000000">
      <w:pPr>
        <w:spacing w:after="60"/>
        <w:ind w:left="420" w:hanging="420"/>
      </w:pPr>
      <w:r>
        <w:t>[54] OPC 10000-14 OPC Unified Architecture — Part 14: PubSub[S/OL]. OPC Foundation. https://reference.opcfoundation.org/specs/OPC-10000-14/6.2.6.</w:t>
      </w:r>
    </w:p>
    <w:p w14:paraId="3C950E46" w14:textId="77777777" w:rsidR="00B034E7" w:rsidRDefault="00000000">
      <w:pPr>
        <w:spacing w:after="60"/>
        <w:ind w:left="420" w:hanging="420"/>
      </w:pPr>
      <w:r>
        <w:t xml:space="preserve">[56] </w:t>
      </w:r>
      <w:r>
        <w:t>工业和信息化部等十七部门</w:t>
      </w:r>
      <w:r>
        <w:t>. “</w:t>
      </w:r>
      <w:r>
        <w:t>机器人</w:t>
      </w:r>
      <w:r>
        <w:t>+”</w:t>
      </w:r>
      <w:r>
        <w:t>应用行动实施方案</w:t>
      </w:r>
      <w:r>
        <w:t xml:space="preserve">: </w:t>
      </w:r>
      <w:r>
        <w:t>工信部联通装〔</w:t>
      </w:r>
      <w:r>
        <w:t>2022</w:t>
      </w:r>
      <w:r>
        <w:t>〕</w:t>
      </w:r>
      <w:r>
        <w:t>187</w:t>
      </w:r>
      <w:r>
        <w:t>号</w:t>
      </w:r>
      <w:r>
        <w:t>[A/OL]. (2023-01-18). https://www.miit.gov.cn/.</w:t>
      </w:r>
    </w:p>
    <w:p w14:paraId="3D5169E6" w14:textId="77777777" w:rsidR="00B034E7" w:rsidRDefault="00000000">
      <w:pPr>
        <w:spacing w:after="60"/>
        <w:ind w:left="420" w:hanging="420"/>
      </w:pPr>
      <w:r>
        <w:rPr>
          <w:lang w:eastAsia="zh-CN"/>
        </w:rPr>
        <w:t xml:space="preserve">[57] </w:t>
      </w:r>
      <w:r>
        <w:rPr>
          <w:lang w:eastAsia="zh-CN"/>
        </w:rPr>
        <w:t>国务院</w:t>
      </w:r>
      <w:r>
        <w:rPr>
          <w:lang w:eastAsia="zh-CN"/>
        </w:rPr>
        <w:t xml:space="preserve">. </w:t>
      </w:r>
      <w:r>
        <w:rPr>
          <w:lang w:eastAsia="zh-CN"/>
        </w:rPr>
        <w:t>关于深入实施</w:t>
      </w:r>
      <w:r>
        <w:rPr>
          <w:lang w:eastAsia="zh-CN"/>
        </w:rPr>
        <w:t>“</w:t>
      </w:r>
      <w:r>
        <w:rPr>
          <w:lang w:eastAsia="zh-CN"/>
        </w:rPr>
        <w:t>人工智能</w:t>
      </w:r>
      <w:r>
        <w:rPr>
          <w:lang w:eastAsia="zh-CN"/>
        </w:rPr>
        <w:t>+”</w:t>
      </w:r>
      <w:r>
        <w:rPr>
          <w:lang w:eastAsia="zh-CN"/>
        </w:rPr>
        <w:t>行动的意见</w:t>
      </w:r>
      <w:r>
        <w:rPr>
          <w:lang w:eastAsia="zh-CN"/>
        </w:rPr>
        <w:t xml:space="preserve">: </w:t>
      </w:r>
      <w:r>
        <w:rPr>
          <w:lang w:eastAsia="zh-CN"/>
        </w:rPr>
        <w:t>国发〔</w:t>
      </w:r>
      <w:r>
        <w:rPr>
          <w:lang w:eastAsia="zh-CN"/>
        </w:rPr>
        <w:t>2025</w:t>
      </w:r>
      <w:r>
        <w:rPr>
          <w:lang w:eastAsia="zh-CN"/>
        </w:rPr>
        <w:t>〕</w:t>
      </w:r>
      <w:r>
        <w:rPr>
          <w:lang w:eastAsia="zh-CN"/>
        </w:rPr>
        <w:t>11</w:t>
      </w:r>
      <w:r>
        <w:rPr>
          <w:lang w:eastAsia="zh-CN"/>
        </w:rPr>
        <w:t>号</w:t>
      </w:r>
      <w:r>
        <w:rPr>
          <w:lang w:eastAsia="zh-CN"/>
        </w:rPr>
        <w:t xml:space="preserve">[A/OL]. </w:t>
      </w:r>
      <w:r>
        <w:t>(2025-08-21). https://www.gov.cn/.</w:t>
      </w:r>
    </w:p>
    <w:p w14:paraId="7758678E" w14:textId="77777777" w:rsidR="00B034E7" w:rsidRDefault="00000000">
      <w:pPr>
        <w:spacing w:after="60"/>
        <w:ind w:left="420" w:hanging="420"/>
        <w:rPr>
          <w:lang w:eastAsia="zh-CN"/>
        </w:rPr>
      </w:pPr>
      <w:r>
        <w:rPr>
          <w:lang w:eastAsia="zh-CN"/>
        </w:rPr>
        <w:t xml:space="preserve">[60] </w:t>
      </w:r>
      <w:r>
        <w:rPr>
          <w:lang w:eastAsia="zh-CN"/>
        </w:rPr>
        <w:t>国家标准化管理委员会</w:t>
      </w:r>
      <w:r>
        <w:rPr>
          <w:lang w:eastAsia="zh-CN"/>
        </w:rPr>
        <w:t xml:space="preserve">. </w:t>
      </w:r>
      <w:r>
        <w:rPr>
          <w:lang w:eastAsia="zh-CN"/>
        </w:rPr>
        <w:t>关于下达</w:t>
      </w:r>
      <w:r>
        <w:rPr>
          <w:lang w:eastAsia="zh-CN"/>
        </w:rPr>
        <w:t>2026</w:t>
      </w:r>
      <w:r>
        <w:rPr>
          <w:lang w:eastAsia="zh-CN"/>
        </w:rPr>
        <w:t>年第七批推荐性国家标准计划及相关标准外文版计划的通知</w:t>
      </w:r>
      <w:r>
        <w:rPr>
          <w:lang w:eastAsia="zh-CN"/>
        </w:rPr>
        <w:t xml:space="preserve">: </w:t>
      </w:r>
      <w:r>
        <w:rPr>
          <w:lang w:eastAsia="zh-CN"/>
        </w:rPr>
        <w:t>国标委发〔</w:t>
      </w:r>
      <w:r>
        <w:rPr>
          <w:lang w:eastAsia="zh-CN"/>
        </w:rPr>
        <w:t>2026</w:t>
      </w:r>
      <w:r>
        <w:rPr>
          <w:lang w:eastAsia="zh-CN"/>
        </w:rPr>
        <w:t>〕</w:t>
      </w:r>
      <w:r>
        <w:rPr>
          <w:lang w:eastAsia="zh-CN"/>
        </w:rPr>
        <w:t>44</w:t>
      </w:r>
      <w:r>
        <w:rPr>
          <w:lang w:eastAsia="zh-CN"/>
        </w:rPr>
        <w:t>号</w:t>
      </w:r>
      <w:r>
        <w:rPr>
          <w:lang w:eastAsia="zh-CN"/>
        </w:rPr>
        <w:t xml:space="preserve">[Z]. 2026. </w:t>
      </w:r>
      <w:r>
        <w:rPr>
          <w:lang w:eastAsia="zh-CN"/>
        </w:rPr>
        <w:t>含计划号</w:t>
      </w:r>
      <w:r>
        <w:rPr>
          <w:lang w:eastAsia="zh-CN"/>
        </w:rPr>
        <w:t xml:space="preserve"> 20263910-T-604</w:t>
      </w:r>
      <w:r>
        <w:rPr>
          <w:lang w:eastAsia="zh-CN"/>
        </w:rPr>
        <w:t>《工业机器人数字孪生虚拟调试及仿真方法》</w:t>
      </w:r>
      <w:r>
        <w:rPr>
          <w:lang w:eastAsia="zh-CN"/>
        </w:rPr>
        <w:t>.</w:t>
      </w:r>
    </w:p>
    <w:p w14:paraId="1589ABF9" w14:textId="77777777" w:rsidR="00B034E7" w:rsidRDefault="00000000">
      <w:pPr>
        <w:spacing w:after="60"/>
        <w:ind w:left="420" w:hanging="420"/>
      </w:pPr>
      <w:r>
        <w:t xml:space="preserve">[61] ABB. Operating manual — RobotStudio: 3HAC032104[Z]. </w:t>
      </w:r>
      <w:r>
        <w:t>含第</w:t>
      </w:r>
      <w:r>
        <w:t xml:space="preserve"> 7.6 </w:t>
      </w:r>
      <w:r>
        <w:t>节</w:t>
      </w:r>
      <w:r>
        <w:t xml:space="preserve"> Virtual commissioning using the OPC UA Client Smart Component.</w:t>
      </w:r>
    </w:p>
    <w:p w14:paraId="5D972CD2" w14:textId="77777777" w:rsidR="00B034E7" w:rsidRDefault="00000000">
      <w:pPr>
        <w:spacing w:after="60"/>
        <w:ind w:left="420" w:hanging="420"/>
      </w:pPr>
      <w:r>
        <w:t>[64] ABB. Simulation, in RobotStudio API Concepts[EB/OL]. ABB Developer Center. https://developercenter.robotstudio.com/api/robotstudio/articles/Concepts/Simulation.html.</w:t>
      </w:r>
    </w:p>
    <w:p w14:paraId="0B9F6B6E" w14:textId="77777777" w:rsidR="00B034E7" w:rsidRDefault="00000000">
      <w:pPr>
        <w:spacing w:after="60"/>
        <w:ind w:left="420" w:hanging="420"/>
      </w:pPr>
      <w:r>
        <w:t>[65] ABB Robotics Community. Does ABB robot support to real time control?[EB/OL]. (2012-02-23). https://tech-community.robotics.abb.com/t/does-abb-robot-support-to-real-time-control/4698.</w:t>
      </w:r>
    </w:p>
    <w:p w14:paraId="7DE90717" w14:textId="77777777" w:rsidR="00B034E7" w:rsidRDefault="00000000">
      <w:pPr>
        <w:spacing w:after="60"/>
        <w:ind w:left="420" w:hanging="420"/>
        <w:rPr>
          <w:lang w:eastAsia="zh-CN"/>
        </w:rPr>
      </w:pPr>
      <w:r>
        <w:lastRenderedPageBreak/>
        <w:t xml:space="preserve">[66] ABB Robotics Community. Virtual controller — Siemens PLC communication via Profinet[EB/OL]. </w:t>
      </w:r>
      <w:r>
        <w:rPr>
          <w:lang w:eastAsia="zh-CN"/>
        </w:rPr>
        <w:t xml:space="preserve">(2025-04-02). https://tech-community.robotics.abb.com/t/virtual-controller-siemens-plc-communication-via-profinet/11858. </w:t>
      </w:r>
      <w:r>
        <w:rPr>
          <w:lang w:eastAsia="zh-CN"/>
        </w:rPr>
        <w:t>另见同站帖</w:t>
      </w:r>
      <w:r>
        <w:rPr>
          <w:lang w:eastAsia="zh-CN"/>
        </w:rPr>
        <w:t xml:space="preserve"> 15086.</w:t>
      </w:r>
    </w:p>
    <w:p w14:paraId="6FC1FD08" w14:textId="77777777" w:rsidR="00B034E7" w:rsidRDefault="00000000">
      <w:pPr>
        <w:spacing w:after="60"/>
        <w:ind w:left="420" w:hanging="420"/>
      </w:pPr>
      <w:r>
        <w:t>[67] ABB Robotics Community. Has OPUA Client in OmniCore retired I/O Mapping byte ranges?[EB/OL]. (2025-12-05). https://tech-community.robotics.abb.com/t/has-opua-client-in-omnicore-retired-i-o-mapping-byte-ranges/12099.</w:t>
      </w:r>
    </w:p>
    <w:p w14:paraId="00150988" w14:textId="77777777" w:rsidR="00B034E7" w:rsidRDefault="00000000">
      <w:pPr>
        <w:spacing w:after="60"/>
        <w:ind w:left="420" w:hanging="420"/>
      </w:pPr>
      <w:r>
        <w:t>[72] Siemens. SIMATIC S7-1500 Communication Function Manual: 59192925[Z].</w:t>
      </w:r>
    </w:p>
    <w:p w14:paraId="421B4FFE" w14:textId="77777777" w:rsidR="00B034E7" w:rsidRDefault="00000000">
      <w:pPr>
        <w:spacing w:after="60"/>
        <w:ind w:left="420" w:hanging="420"/>
      </w:pPr>
      <w:r>
        <w:t>[75] EtherCAT Technology Group. PC-Control: EtherCAT PLC with 12.5 μs cycle time[EB/OL]. (2012). https://www.ethercat.org/.</w:t>
      </w:r>
    </w:p>
    <w:p w14:paraId="2CD895D9" w14:textId="77777777" w:rsidR="00B034E7" w:rsidRDefault="00000000">
      <w:pPr>
        <w:spacing w:after="60"/>
        <w:ind w:left="420" w:hanging="420"/>
      </w:pPr>
      <w:r>
        <w:t xml:space="preserve">[76] Mech-Mind Robotics. Mech-Eye </w:t>
      </w:r>
      <w:r>
        <w:t>三维相机技术参数</w:t>
      </w:r>
      <w:r>
        <w:t xml:space="preserve">[EB/OL]. https://docs.mech-mind.net/. </w:t>
      </w:r>
      <w:r>
        <w:t>另见</w:t>
      </w:r>
      <w:r>
        <w:t xml:space="preserve"> Mech-Eye ULTRA M-GL </w:t>
      </w:r>
      <w:r>
        <w:t>发布稿</w:t>
      </w:r>
      <w:r>
        <w:t>[EB/OL]. (2026-08-12).</w:t>
      </w:r>
    </w:p>
    <w:p w14:paraId="0BF96D64" w14:textId="77777777" w:rsidR="00B034E7" w:rsidRDefault="00000000">
      <w:pPr>
        <w:spacing w:after="60"/>
        <w:ind w:left="420" w:hanging="420"/>
      </w:pPr>
      <w:r>
        <w:t>[77] Photoneo. AI-Powered Depalletization[EB/OL]. https://ai.photoneo.com/ai-powered-depalletization.</w:t>
      </w:r>
    </w:p>
    <w:p w14:paraId="7AE65AB5" w14:textId="77777777" w:rsidR="00B034E7" w:rsidRDefault="00000000">
      <w:pPr>
        <w:spacing w:after="60"/>
        <w:ind w:left="420" w:hanging="420"/>
      </w:pPr>
      <w:r>
        <w:t>[79] Universal Robots. UR5e Technical Specifications[EB/OL]. https://www.universal-robots.com/manuals/.</w:t>
      </w:r>
    </w:p>
    <w:p w14:paraId="7232D999" w14:textId="77777777" w:rsidR="00B034E7" w:rsidRDefault="00000000">
      <w:pPr>
        <w:spacing w:after="60"/>
        <w:ind w:left="420" w:hanging="420"/>
      </w:pPr>
      <w:r>
        <w:t>[80] KORTHOS. YK-Robotics deploys sub-15-second translucent-bag bin picking[EB/OL]. (2026-03-24). https://korthosrobotics.com/intelligence/feed/23402.</w:t>
      </w:r>
    </w:p>
    <w:p w14:paraId="23D2A890" w14:textId="77777777" w:rsidR="00B034E7" w:rsidRDefault="00000000">
      <w:pPr>
        <w:spacing w:after="60"/>
        <w:ind w:left="420" w:hanging="420"/>
      </w:pPr>
      <w:r>
        <w:t>[81] The Robot Report. High-precision robots: What to do when absolute accuracy is poor?[EB/OL]. (2026-02-15). https://www.therobotreport.com/.</w:t>
      </w:r>
    </w:p>
    <w:p w14:paraId="63995807" w14:textId="77777777" w:rsidR="00B034E7" w:rsidRDefault="00000000">
      <w:pPr>
        <w:spacing w:after="60"/>
        <w:ind w:left="420" w:hanging="420"/>
      </w:pPr>
      <w:r>
        <w:t>[82] International Federation of Robotics. World Robotics 2025 — Industrial Robots[R/OL]. Frankfurt: IFR, 2025. https://ifr.org/.</w:t>
      </w:r>
    </w:p>
    <w:p w14:paraId="0CD2FBD5" w14:textId="77777777" w:rsidR="00B034E7" w:rsidRDefault="00000000">
      <w:pPr>
        <w:spacing w:after="60"/>
        <w:ind w:left="420" w:hanging="420"/>
      </w:pPr>
      <w:r>
        <w:t xml:space="preserve">[83] </w:t>
      </w:r>
      <w:r>
        <w:t>高工机器人产业研究所</w:t>
      </w:r>
      <w:r>
        <w:t>(GGII). 2026</w:t>
      </w:r>
      <w:r>
        <w:t>年中国工业机器人行业调研报告</w:t>
      </w:r>
      <w:r>
        <w:t xml:space="preserve">[R]. 2026. </w:t>
      </w:r>
      <w:r>
        <w:t>经媒体转载</w:t>
      </w:r>
      <w:r>
        <w:t>.</w:t>
      </w:r>
    </w:p>
    <w:p w14:paraId="1513D474" w14:textId="77777777" w:rsidR="00B034E7" w:rsidRDefault="00000000">
      <w:pPr>
        <w:spacing w:after="60"/>
        <w:ind w:left="420" w:hanging="420"/>
      </w:pPr>
      <w:r>
        <w:t>[84] MIR DATABANK. 2025</w:t>
      </w:r>
      <w:r>
        <w:t>年中国工业机器人</w:t>
      </w:r>
      <w:r>
        <w:t>TOP10</w:t>
      </w:r>
      <w:r>
        <w:t>厂商榜单</w:t>
      </w:r>
      <w:r>
        <w:t xml:space="preserve">[R]. 2026. </w:t>
      </w:r>
      <w:r>
        <w:t>经媒体转载</w:t>
      </w:r>
      <w:r>
        <w:t>.</w:t>
      </w:r>
    </w:p>
    <w:p w14:paraId="34CA10DA" w14:textId="77777777" w:rsidR="00B034E7" w:rsidRDefault="00000000">
      <w:pPr>
        <w:spacing w:after="60"/>
        <w:ind w:left="420" w:hanging="420"/>
      </w:pPr>
      <w:r>
        <w:t>[85] Interact Analysis. Return to growth forecast for machine vision in 2025[R/OL]. (2025). https://www.interactanalysis.com/.</w:t>
      </w:r>
    </w:p>
    <w:sectPr w:rsidR="00B034E7" w:rsidSect="00034616">
      <w:footerReference w:type="default" r:id="rId8"/>
      <w:pgSz w:w="11906" w:h="16838"/>
      <w:pgMar w:top="1417" w:right="147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4EB9" w14:textId="77777777" w:rsidR="000F1E0E" w:rsidRDefault="000F1E0E">
      <w:pPr>
        <w:spacing w:after="0" w:line="240" w:lineRule="auto"/>
      </w:pPr>
      <w:r>
        <w:separator/>
      </w:r>
    </w:p>
  </w:endnote>
  <w:endnote w:type="continuationSeparator" w:id="0">
    <w:p w14:paraId="4DEC1989" w14:textId="77777777" w:rsidR="000F1E0E" w:rsidRDefault="000F1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4745" w14:textId="77777777" w:rsidR="00B034E7" w:rsidRDefault="00000000">
    <w:pPr>
      <w:pStyle w:val="a7"/>
      <w:jc w:val="center"/>
    </w:pPr>
    <w:r>
      <w:fldChar w:fldCharType="begin"/>
    </w:r>
    <w:r>
      <w:instrText>PAGE</w:instrText>
    </w:r>
    <w:r>
      <w:fldChar w:fldCharType="separate"/>
    </w:r>
    <w:r w:rsidR="00F37C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55E78" w14:textId="77777777" w:rsidR="000F1E0E" w:rsidRDefault="000F1E0E">
      <w:pPr>
        <w:spacing w:after="0" w:line="240" w:lineRule="auto"/>
      </w:pPr>
      <w:r>
        <w:separator/>
      </w:r>
    </w:p>
  </w:footnote>
  <w:footnote w:type="continuationSeparator" w:id="0">
    <w:p w14:paraId="5E482BCA" w14:textId="77777777" w:rsidR="000F1E0E" w:rsidRDefault="000F1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9657528">
    <w:abstractNumId w:val="8"/>
  </w:num>
  <w:num w:numId="2" w16cid:durableId="2107532634">
    <w:abstractNumId w:val="6"/>
  </w:num>
  <w:num w:numId="3" w16cid:durableId="1005522030">
    <w:abstractNumId w:val="5"/>
  </w:num>
  <w:num w:numId="4" w16cid:durableId="452135275">
    <w:abstractNumId w:val="4"/>
  </w:num>
  <w:num w:numId="5" w16cid:durableId="431821403">
    <w:abstractNumId w:val="7"/>
  </w:num>
  <w:num w:numId="6" w16cid:durableId="1212107569">
    <w:abstractNumId w:val="3"/>
  </w:num>
  <w:num w:numId="7" w16cid:durableId="2133359305">
    <w:abstractNumId w:val="2"/>
  </w:num>
  <w:num w:numId="8" w16cid:durableId="92165618">
    <w:abstractNumId w:val="1"/>
  </w:num>
  <w:num w:numId="9" w16cid:durableId="800153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FF7"/>
    <w:rsid w:val="000F1E0E"/>
    <w:rsid w:val="0015074B"/>
    <w:rsid w:val="0029639D"/>
    <w:rsid w:val="00326F90"/>
    <w:rsid w:val="00AA1D8D"/>
    <w:rsid w:val="00B034E7"/>
    <w:rsid w:val="00B47730"/>
    <w:rsid w:val="00CB0664"/>
    <w:rsid w:val="00F37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766A19"/>
  <w14:defaultImageDpi w14:val="300"/>
  <w15:docId w15:val="{260C259F-6BB9-4D35-A0C3-3020CF473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6363</Words>
  <Characters>12156</Characters>
  <Application>Microsoft Office Word</Application>
  <DocSecurity>0</DocSecurity>
  <Lines>311</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芮铭 曹</cp:lastModifiedBy>
  <cp:revision>2</cp:revision>
  <dcterms:created xsi:type="dcterms:W3CDTF">2026-10-17T17:48:00Z</dcterms:created>
  <dcterms:modified xsi:type="dcterms:W3CDTF">2026-10-17T17:48:00Z</dcterms:modified>
  <cp:category/>
</cp:coreProperties>
</file>