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i w:val="0"/>
          <w:sz w:val="36"/>
        </w:rPr>
        <w:t>参 考 文 献</w:t>
      </w:r>
    </w:p>
    <w:p>
      <w:pPr>
        <w:spacing w:after="360"/>
        <w:jc w:val="center"/>
      </w:pPr>
      <w:r>
        <w:rPr>
          <w:rFonts w:ascii="Times New Roman" w:hAnsi="Times New Roman" w:eastAsia="楷体"/>
          <w:b w:val="0"/>
          <w:i w:val="0"/>
          <w:sz w:val="24"/>
        </w:rPr>
        <w:t>基于 RobotStudio 的机器人视觉分拣装配单元数字孪生开发与研究</w:t>
        <w:br/>
        <w:t>—— 视觉与 PLC 集成</w:t>
      </w:r>
    </w:p>
    <w:p>
      <w:pPr>
        <w:spacing w:line="360" w:lineRule="auto"/>
        <w:ind w:firstLine="420"/>
      </w:pPr>
      <w:r>
        <w:rPr>
          <w:rFonts w:ascii="Times New Roman" w:hAnsi="Times New Roman" w:eastAsia="宋体"/>
          <w:b w:val="0"/>
          <w:i w:val="0"/>
          <w:sz w:val="21"/>
        </w:rPr>
        <w:t>本表收录与课题相关的文献共 132 篇，按「数字孪生建模层 → 视觉与标定层 → PLC 通信与虚拟调试层 → 应用与验证层」四个技术层组织，另附俄语区相关文献。所有条目的题名、作者、年份、来源与 DOI 均取自 Crossref、OpenAlex、DOAJ、Zenodo、IEEE、ACM、SPIE、NIST 等公开数据库的真实返回记录，未作推测或补写。</w:t>
      </w:r>
    </w:p>
    <w:p>
      <w:pPr>
        <w:spacing w:line="360" w:lineRule="auto"/>
        <w:ind w:firstLine="420"/>
      </w:pPr>
      <w:r>
        <w:rPr>
          <w:rFonts w:ascii="Times New Roman" w:hAnsi="Times New Roman" w:eastAsia="宋体"/>
          <w:b w:val="0"/>
          <w:i/>
          <w:color w:val="595959"/>
          <w:sz w:val="21"/>
        </w:rPr>
        <w:t>说明：其中 80 篇已生成 GB/T 7714 格式引用（条目正文即为标准引用格式）；其余条目因数据源限流未能完成格式转换，以「作者. 题名. 来源. DOI」的完整元数据形式列出，可据其 DOI 直接检索原文。</w:t>
      </w:r>
    </w:p>
    <w:p>
      <w:pPr>
        <w:spacing w:before="320" w:after="80"/>
      </w:pPr>
      <w:r>
        <w:rPr>
          <w:rFonts w:ascii="Times New Roman" w:hAnsi="Times New Roman" w:eastAsia="黑体"/>
          <w:b/>
          <w:i w:val="0"/>
          <w:sz w:val="28"/>
        </w:rPr>
        <w:t>一、数字孪生建模层</w:t>
      </w:r>
    </w:p>
    <w:p>
      <w:pPr>
        <w:spacing w:after="160"/>
      </w:pPr>
      <w:r>
        <w:rPr>
          <w:rFonts w:ascii="Times New Roman" w:hAnsi="Times New Roman" w:eastAsia="楷体"/>
          <w:b w:val="0"/>
          <w:i/>
          <w:color w:val="404040"/>
          <w:sz w:val="20"/>
        </w:rPr>
        <w:t>数字孪生的定义谱系、建模方法、参考架构与标准（ISO 23247）。用于界定理论基础。</w:t>
      </w:r>
    </w:p>
    <w:p>
      <w:pPr>
        <w:spacing w:after="80" w:line="360" w:lineRule="auto"/>
        <w:ind w:left="482" w:hanging="482"/>
      </w:pPr>
      <w:r>
        <w:rPr>
          <w:rFonts w:ascii="Times New Roman" w:hAnsi="Times New Roman" w:eastAsia="宋体"/>
          <w:b w:val="0"/>
          <w:i w:val="0"/>
          <w:sz w:val="21"/>
        </w:rPr>
        <w:t xml:space="preserve">[1] </w:t>
      </w:r>
      <w:r>
        <w:rPr>
          <w:rFonts w:ascii="Times New Roman" w:hAnsi="Times New Roman" w:eastAsia="宋体"/>
          <w:b w:val="0"/>
          <w:i w:val="0"/>
          <w:sz w:val="21"/>
        </w:rPr>
        <w:t>Kritzinger W, Karner M, Traar G, 等. Digital Twin in manufacturing: A categorical literature review and classification[J]. IFAC-PapersOnLine, 2018. DOI: 10.1016/J.IFACOL.2018.08.474.</w:t>
      </w:r>
    </w:p>
    <w:p>
      <w:pPr>
        <w:spacing w:after="80" w:line="360" w:lineRule="auto"/>
        <w:ind w:left="482" w:hanging="482"/>
      </w:pPr>
      <w:r>
        <w:rPr>
          <w:rFonts w:ascii="Times New Roman" w:hAnsi="Times New Roman" w:eastAsia="宋体"/>
          <w:b w:val="0"/>
          <w:i w:val="0"/>
          <w:sz w:val="21"/>
        </w:rPr>
        <w:t xml:space="preserve">[2] </w:t>
      </w:r>
      <w:r>
        <w:rPr>
          <w:rFonts w:ascii="Times New Roman" w:hAnsi="Times New Roman" w:eastAsia="宋体"/>
          <w:b w:val="0"/>
          <w:i w:val="0"/>
          <w:sz w:val="21"/>
        </w:rPr>
        <w:t>Negri E, Fumagalli L, Macchi M. A Review of the Roles of Digital Twin in CPS-based Production Systems[J]. Procedia Manufacturing, 2017, 11: 939-948. https://doi.org/10.1016/j.promfg.2017.07.198.</w:t>
      </w:r>
    </w:p>
    <w:p>
      <w:pPr>
        <w:spacing w:after="80" w:line="360" w:lineRule="auto"/>
        <w:ind w:left="482" w:hanging="482"/>
      </w:pPr>
      <w:r>
        <w:rPr>
          <w:rFonts w:ascii="Times New Roman" w:hAnsi="Times New Roman" w:eastAsia="宋体"/>
          <w:b w:val="0"/>
          <w:i w:val="0"/>
          <w:sz w:val="21"/>
        </w:rPr>
        <w:t xml:space="preserve">[3] </w:t>
      </w:r>
      <w:r>
        <w:rPr>
          <w:rFonts w:ascii="Times New Roman" w:hAnsi="Times New Roman" w:eastAsia="宋体"/>
          <w:b w:val="0"/>
          <w:i w:val="0"/>
          <w:sz w:val="21"/>
        </w:rPr>
        <w:t>Qin Q, Liu Z, Zhong R, Wang XV, Wang L, Wiktorsson M, Wang W. Robot digital twin systems in manufacturing: Technologies, applications, trends and challenges[J]. Robotics and Computer-Integrated Manufacturing, 2026, 97: 103103. https://doi.org/10.1016/j.rcim.2025.103103.</w:t>
      </w:r>
    </w:p>
    <w:p>
      <w:pPr>
        <w:spacing w:after="80" w:line="360" w:lineRule="auto"/>
        <w:ind w:left="482" w:hanging="482"/>
      </w:pPr>
      <w:r>
        <w:rPr>
          <w:rFonts w:ascii="Times New Roman" w:hAnsi="Times New Roman" w:eastAsia="宋体"/>
          <w:b w:val="0"/>
          <w:i w:val="0"/>
          <w:sz w:val="21"/>
        </w:rPr>
        <w:t xml:space="preserve">[4] </w:t>
      </w:r>
      <w:r>
        <w:rPr>
          <w:rFonts w:ascii="Times New Roman" w:hAnsi="Times New Roman" w:eastAsia="宋体"/>
          <w:b w:val="0"/>
          <w:i w:val="0"/>
          <w:sz w:val="21"/>
        </w:rPr>
        <w:t>Mazumder A, Sahed M, Tasneem Z, Das P, Badal F, Ali M, Ahamed M, Abhi S, Sarker S, Das S, Hasan M, Islam M. Towards next generation digital twin in robotics: Trends, scopes, challenges, and future[J]. Heliyon, 2023, 9(2): e13359. https://doi.org/10.1016/j.heliyon.2023.e13359.</w:t>
      </w:r>
    </w:p>
    <w:p>
      <w:pPr>
        <w:spacing w:after="80" w:line="360" w:lineRule="auto"/>
        <w:ind w:left="482" w:hanging="482"/>
      </w:pPr>
      <w:r>
        <w:rPr>
          <w:rFonts w:ascii="Times New Roman" w:hAnsi="Times New Roman" w:eastAsia="宋体"/>
          <w:b w:val="0"/>
          <w:i w:val="0"/>
          <w:sz w:val="21"/>
        </w:rPr>
        <w:t xml:space="preserve">[5] </w:t>
      </w:r>
      <w:r>
        <w:rPr>
          <w:rFonts w:ascii="Times New Roman" w:hAnsi="Times New Roman" w:eastAsia="宋体"/>
          <w:b w:val="0"/>
          <w:i w:val="0"/>
          <w:sz w:val="21"/>
        </w:rPr>
        <w:t>Huang Z, Shen Y, Li J, Fey M, Brecher C. A Survey on AI-Driven Digital Twins in Industry 4.0: Smart Manufacturing and Advanced Robotics[J]. Sensors, 2021, 21(19): 6340. https://doi.org/10.3390/s21196340.</w:t>
      </w:r>
    </w:p>
    <w:p>
      <w:pPr>
        <w:spacing w:after="80" w:line="360" w:lineRule="auto"/>
        <w:ind w:left="482" w:hanging="482"/>
      </w:pPr>
      <w:r>
        <w:rPr>
          <w:rFonts w:ascii="Times New Roman" w:hAnsi="Times New Roman" w:eastAsia="宋体"/>
          <w:b w:val="0"/>
          <w:i w:val="0"/>
          <w:sz w:val="21"/>
        </w:rPr>
        <w:t xml:space="preserve">[6] </w:t>
      </w:r>
      <w:r>
        <w:rPr>
          <w:rFonts w:ascii="Times New Roman" w:hAnsi="Times New Roman" w:eastAsia="宋体"/>
          <w:b w:val="0"/>
          <w:i w:val="0"/>
          <w:sz w:val="21"/>
        </w:rPr>
        <w:t>Webb L, Tokhi OM, Alkan B. State of the art and future directions of digital twin-enabled smart assembly automation in discrete manufacturing industries[J]. International Journal of Computer Integrated Manufacturing, 2024, 38(8): 1126-1160. https://doi.org/10.1080/0951192x.2024.2387775.</w:t>
      </w:r>
    </w:p>
    <w:p>
      <w:pPr>
        <w:spacing w:after="80" w:line="360" w:lineRule="auto"/>
        <w:ind w:left="482" w:hanging="482"/>
      </w:pPr>
      <w:r>
        <w:rPr>
          <w:rFonts w:ascii="Times New Roman" w:hAnsi="Times New Roman" w:eastAsia="宋体"/>
          <w:b w:val="0"/>
          <w:i w:val="0"/>
          <w:sz w:val="21"/>
        </w:rPr>
        <w:t xml:space="preserve">[7] </w:t>
      </w:r>
      <w:r>
        <w:rPr>
          <w:rFonts w:ascii="Times New Roman" w:hAnsi="Times New Roman" w:eastAsia="宋体"/>
          <w:b w:val="0"/>
          <w:i w:val="0"/>
          <w:sz w:val="21"/>
        </w:rPr>
        <w:t>Lattanzi L, Raffaeli R, Peruzzini M, 等. Digital twin for smart manufacturing: a review of concepts towards a practical industrial implementation[J]. International Journal of Computer Integrated Manufacturing, 2021. DOI: 10.1080/0951192X.2021.1911003.</w:t>
      </w:r>
    </w:p>
    <w:p>
      <w:pPr>
        <w:spacing w:after="80" w:line="360" w:lineRule="auto"/>
        <w:ind w:left="482" w:hanging="482"/>
      </w:pPr>
      <w:r>
        <w:rPr>
          <w:rFonts w:ascii="Times New Roman" w:hAnsi="Times New Roman" w:eastAsia="宋体"/>
          <w:b w:val="0"/>
          <w:i w:val="0"/>
          <w:sz w:val="21"/>
        </w:rPr>
        <w:t xml:space="preserve">[8] </w:t>
      </w:r>
      <w:r>
        <w:rPr>
          <w:rFonts w:ascii="Times New Roman" w:hAnsi="Times New Roman" w:eastAsia="宋体"/>
          <w:b w:val="0"/>
          <w:i w:val="0"/>
          <w:sz w:val="21"/>
        </w:rPr>
        <w:t>Boyes H, Watson T. Digital twins: An analysis framework and open issues[J]. Computers in Industry, 2022, 143: 103763. https://doi.org/10.1016/j.compind.2022.103763.</w:t>
      </w:r>
    </w:p>
    <w:p>
      <w:pPr>
        <w:spacing w:after="80" w:line="360" w:lineRule="auto"/>
        <w:ind w:left="482" w:hanging="482"/>
      </w:pPr>
      <w:r>
        <w:rPr>
          <w:rFonts w:ascii="Times New Roman" w:hAnsi="Times New Roman" w:eastAsia="宋体"/>
          <w:b w:val="0"/>
          <w:i w:val="0"/>
          <w:sz w:val="21"/>
        </w:rPr>
        <w:t xml:space="preserve">[9] </w:t>
      </w:r>
      <w:r>
        <w:rPr>
          <w:rFonts w:ascii="Times New Roman" w:hAnsi="Times New Roman" w:eastAsia="宋体"/>
          <w:b w:val="0"/>
          <w:i w:val="0"/>
          <w:sz w:val="21"/>
        </w:rPr>
        <w:t>Minerva R, Lee GM, Crespi N. Digital Twin in the IoT Context: A Survey on Technical Features, Scenarios, and Architectural Models[J]. Proceedings of the IEEE, 2020, 108(10): 1785-1824. https://doi.org/10.1109/jproc.2020.2998530.</w:t>
      </w:r>
    </w:p>
    <w:p>
      <w:pPr>
        <w:spacing w:after="80" w:line="360" w:lineRule="auto"/>
        <w:ind w:left="482" w:hanging="482"/>
      </w:pPr>
      <w:r>
        <w:rPr>
          <w:rFonts w:ascii="Times New Roman" w:hAnsi="Times New Roman" w:eastAsia="宋体"/>
          <w:b w:val="0"/>
          <w:i w:val="0"/>
          <w:sz w:val="21"/>
        </w:rPr>
        <w:t xml:space="preserve">[10] </w:t>
      </w:r>
      <w:r>
        <w:rPr>
          <w:rFonts w:ascii="Times New Roman" w:hAnsi="Times New Roman" w:eastAsia="宋体"/>
          <w:b w:val="0"/>
          <w:i w:val="0"/>
          <w:sz w:val="21"/>
        </w:rPr>
        <w:t>Shao G. Use Case Scenarios for Digital Twin Implementation Based on ISO 23247[EB/OL]. (2021)[2026-10-14]. DOI: 10.6028/nist.ams.400-2.</w:t>
      </w:r>
    </w:p>
    <w:p>
      <w:pPr>
        <w:spacing w:after="80" w:line="360" w:lineRule="auto"/>
        <w:ind w:left="482" w:hanging="482"/>
      </w:pPr>
      <w:r>
        <w:rPr>
          <w:rFonts w:ascii="Times New Roman" w:hAnsi="Times New Roman" w:eastAsia="宋体"/>
          <w:b w:val="0"/>
          <w:i w:val="0"/>
          <w:sz w:val="21"/>
        </w:rPr>
        <w:t xml:space="preserve">[11] </w:t>
      </w:r>
      <w:r>
        <w:rPr>
          <w:rFonts w:ascii="Times New Roman" w:hAnsi="Times New Roman" w:eastAsia="宋体"/>
          <w:b w:val="0"/>
          <w:i w:val="0"/>
          <w:sz w:val="21"/>
        </w:rPr>
        <w:t>Kang M, Lee D, Bajestani MS, 等. Edge Computing-Based Digital Twin Framework Based on ISO 23247 for Enhancing Data Processing Capabilities[J]. Machines, 2024. DOI: 10.3390/machines13010019.</w:t>
      </w:r>
    </w:p>
    <w:p>
      <w:pPr>
        <w:spacing w:after="80" w:line="360" w:lineRule="auto"/>
        <w:ind w:left="482" w:hanging="482"/>
      </w:pPr>
      <w:r>
        <w:rPr>
          <w:rFonts w:ascii="Times New Roman" w:hAnsi="Times New Roman" w:eastAsia="宋体"/>
          <w:b w:val="0"/>
          <w:i w:val="0"/>
          <w:sz w:val="21"/>
        </w:rPr>
        <w:t xml:space="preserve">[12] </w:t>
      </w:r>
      <w:r>
        <w:rPr>
          <w:rFonts w:ascii="Times New Roman" w:hAnsi="Times New Roman" w:eastAsia="宋体"/>
          <w:b w:val="0"/>
          <w:i w:val="0"/>
          <w:sz w:val="21"/>
        </w:rPr>
        <w:t>Caiza G, Sanz R. Immersive Digital Twin under ISO 23247 Applied to Flexible Manufacturing Processes[J]. Applied Sciences, 2024, 14(10): 4204. https://doi.org/10.3390/app14104204.</w:t>
      </w:r>
    </w:p>
    <w:p>
      <w:pPr>
        <w:spacing w:after="80" w:line="360" w:lineRule="auto"/>
        <w:ind w:left="482" w:hanging="482"/>
      </w:pPr>
      <w:r>
        <w:rPr>
          <w:rFonts w:ascii="Times New Roman" w:hAnsi="Times New Roman" w:eastAsia="宋体"/>
          <w:b w:val="0"/>
          <w:i w:val="0"/>
          <w:sz w:val="21"/>
        </w:rPr>
        <w:t xml:space="preserve">[13] </w:t>
      </w:r>
      <w:r>
        <w:rPr>
          <w:rFonts w:ascii="Times New Roman" w:hAnsi="Times New Roman" w:eastAsia="宋体"/>
          <w:b w:val="0"/>
          <w:i w:val="0"/>
          <w:sz w:val="21"/>
        </w:rPr>
        <w:t>刘达新; 王可; 刘振宇; 徐嘉彤; 谭建荣. 基于数据融合与知识推理的机器人装配单元数字孪生建模方法研究. 机械工程学报, 60(5): 36-50. 2024. DOI: 10.3901/JME.2024.05.036.</w:t>
      </w:r>
    </w:p>
    <w:p>
      <w:pPr>
        <w:spacing w:after="80" w:line="360" w:lineRule="auto"/>
        <w:ind w:left="482" w:hanging="482"/>
      </w:pPr>
      <w:r>
        <w:rPr>
          <w:rFonts w:ascii="Times New Roman" w:hAnsi="Times New Roman" w:eastAsia="宋体"/>
          <w:b w:val="0"/>
          <w:i w:val="0"/>
          <w:sz w:val="21"/>
        </w:rPr>
        <w:t xml:space="preserve">[14] </w:t>
      </w:r>
      <w:r>
        <w:rPr>
          <w:rFonts w:ascii="Times New Roman" w:hAnsi="Times New Roman" w:eastAsia="宋体"/>
          <w:b w:val="0"/>
          <w:i w:val="0"/>
          <w:sz w:val="21"/>
        </w:rPr>
        <w:t>Mincă E, Filipescu A, Cernega D, Șolea R, Filipescu A, Ionescu D, Simion G. Digital Twin for a Multifunctional Technology of Flexible Assembly on a Mechatronics Line with Integrated Robotic Systems and Mobile Visual Sensor—Challenges towards Industry 5.0[J]. Sensors, 2022, 22(21): 8153. https://doi.org/10.3390/s22218153.</w:t>
      </w:r>
    </w:p>
    <w:p>
      <w:pPr>
        <w:spacing w:after="80" w:line="360" w:lineRule="auto"/>
        <w:ind w:left="482" w:hanging="482"/>
      </w:pPr>
      <w:r>
        <w:rPr>
          <w:rFonts w:ascii="Times New Roman" w:hAnsi="Times New Roman" w:eastAsia="宋体"/>
          <w:b w:val="0"/>
          <w:i w:val="0"/>
          <w:sz w:val="21"/>
        </w:rPr>
        <w:t xml:space="preserve">[15] </w:t>
      </w:r>
      <w:r>
        <w:rPr>
          <w:rFonts w:ascii="Times New Roman" w:hAnsi="Times New Roman" w:eastAsia="宋体"/>
          <w:b w:val="0"/>
          <w:i w:val="0"/>
          <w:sz w:val="21"/>
        </w:rPr>
        <w:t>Židek K, Piteľ J, Adámek M, Lazorík P, Hošovský A. Digital Twin of Experimental Smart Manufacturing Assembly System for Industry 4.0 Concept[J]. Sustainability, 2020, 12(9): 3658. https://doi.org/10.3390/su12093658.</w:t>
      </w:r>
    </w:p>
    <w:p>
      <w:pPr>
        <w:spacing w:after="80" w:line="360" w:lineRule="auto"/>
        <w:ind w:left="482" w:hanging="482"/>
      </w:pPr>
      <w:r>
        <w:rPr>
          <w:rFonts w:ascii="Times New Roman" w:hAnsi="Times New Roman" w:eastAsia="宋体"/>
          <w:b w:val="0"/>
          <w:i w:val="0"/>
          <w:sz w:val="21"/>
        </w:rPr>
        <w:t xml:space="preserve">[16] </w:t>
      </w:r>
      <w:r>
        <w:rPr>
          <w:rFonts w:ascii="Times New Roman" w:hAnsi="Times New Roman" w:eastAsia="宋体"/>
          <w:b w:val="0"/>
          <w:i w:val="0"/>
          <w:sz w:val="21"/>
        </w:rPr>
        <w:t>Konstantinov S, Assad F, Ahmad B, Vera DA, Harrison R. Virtual Engineering and Commissioning to Support the Lifecycle of a Manufacturing Assembly System[J]. Machines, 2022, 10(10): 939. https://doi.org/10.3390/machines10100939.</w:t>
      </w:r>
    </w:p>
    <w:p>
      <w:pPr>
        <w:spacing w:after="80" w:line="360" w:lineRule="auto"/>
        <w:ind w:left="482" w:hanging="482"/>
      </w:pPr>
      <w:r>
        <w:rPr>
          <w:rFonts w:ascii="Times New Roman" w:hAnsi="Times New Roman" w:eastAsia="宋体"/>
          <w:b w:val="0"/>
          <w:i w:val="0"/>
          <w:sz w:val="21"/>
        </w:rPr>
        <w:t xml:space="preserve">[17] </w:t>
      </w:r>
      <w:r>
        <w:rPr>
          <w:rFonts w:ascii="Times New Roman" w:hAnsi="Times New Roman" w:eastAsia="宋体"/>
          <w:b w:val="0"/>
          <w:i w:val="0"/>
          <w:sz w:val="21"/>
        </w:rPr>
        <w:t>Barbieri G, Bertuzzi A, Capriotti A, Ragazzini L, Gutierrez D, Negri E, Fumagalli L. A virtual commissioning based methodology to integrate digital twins into manufacturing systems[J]. Production Engineering, 2021, 15(3-4): 397-412. https://doi.org/10.1007/s11740-021-01037-3.</w:t>
      </w:r>
    </w:p>
    <w:p>
      <w:pPr>
        <w:spacing w:after="80" w:line="360" w:lineRule="auto"/>
        <w:ind w:left="482" w:hanging="482"/>
      </w:pPr>
      <w:r>
        <w:rPr>
          <w:rFonts w:ascii="Times New Roman" w:hAnsi="Times New Roman" w:eastAsia="宋体"/>
          <w:b w:val="0"/>
          <w:i w:val="0"/>
          <w:sz w:val="21"/>
        </w:rPr>
        <w:t xml:space="preserve">[18] </w:t>
      </w:r>
      <w:r>
        <w:rPr>
          <w:rFonts w:ascii="Times New Roman" w:hAnsi="Times New Roman" w:eastAsia="宋体"/>
          <w:b w:val="0"/>
          <w:i w:val="0"/>
          <w:sz w:val="21"/>
        </w:rPr>
        <w:t>Kousi N, Gkournelos C, Aivaliotis S, Giannoulis C, Michalos G, Makris S. Digital twin for adaptation of robots’ behavior in flexible robotic assembly lines[J]. Procedia Manufacturing, 2019, 28: 121-126. https://doi.org/10.1016/j.promfg.2018.12.020.</w:t>
      </w:r>
    </w:p>
    <w:p>
      <w:pPr>
        <w:spacing w:after="80" w:line="360" w:lineRule="auto"/>
        <w:ind w:left="482" w:hanging="482"/>
      </w:pPr>
      <w:r>
        <w:rPr>
          <w:rFonts w:ascii="Times New Roman" w:hAnsi="Times New Roman" w:eastAsia="宋体"/>
          <w:b w:val="0"/>
          <w:i w:val="0"/>
          <w:sz w:val="21"/>
        </w:rPr>
        <w:t xml:space="preserve">[19] </w:t>
      </w:r>
      <w:r>
        <w:rPr>
          <w:rFonts w:ascii="Times New Roman" w:hAnsi="Times New Roman" w:eastAsia="宋体"/>
          <w:b w:val="0"/>
          <w:i w:val="0"/>
          <w:sz w:val="21"/>
        </w:rPr>
        <w:t>Malik AA, Bilberg A. Digital twins of human robot collaboration in a production setting[J]. Procedia Manufacturing, 2018. DOI: 10.1016/J.PROMFG.2018.10.047.</w:t>
      </w:r>
    </w:p>
    <w:p>
      <w:pPr>
        <w:spacing w:after="80" w:line="360" w:lineRule="auto"/>
        <w:ind w:left="482" w:hanging="482"/>
      </w:pPr>
      <w:r>
        <w:rPr>
          <w:rFonts w:ascii="Times New Roman" w:hAnsi="Times New Roman" w:eastAsia="宋体"/>
          <w:b w:val="0"/>
          <w:i w:val="0"/>
          <w:sz w:val="21"/>
        </w:rPr>
        <w:t xml:space="preserve">[20] </w:t>
      </w:r>
      <w:r>
        <w:rPr>
          <w:rFonts w:ascii="Times New Roman" w:hAnsi="Times New Roman" w:eastAsia="宋体"/>
          <w:b w:val="0"/>
          <w:i w:val="0"/>
          <w:sz w:val="21"/>
        </w:rPr>
        <w:t>KUTS V, OTTO T, TÄHEMAA T, BONDARENKO Y. DIGITAL TWIN BASED SYNCHRONISED CONTROL AND SIMULATION OF THE INDUSTRIAL ROBOTIC CELL USING VIRTUAL REALITY[J]. Journal of Machine Engineering, 2019, 19(1): 128-144. https://doi.org/10.5604/01.3001.0013.0464.</w:t>
      </w:r>
    </w:p>
    <w:p>
      <w:pPr>
        <w:spacing w:after="80" w:line="360" w:lineRule="auto"/>
        <w:ind w:left="482" w:hanging="482"/>
      </w:pPr>
      <w:r>
        <w:rPr>
          <w:rFonts w:ascii="Times New Roman" w:hAnsi="Times New Roman" w:eastAsia="宋体"/>
          <w:b w:val="0"/>
          <w:i w:val="0"/>
          <w:sz w:val="21"/>
        </w:rPr>
        <w:t xml:space="preserve">[21] </w:t>
      </w:r>
      <w:r>
        <w:rPr>
          <w:rFonts w:ascii="Times New Roman" w:hAnsi="Times New Roman" w:eastAsia="宋体"/>
          <w:b w:val="0"/>
          <w:i w:val="0"/>
          <w:sz w:val="21"/>
        </w:rPr>
        <w:t>Kuts V, Marvel JA, Aksu M, Pizzagalli SL, Sarkans M, Bondarenko Y, Otto T. Digital Twin as Industrial Robots Manipulation Validation Tool[J]. Robotics, 2022, 11(5): 113. https://doi.org/10.3390/robotics11050113.</w:t>
      </w:r>
    </w:p>
    <w:p>
      <w:pPr>
        <w:spacing w:after="80" w:line="360" w:lineRule="auto"/>
        <w:ind w:left="482" w:hanging="482"/>
      </w:pPr>
      <w:r>
        <w:rPr>
          <w:rFonts w:ascii="Times New Roman" w:hAnsi="Times New Roman" w:eastAsia="宋体"/>
          <w:b w:val="0"/>
          <w:i w:val="0"/>
          <w:sz w:val="21"/>
        </w:rPr>
        <w:t xml:space="preserve">[22] </w:t>
      </w:r>
      <w:r>
        <w:rPr>
          <w:rFonts w:ascii="Times New Roman" w:hAnsi="Times New Roman" w:eastAsia="宋体"/>
          <w:b w:val="0"/>
          <w:i w:val="0"/>
          <w:sz w:val="21"/>
        </w:rPr>
        <w:t>Garg G, Kuts V, Anbarjafari G. Digital Twin for FANUC Robots: Industrial Robot Programming and Simulation Using Virtual Reality[J]. Sustainability, 2021, 13(18): 10336. https://doi.org/10.3390/su131810336.</w:t>
      </w:r>
    </w:p>
    <w:p>
      <w:pPr>
        <w:spacing w:after="80" w:line="360" w:lineRule="auto"/>
        <w:ind w:left="482" w:hanging="482"/>
      </w:pPr>
      <w:r>
        <w:rPr>
          <w:rFonts w:ascii="Times New Roman" w:hAnsi="Times New Roman" w:eastAsia="宋体"/>
          <w:b w:val="0"/>
          <w:i w:val="0"/>
          <w:sz w:val="21"/>
        </w:rPr>
        <w:t xml:space="preserve">[23] </w:t>
      </w:r>
      <w:r>
        <w:rPr>
          <w:rFonts w:ascii="Times New Roman" w:hAnsi="Times New Roman" w:eastAsia="宋体"/>
          <w:b w:val="0"/>
          <w:i w:val="0"/>
          <w:sz w:val="21"/>
        </w:rPr>
        <w:t>Gao M; Zhang Y; Shi R; 等. Design of a Digital Twin System for Multi-stage Robotic Assembly with Trajectory Optimization. Research Square（预印本）. 2026. DOI: 10.21203/rs.3.rs-9906645/v1.</w:t>
      </w:r>
    </w:p>
    <w:p>
      <w:pPr>
        <w:spacing w:after="80" w:line="360" w:lineRule="auto"/>
        <w:ind w:left="482" w:hanging="482"/>
      </w:pPr>
      <w:r>
        <w:rPr>
          <w:rFonts w:ascii="Times New Roman" w:hAnsi="Times New Roman" w:eastAsia="宋体"/>
          <w:b w:val="0"/>
          <w:i w:val="0"/>
          <w:sz w:val="21"/>
        </w:rPr>
        <w:t xml:space="preserve">[24] </w:t>
      </w:r>
      <w:r>
        <w:rPr>
          <w:rFonts w:ascii="Times New Roman" w:hAnsi="Times New Roman" w:eastAsia="宋体"/>
          <w:b w:val="0"/>
          <w:i w:val="0"/>
          <w:sz w:val="21"/>
        </w:rPr>
        <w:t>Liu Y, Gu M, Ju J, Xu D. Experimental system design of robotic bearing assembly based on digital twin[C]. 2024 International Conference on Intelligent Education and Computer Technology, 2024: 442-446. https://doi.org/10.1145/3687311.3687391.</w:t>
      </w:r>
    </w:p>
    <w:p/>
    <w:p>
      <w:pPr>
        <w:spacing w:before="320" w:after="80"/>
      </w:pPr>
      <w:r>
        <w:rPr>
          <w:rFonts w:ascii="Times New Roman" w:hAnsi="Times New Roman" w:eastAsia="黑体"/>
          <w:b/>
          <w:i w:val="0"/>
          <w:sz w:val="28"/>
        </w:rPr>
        <w:t>二、视觉与标定层</w:t>
      </w:r>
    </w:p>
    <w:p>
      <w:pPr>
        <w:spacing w:after="160"/>
      </w:pPr>
      <w:r>
        <w:rPr>
          <w:rFonts w:ascii="Times New Roman" w:hAnsi="Times New Roman" w:eastAsia="楷体"/>
          <w:b w:val="0"/>
          <w:i/>
          <w:color w:val="404040"/>
          <w:sz w:val="20"/>
        </w:rPr>
        <w:t>机器视觉系统设计、手眼标定与位姿估计。用于视觉方案选型与精度论证。</w:t>
      </w:r>
    </w:p>
    <w:p>
      <w:pPr>
        <w:spacing w:after="80" w:line="360" w:lineRule="auto"/>
        <w:ind w:left="482" w:hanging="482"/>
      </w:pPr>
      <w:r>
        <w:rPr>
          <w:rFonts w:ascii="Times New Roman" w:hAnsi="Times New Roman" w:eastAsia="宋体"/>
          <w:b w:val="0"/>
          <w:i w:val="0"/>
          <w:sz w:val="21"/>
        </w:rPr>
        <w:t xml:space="preserve">[25] </w:t>
      </w:r>
      <w:r>
        <w:rPr>
          <w:rFonts w:ascii="Times New Roman" w:hAnsi="Times New Roman" w:eastAsia="宋体"/>
          <w:b w:val="0"/>
          <w:i w:val="0"/>
          <w:sz w:val="21"/>
        </w:rPr>
        <w:t>Pérez L, Rodríguez Í, Rodríguez N, Usamentiaga R, García D. Robot Guidance Using Machine Vision Techniques in Industrial Environments: A Comparative Review[J]. Sensors, 2016, 16(3): 335. https://doi.org/10.3390/s16030335.</w:t>
      </w:r>
    </w:p>
    <w:p>
      <w:pPr>
        <w:spacing w:after="80" w:line="360" w:lineRule="auto"/>
        <w:ind w:left="482" w:hanging="482"/>
      </w:pPr>
      <w:r>
        <w:rPr>
          <w:rFonts w:ascii="Times New Roman" w:hAnsi="Times New Roman" w:eastAsia="宋体"/>
          <w:b w:val="0"/>
          <w:i w:val="0"/>
          <w:sz w:val="21"/>
        </w:rPr>
        <w:t xml:space="preserve">[26] </w:t>
      </w:r>
      <w:r>
        <w:rPr>
          <w:rFonts w:ascii="Times New Roman" w:hAnsi="Times New Roman" w:eastAsia="宋体"/>
          <w:b w:val="0"/>
          <w:i w:val="0"/>
          <w:sz w:val="21"/>
        </w:rPr>
        <w:t>Enebuse I, Foo M, Ibrahim BSKK, Ahmed H, Supmak F, Eyobu OS. A Comparative Review of Hand-Eye Calibration Techniques for Vision Guided Robots[J]. IEEE Access, 2021, 9: 113143-113155. https://doi.org/10.1109/access.2021.3104514.</w:t>
      </w:r>
    </w:p>
    <w:p>
      <w:pPr>
        <w:spacing w:after="80" w:line="360" w:lineRule="auto"/>
        <w:ind w:left="482" w:hanging="482"/>
      </w:pPr>
      <w:r>
        <w:rPr>
          <w:rFonts w:ascii="Times New Roman" w:hAnsi="Times New Roman" w:eastAsia="宋体"/>
          <w:b w:val="0"/>
          <w:i w:val="0"/>
          <w:sz w:val="21"/>
        </w:rPr>
        <w:t xml:space="preserve">[27] </w:t>
      </w:r>
      <w:r>
        <w:rPr>
          <w:rFonts w:ascii="Times New Roman" w:hAnsi="Times New Roman" w:eastAsia="宋体"/>
          <w:b w:val="0"/>
          <w:i w:val="0"/>
          <w:sz w:val="21"/>
        </w:rPr>
        <w:t>Enebuse I, Ibrahim BKSMK, Foo M, Matharu RS, Ahmed H. Accuracy evaluation of hand-eye calibration techniques for vision-guided robots[J]. PLOS ONE, 2022, 17(10): e0273261. https://doi.org/10.1371/journal.pone.0273261.</w:t>
      </w:r>
    </w:p>
    <w:p>
      <w:pPr>
        <w:spacing w:after="80" w:line="360" w:lineRule="auto"/>
        <w:ind w:left="482" w:hanging="482"/>
      </w:pPr>
      <w:r>
        <w:rPr>
          <w:rFonts w:ascii="Times New Roman" w:hAnsi="Times New Roman" w:eastAsia="宋体"/>
          <w:b w:val="0"/>
          <w:i w:val="0"/>
          <w:sz w:val="21"/>
        </w:rPr>
        <w:t xml:space="preserve">[28] </w:t>
      </w:r>
      <w:r>
        <w:rPr>
          <w:rFonts w:ascii="Times New Roman" w:hAnsi="Times New Roman" w:eastAsia="宋体"/>
          <w:b w:val="0"/>
          <w:i w:val="0"/>
          <w:sz w:val="21"/>
        </w:rPr>
        <w:t>Xie X. Industrial Robot Assembly Line Design Using Machine Vision[J]. Journal of Robotics, 2023, 2023: 1-13. https://doi.org/10.1155/2023/4409033.</w:t>
      </w:r>
    </w:p>
    <w:p>
      <w:pPr>
        <w:spacing w:after="80" w:line="360" w:lineRule="auto"/>
        <w:ind w:left="482" w:hanging="482"/>
      </w:pPr>
      <w:r>
        <w:rPr>
          <w:rFonts w:ascii="Times New Roman" w:hAnsi="Times New Roman" w:eastAsia="宋体"/>
          <w:b w:val="0"/>
          <w:i w:val="0"/>
          <w:sz w:val="21"/>
        </w:rPr>
        <w:t xml:space="preserve">[29] </w:t>
      </w:r>
      <w:r>
        <w:rPr>
          <w:rFonts w:ascii="Times New Roman" w:hAnsi="Times New Roman" w:eastAsia="宋体"/>
          <w:b w:val="0"/>
          <w:i w:val="0"/>
          <w:sz w:val="21"/>
        </w:rPr>
        <w:t>Wunti AU, Yu L, Li G, 等. Vision-Guided Robotic Bin-Picking of Disordered Workpieces via Image-Matching Pose Estimation[J]. Applied Sciences, 2026. DOI: 10.3390/app16178594.</w:t>
      </w:r>
    </w:p>
    <w:p>
      <w:pPr>
        <w:spacing w:after="80" w:line="360" w:lineRule="auto"/>
        <w:ind w:left="482" w:hanging="482"/>
      </w:pPr>
      <w:r>
        <w:rPr>
          <w:rFonts w:ascii="Times New Roman" w:hAnsi="Times New Roman" w:eastAsia="宋体"/>
          <w:b w:val="0"/>
          <w:i w:val="0"/>
          <w:sz w:val="21"/>
        </w:rPr>
        <w:t xml:space="preserve">[30] </w:t>
      </w:r>
      <w:r>
        <w:rPr>
          <w:rFonts w:ascii="Times New Roman" w:hAnsi="Times New Roman" w:eastAsia="宋体"/>
          <w:b w:val="0"/>
          <w:i w:val="0"/>
          <w:sz w:val="21"/>
        </w:rPr>
        <w:t>Lu Y, Wang T, Li K. A Robust Pose Estimation Method for Robot Grasping in Bin‐Picking Scenarios Using Point Cloud[J]. Journal of Field Robotics, 2025, 42(7): 3172-3188. https://doi.org/10.1002/rob.22571.</w:t>
      </w:r>
    </w:p>
    <w:p>
      <w:pPr>
        <w:spacing w:after="80" w:line="360" w:lineRule="auto"/>
        <w:ind w:left="482" w:hanging="482"/>
      </w:pPr>
      <w:r>
        <w:rPr>
          <w:rFonts w:ascii="Times New Roman" w:hAnsi="Times New Roman" w:eastAsia="宋体"/>
          <w:b w:val="0"/>
          <w:i w:val="0"/>
          <w:sz w:val="21"/>
        </w:rPr>
        <w:t xml:space="preserve">[31] </w:t>
      </w:r>
      <w:r>
        <w:rPr>
          <w:rFonts w:ascii="Times New Roman" w:hAnsi="Times New Roman" w:eastAsia="宋体"/>
          <w:b w:val="0"/>
          <w:i w:val="0"/>
          <w:sz w:val="21"/>
        </w:rPr>
        <w:t>Gilles M, Chen Y, Zeng EZ, Wu Y, Furmans K, Wong A, Rayyes R. MetaGraspNetV2: All-in-One Dataset Enabling Fast and Reliable Robotic Bin Picking via Object Relationship Reasoning and Dexterous Grasping[J]. IEEE Transactions on Automation Science and Engineering, 2024, 21(3): 2302-2320. https://doi.org/10.1109/tase.2023.3328964.</w:t>
      </w:r>
    </w:p>
    <w:p>
      <w:pPr>
        <w:spacing w:after="80" w:line="360" w:lineRule="auto"/>
        <w:ind w:left="482" w:hanging="482"/>
      </w:pPr>
      <w:r>
        <w:rPr>
          <w:rFonts w:ascii="Times New Roman" w:hAnsi="Times New Roman" w:eastAsia="宋体"/>
          <w:b w:val="0"/>
          <w:i w:val="0"/>
          <w:sz w:val="21"/>
        </w:rPr>
        <w:t xml:space="preserve">[32] </w:t>
      </w:r>
      <w:r>
        <w:rPr>
          <w:rFonts w:ascii="Times New Roman" w:hAnsi="Times New Roman" w:eastAsia="宋体"/>
          <w:b w:val="0"/>
          <w:i w:val="0"/>
          <w:sz w:val="21"/>
        </w:rPr>
        <w:t>Chen Z, Huang X, Qin X, Lu M, Zhang X. A digital-twin-driven vision-based robotic pick-and-place system[C]. Proceedings of the 2025 2nd International Conference on Industrial Automation and Robotics, 2025: 56-61. https://doi.org/10.1145/3778886.3778895.</w:t>
      </w:r>
    </w:p>
    <w:p>
      <w:pPr>
        <w:spacing w:after="80" w:line="360" w:lineRule="auto"/>
        <w:ind w:left="482" w:hanging="482"/>
      </w:pPr>
      <w:r>
        <w:rPr>
          <w:rFonts w:ascii="Times New Roman" w:hAnsi="Times New Roman" w:eastAsia="宋体"/>
          <w:b w:val="0"/>
          <w:i w:val="0"/>
          <w:sz w:val="21"/>
        </w:rPr>
        <w:t xml:space="preserve">[33] </w:t>
      </w:r>
      <w:r>
        <w:rPr>
          <w:rFonts w:ascii="Times New Roman" w:hAnsi="Times New Roman" w:eastAsia="宋体"/>
          <w:b w:val="0"/>
          <w:i w:val="0"/>
          <w:sz w:val="21"/>
        </w:rPr>
        <w:t>Tian X, Ke J, Wu W, Teng J. Design of a Pill-Sorting and Pill-Grasping Robot System Based on Machine Vision[J]. Future Internet, 2025, 17(11): 501. https://doi.org/10.3390/fi17110501.</w:t>
      </w:r>
    </w:p>
    <w:p>
      <w:pPr>
        <w:spacing w:after="80" w:line="360" w:lineRule="auto"/>
        <w:ind w:left="482" w:hanging="482"/>
      </w:pPr>
      <w:r>
        <w:rPr>
          <w:rFonts w:ascii="Times New Roman" w:hAnsi="Times New Roman" w:eastAsia="宋体"/>
          <w:b w:val="0"/>
          <w:i w:val="0"/>
          <w:sz w:val="21"/>
        </w:rPr>
        <w:t xml:space="preserve">[34] </w:t>
      </w:r>
      <w:r>
        <w:rPr>
          <w:rFonts w:ascii="Times New Roman" w:hAnsi="Times New Roman" w:eastAsia="宋体"/>
          <w:b w:val="0"/>
          <w:i w:val="0"/>
          <w:sz w:val="21"/>
        </w:rPr>
        <w:t>Wang G. Design and Implementation of Intelligent Sorting System Based on Machine Vision and PLC[C]. 2026 International Conference on Digital Analysis and Processing, Intelligent Computation (DAPIC), 2026: 532-537. https://doi.org/10.23919/dapic.2026.00094.</w:t>
      </w:r>
    </w:p>
    <w:p>
      <w:pPr>
        <w:spacing w:after="80" w:line="360" w:lineRule="auto"/>
        <w:ind w:left="482" w:hanging="482"/>
      </w:pPr>
      <w:r>
        <w:rPr>
          <w:rFonts w:ascii="Times New Roman" w:hAnsi="Times New Roman" w:eastAsia="宋体"/>
          <w:b w:val="0"/>
          <w:i w:val="0"/>
          <w:sz w:val="21"/>
        </w:rPr>
        <w:t xml:space="preserve">[35] </w:t>
      </w:r>
      <w:r>
        <w:rPr>
          <w:rFonts w:ascii="Times New Roman" w:hAnsi="Times New Roman" w:eastAsia="宋体"/>
          <w:b w:val="0"/>
          <w:i w:val="0"/>
          <w:sz w:val="21"/>
        </w:rPr>
        <w:t>Almtireen N, Reddy V, Sutton M, Nedvidek A, Karn C, Ryalat M, Elmoaqet H, Rawashdeh N. PLC-Controlled Intelligent Conveyor System with AI-Enhanced Vision for Efficient Waste Sorting[J]. Applied Sciences, 2025, 15(3): 1550. https://doi.org/10.3390/app15031550.</w:t>
      </w:r>
    </w:p>
    <w:p>
      <w:pPr>
        <w:spacing w:after="80" w:line="360" w:lineRule="auto"/>
        <w:ind w:left="482" w:hanging="482"/>
      </w:pPr>
      <w:r>
        <w:rPr>
          <w:rFonts w:ascii="Times New Roman" w:hAnsi="Times New Roman" w:eastAsia="宋体"/>
          <w:b w:val="0"/>
          <w:i w:val="0"/>
          <w:sz w:val="21"/>
        </w:rPr>
        <w:t xml:space="preserve">[36] </w:t>
      </w:r>
      <w:r>
        <w:rPr>
          <w:rFonts w:ascii="Times New Roman" w:hAnsi="Times New Roman" w:eastAsia="宋体"/>
          <w:b w:val="0"/>
          <w:i w:val="0"/>
          <w:sz w:val="21"/>
        </w:rPr>
        <w:t>Xia K, Saidy C, Kirkpatrick M, Anumbe N, Sheth A, Harik R. Towards Semantic Integration of Machine Vision Systems to Aid Manufacturing Event Understanding[J]. Sensors, 2021, 21(13): 4276. https://doi.org/10.3390/s21134276.</w:t>
      </w:r>
    </w:p>
    <w:p>
      <w:pPr>
        <w:spacing w:after="80" w:line="360" w:lineRule="auto"/>
        <w:ind w:left="482" w:hanging="482"/>
      </w:pPr>
      <w:r>
        <w:rPr>
          <w:rFonts w:ascii="Times New Roman" w:hAnsi="Times New Roman" w:eastAsia="宋体"/>
          <w:b w:val="0"/>
          <w:i w:val="0"/>
          <w:sz w:val="21"/>
        </w:rPr>
        <w:t xml:space="preserve">[37] </w:t>
      </w:r>
      <w:r>
        <w:rPr>
          <w:rFonts w:ascii="Times New Roman" w:hAnsi="Times New Roman" w:eastAsia="宋体"/>
          <w:b w:val="0"/>
          <w:i w:val="0"/>
          <w:sz w:val="21"/>
        </w:rPr>
        <w:t>Volkmann M, Legler T, Wagner A, Ruskowski M. A CAD feature-based manufacturing approach with OPC UA skills[J]. Procedia Manufacturing, 2020, 51: 416-423. https://doi.org/10.1016/j.promfg.2020.10.059.</w:t>
      </w:r>
    </w:p>
    <w:p>
      <w:pPr>
        <w:spacing w:after="80" w:line="360" w:lineRule="auto"/>
        <w:ind w:left="482" w:hanging="482"/>
      </w:pPr>
      <w:r>
        <w:rPr>
          <w:rFonts w:ascii="Times New Roman" w:hAnsi="Times New Roman" w:eastAsia="宋体"/>
          <w:b w:val="0"/>
          <w:i w:val="0"/>
          <w:sz w:val="21"/>
        </w:rPr>
        <w:t xml:space="preserve">[38] </w:t>
      </w:r>
      <w:r>
        <w:rPr>
          <w:rFonts w:ascii="Times New Roman" w:hAnsi="Times New Roman" w:eastAsia="宋体"/>
          <w:b w:val="0"/>
          <w:i w:val="0"/>
          <w:sz w:val="21"/>
        </w:rPr>
        <w:t>陆叶; 王开; 黄河明. 基于RobotStudio的视觉分拣打磨工作站仿真设计. 机电工程技术, 53(2): 193-197. 2024. DOI: 10.3969/j.issn.1009-9492.2024.02.042.</w:t>
      </w:r>
    </w:p>
    <w:p>
      <w:pPr>
        <w:spacing w:after="80" w:line="360" w:lineRule="auto"/>
        <w:ind w:left="482" w:hanging="482"/>
      </w:pPr>
      <w:r>
        <w:rPr>
          <w:rFonts w:ascii="Times New Roman" w:hAnsi="Times New Roman" w:eastAsia="宋体"/>
          <w:b w:val="0"/>
          <w:i w:val="0"/>
          <w:sz w:val="21"/>
        </w:rPr>
        <w:t xml:space="preserve">[39] </w:t>
      </w:r>
      <w:r>
        <w:rPr>
          <w:rFonts w:ascii="Times New Roman" w:hAnsi="Times New Roman" w:eastAsia="宋体"/>
          <w:b w:val="0"/>
          <w:i w:val="0"/>
          <w:sz w:val="21"/>
        </w:rPr>
        <w:t>Kabwe MA, Fata J, Muzanenhamo IN, Mhike CT, Rawashdeh N. AI-Based Inline PCB Defect Detection and Robotic Sorting Using Smart Vision, PLC Logic, Fanuc Vision and SCADA Integration[J]. 2026. https://doi.org/10.21203/rs.3.rs-11087942/v1.</w:t>
      </w:r>
    </w:p>
    <w:p>
      <w:pPr>
        <w:spacing w:after="80" w:line="360" w:lineRule="auto"/>
        <w:ind w:left="482" w:hanging="482"/>
      </w:pPr>
      <w:r>
        <w:rPr>
          <w:rFonts w:ascii="Times New Roman" w:hAnsi="Times New Roman" w:eastAsia="宋体"/>
          <w:b w:val="0"/>
          <w:i w:val="0"/>
          <w:sz w:val="21"/>
        </w:rPr>
        <w:t xml:space="preserve">[40] </w:t>
      </w:r>
      <w:r>
        <w:rPr>
          <w:rFonts w:ascii="Times New Roman" w:hAnsi="Times New Roman" w:eastAsia="宋体"/>
          <w:b w:val="0"/>
          <w:i w:val="0"/>
          <w:sz w:val="21"/>
        </w:rPr>
        <w:t>Empadinhas I, Fontul M, Costelha H, Neves C, Coelho PJ. Vision Guided Bin Picking of Fabric Parts using Deep Learning: A case study[C]. 2026 IEEE International Conference on Autonomous Robot Systems and Competitions (ICARSC), 2026: 55-60. https://doi.org/10.1109/icarsc70216.2026.11523283.</w:t>
      </w:r>
    </w:p>
    <w:p>
      <w:pPr>
        <w:spacing w:after="80" w:line="360" w:lineRule="auto"/>
        <w:ind w:left="482" w:hanging="482"/>
      </w:pPr>
      <w:r>
        <w:rPr>
          <w:rFonts w:ascii="Times New Roman" w:hAnsi="Times New Roman" w:eastAsia="宋体"/>
          <w:b w:val="0"/>
          <w:i w:val="0"/>
          <w:sz w:val="21"/>
        </w:rPr>
        <w:t xml:space="preserve">[41] </w:t>
      </w:r>
      <w:r>
        <w:rPr>
          <w:rFonts w:ascii="Times New Roman" w:hAnsi="Times New Roman" w:eastAsia="宋体"/>
          <w:b w:val="0"/>
          <w:i w:val="0"/>
          <w:sz w:val="21"/>
        </w:rPr>
        <w:t>Khalil M, Dietrich V, Ilic S. Multi-Layer Feature Exchange Transformer for Multi-View 6D Object Pose Estimation in Robot Bin Picking[C]. 2025 IEEE International Conference on Robotics and Automation (ICRA), 2025: 12415-12421. https://doi.org/10.1109/icra55743.2025.11127530.</w:t>
      </w:r>
    </w:p>
    <w:p>
      <w:pPr>
        <w:spacing w:after="80" w:line="360" w:lineRule="auto"/>
        <w:ind w:left="482" w:hanging="482"/>
      </w:pPr>
      <w:r>
        <w:rPr>
          <w:rFonts w:ascii="Times New Roman" w:hAnsi="Times New Roman" w:eastAsia="宋体"/>
          <w:b w:val="0"/>
          <w:i w:val="0"/>
          <w:sz w:val="21"/>
        </w:rPr>
        <w:t xml:space="preserve">[42] </w:t>
      </w:r>
      <w:r>
        <w:rPr>
          <w:rFonts w:ascii="Times New Roman" w:hAnsi="Times New Roman" w:eastAsia="宋体"/>
          <w:b w:val="0"/>
          <w:i w:val="0"/>
          <w:sz w:val="21"/>
        </w:rPr>
        <w:t>Yang Y, Cui Z, Zhang Q, Liu J. PS6D: Point Cloud Based Symmetry-Aware 6D Object Pose Estimation in Robot Bin-Picking[C]. 2024 IEEE/RSJ International Conference on Intelligent Robots and Systems (IROS), 2024: 7167-7174. https://doi.org/10.1109/iros58592.2024.10802046.</w:t>
      </w:r>
    </w:p>
    <w:p>
      <w:pPr>
        <w:spacing w:after="80" w:line="360" w:lineRule="auto"/>
        <w:ind w:left="482" w:hanging="482"/>
      </w:pPr>
      <w:r>
        <w:rPr>
          <w:rFonts w:ascii="Times New Roman" w:hAnsi="Times New Roman" w:eastAsia="宋体"/>
          <w:b w:val="0"/>
          <w:i w:val="0"/>
          <w:sz w:val="21"/>
        </w:rPr>
        <w:t xml:space="preserve">[43] </w:t>
      </w:r>
      <w:r>
        <w:rPr>
          <w:rFonts w:ascii="Times New Roman" w:hAnsi="Times New Roman" w:eastAsia="宋体"/>
          <w:b w:val="0"/>
          <w:i w:val="0"/>
          <w:sz w:val="21"/>
        </w:rPr>
        <w:t>Kim B, Min J. Sim-to-real Object Pose Estimation for Random Bin Picking[C]. 2024 IEEE International Conference on Robotics and Automation (ICRA), 2024: 10749-10756. https://doi.org/10.1109/icra57147.2024.10611240.</w:t>
      </w:r>
    </w:p>
    <w:p>
      <w:pPr>
        <w:spacing w:after="80" w:line="360" w:lineRule="auto"/>
        <w:ind w:left="482" w:hanging="482"/>
      </w:pPr>
      <w:r>
        <w:rPr>
          <w:rFonts w:ascii="Times New Roman" w:hAnsi="Times New Roman" w:eastAsia="宋体"/>
          <w:b w:val="0"/>
          <w:i w:val="0"/>
          <w:sz w:val="21"/>
        </w:rPr>
        <w:t xml:space="preserve">[44] </w:t>
      </w:r>
      <w:r>
        <w:rPr>
          <w:rFonts w:ascii="Times New Roman" w:hAnsi="Times New Roman" w:eastAsia="宋体"/>
          <w:b w:val="0"/>
          <w:i w:val="0"/>
          <w:sz w:val="21"/>
        </w:rPr>
        <w:t>Luo Y. Research on Sorting System of Industrial Robot Based on Machine Vision[C]. 2024 International Conference on Power, Electrical Engineering, Electronics and Control (PEEEC), 2024: 270-274. https://doi.org/10.1109/peeec63877.2024.00055.</w:t>
      </w:r>
    </w:p>
    <w:p/>
    <w:p>
      <w:pPr>
        <w:spacing w:before="320" w:after="80"/>
      </w:pPr>
      <w:r>
        <w:rPr>
          <w:rFonts w:ascii="Times New Roman" w:hAnsi="Times New Roman" w:eastAsia="黑体"/>
          <w:b/>
          <w:i w:val="0"/>
          <w:sz w:val="28"/>
        </w:rPr>
        <w:t>三、PLC 通信与虚拟调试层</w:t>
      </w:r>
    </w:p>
    <w:p>
      <w:pPr>
        <w:spacing w:after="160"/>
      </w:pPr>
      <w:r>
        <w:rPr>
          <w:rFonts w:ascii="Times New Roman" w:hAnsi="Times New Roman" w:eastAsia="楷体"/>
          <w:b w:val="0"/>
          <w:i/>
          <w:color w:val="404040"/>
          <w:sz w:val="20"/>
        </w:rPr>
        <w:t>PLC 与机器人控制器通信、虚拟调试方法论、硬件在环（HIL）。本课题的核心技术层。</w:t>
      </w:r>
    </w:p>
    <w:p>
      <w:pPr>
        <w:spacing w:after="80" w:line="360" w:lineRule="auto"/>
        <w:ind w:left="482" w:hanging="482"/>
      </w:pPr>
      <w:r>
        <w:rPr>
          <w:rFonts w:ascii="Times New Roman" w:hAnsi="Times New Roman" w:eastAsia="宋体"/>
          <w:b w:val="0"/>
          <w:i w:val="0"/>
          <w:sz w:val="21"/>
        </w:rPr>
        <w:t xml:space="preserve">[45] </w:t>
      </w:r>
      <w:r>
        <w:rPr>
          <w:rFonts w:ascii="Times New Roman" w:hAnsi="Times New Roman" w:eastAsia="宋体"/>
          <w:b w:val="0"/>
          <w:i w:val="0"/>
          <w:sz w:val="21"/>
        </w:rPr>
        <w:t>Raffaeli R, Bilancia P, Neri F, Peruzzini M, Pellicciari M. Engineering Method and Tool for the Complete Virtual Commissioning of Robotic Cells[J]. Applied Sciences, 2022, 12(6): 3164. https://doi.org/10.3390/app12063164.</w:t>
      </w:r>
    </w:p>
    <w:p>
      <w:pPr>
        <w:spacing w:after="80" w:line="360" w:lineRule="auto"/>
        <w:ind w:left="482" w:hanging="482"/>
      </w:pPr>
      <w:r>
        <w:rPr>
          <w:rFonts w:ascii="Times New Roman" w:hAnsi="Times New Roman" w:eastAsia="宋体"/>
          <w:b w:val="0"/>
          <w:i w:val="0"/>
          <w:sz w:val="21"/>
        </w:rPr>
        <w:t xml:space="preserve">[46] </w:t>
      </w:r>
      <w:r>
        <w:rPr>
          <w:rFonts w:ascii="Times New Roman" w:hAnsi="Times New Roman" w:eastAsia="宋体"/>
          <w:b w:val="0"/>
          <w:i w:val="0"/>
          <w:sz w:val="21"/>
        </w:rPr>
        <w:t>Li X, Wang X, Lv S, Li Z. Research on the design of RobotStudio virtual assembly workstation and its communication with PLC based on OPC UA[C]. International Conference on Signal Processing, Communication, and Control Systems (SPCCS 2025), 2025: 2. https://doi.org/10.1117/12.3070355.</w:t>
      </w:r>
    </w:p>
    <w:p>
      <w:pPr>
        <w:spacing w:after="80" w:line="360" w:lineRule="auto"/>
        <w:ind w:left="482" w:hanging="482"/>
      </w:pPr>
      <w:r>
        <w:rPr>
          <w:rFonts w:ascii="Times New Roman" w:hAnsi="Times New Roman" w:eastAsia="宋体"/>
          <w:b w:val="0"/>
          <w:i w:val="0"/>
          <w:sz w:val="21"/>
        </w:rPr>
        <w:t xml:space="preserve">[47] </w:t>
      </w:r>
      <w:r>
        <w:rPr>
          <w:rFonts w:ascii="Times New Roman" w:hAnsi="Times New Roman" w:eastAsia="宋体"/>
          <w:b w:val="0"/>
          <w:i w:val="0"/>
          <w:sz w:val="21"/>
        </w:rPr>
        <w:t>Anghel M-C. A Digital Twin application for an assembly/disassembly flexible robotic cell assisted by ABB IRB 120 robotic manipulator generating the optimal trajectory for the smallest errors using RobotStudio. IEEE ACDSA 2025: 1-6. 2025. DOI: 10.1109/ACDSA65407.2025.11166380.</w:t>
      </w:r>
    </w:p>
    <w:p>
      <w:pPr>
        <w:spacing w:after="80" w:line="360" w:lineRule="auto"/>
        <w:ind w:left="482" w:hanging="482"/>
      </w:pPr>
      <w:r>
        <w:rPr>
          <w:rFonts w:ascii="Times New Roman" w:hAnsi="Times New Roman" w:eastAsia="宋体"/>
          <w:b w:val="0"/>
          <w:i w:val="0"/>
          <w:sz w:val="21"/>
        </w:rPr>
        <w:t xml:space="preserve">[48] </w:t>
      </w:r>
      <w:r>
        <w:rPr>
          <w:rFonts w:ascii="Times New Roman" w:hAnsi="Times New Roman" w:eastAsia="宋体"/>
          <w:b w:val="0"/>
          <w:i w:val="0"/>
          <w:sz w:val="21"/>
        </w:rPr>
        <w:t>Ionescu D, Filipescu A, Simion G, Filipescu A. Internet of Things-Cloud Control of a Robotic Cell Based on Inverse Kinematics, Hardware-in-the-Loop, Digital Twin, and Industry 4.0/5.0[J]. Sensors, 2025, 25(6): 1821. https://doi.org/10.3390/s25061821.</w:t>
      </w:r>
    </w:p>
    <w:p>
      <w:pPr>
        <w:spacing w:after="80" w:line="360" w:lineRule="auto"/>
        <w:ind w:left="482" w:hanging="482"/>
      </w:pPr>
      <w:r>
        <w:rPr>
          <w:rFonts w:ascii="Times New Roman" w:hAnsi="Times New Roman" w:eastAsia="宋体"/>
          <w:b w:val="0"/>
          <w:i w:val="0"/>
          <w:sz w:val="21"/>
        </w:rPr>
        <w:t xml:space="preserve">[49] </w:t>
      </w:r>
      <w:r>
        <w:rPr>
          <w:rFonts w:ascii="Times New Roman" w:hAnsi="Times New Roman" w:eastAsia="宋体"/>
          <w:b w:val="0"/>
          <w:i w:val="0"/>
          <w:sz w:val="21"/>
        </w:rPr>
        <w:t>Ionescu D, Filipescu A, Simion G, Şolea R, Filipescu A, Serbencu A. PLC Inverse Kinematics Model-Driven Digital Twin Focused on HIL for a Flexible Robotic Cell[C]. 2024 18th International Conference on Control, Automation, Robotics and Vision (ICARCV), 2024: 1195-1200. https://doi.org/10.1109/icarcv63323.2024.10821631.</w:t>
      </w:r>
    </w:p>
    <w:p>
      <w:pPr>
        <w:spacing w:after="80" w:line="360" w:lineRule="auto"/>
        <w:ind w:left="482" w:hanging="482"/>
      </w:pPr>
      <w:r>
        <w:rPr>
          <w:rFonts w:ascii="Times New Roman" w:hAnsi="Times New Roman" w:eastAsia="宋体"/>
          <w:b w:val="0"/>
          <w:i w:val="0"/>
          <w:sz w:val="21"/>
        </w:rPr>
        <w:t xml:space="preserve">[50] </w:t>
      </w:r>
      <w:r>
        <w:rPr>
          <w:rFonts w:ascii="Times New Roman" w:hAnsi="Times New Roman" w:eastAsia="宋体"/>
          <w:b w:val="0"/>
          <w:i w:val="0"/>
          <w:sz w:val="21"/>
        </w:rPr>
        <w:t>Ionescu D, Filipescu A, Simion G, Filipescu A. IoT-Cloud and Digital Twin Approach for HIL Structure Based on Inverse Kinematics Model and PLC for Controlling a Robotic Cell in the Framework of Industry 4.0[J]. 2025. https://doi.org/10.20944/preprints202502.0693.v1.</w:t>
      </w:r>
    </w:p>
    <w:p>
      <w:pPr>
        <w:spacing w:after="80" w:line="360" w:lineRule="auto"/>
        <w:ind w:left="482" w:hanging="482"/>
      </w:pPr>
      <w:r>
        <w:rPr>
          <w:rFonts w:ascii="Times New Roman" w:hAnsi="Times New Roman" w:eastAsia="宋体"/>
          <w:b w:val="0"/>
          <w:i w:val="0"/>
          <w:sz w:val="21"/>
        </w:rPr>
        <w:t xml:space="preserve">[51] </w:t>
      </w:r>
      <w:r>
        <w:rPr>
          <w:rFonts w:ascii="Times New Roman" w:hAnsi="Times New Roman" w:eastAsia="宋体"/>
          <w:b w:val="0"/>
          <w:i w:val="0"/>
          <w:sz w:val="21"/>
        </w:rPr>
        <w:t>Chobanov V, Manukova A, Zaharieva S. Digital Twin Lab for PLC–Robot Integration[C]. 2026 25th International Symposium INFOTEH-JAHORINA (INFOTEH), 2026: 1-6. https://doi.org/10.1109/infoteh68759.2026.11477589.</w:t>
      </w:r>
    </w:p>
    <w:p>
      <w:pPr>
        <w:spacing w:after="80" w:line="360" w:lineRule="auto"/>
        <w:ind w:left="482" w:hanging="482"/>
      </w:pPr>
      <w:r>
        <w:rPr>
          <w:rFonts w:ascii="Times New Roman" w:hAnsi="Times New Roman" w:eastAsia="宋体"/>
          <w:b w:val="0"/>
          <w:i w:val="0"/>
          <w:sz w:val="21"/>
        </w:rPr>
        <w:t xml:space="preserve">[52] </w:t>
      </w:r>
      <w:r>
        <w:rPr>
          <w:rFonts w:ascii="Times New Roman" w:hAnsi="Times New Roman" w:eastAsia="宋体"/>
          <w:b w:val="0"/>
          <w:i w:val="0"/>
          <w:sz w:val="21"/>
        </w:rPr>
        <w:t>Noga M, Juhás M, Gulan M. Hybrid Virtual Commissioning of a Robotic Manipulator with Machine Vision Using a Single Controller[J]. Sensors, 2022, 22(4): 1621. https://doi.org/10.3390/s22041621.</w:t>
      </w:r>
    </w:p>
    <w:p>
      <w:pPr>
        <w:spacing w:after="80" w:line="360" w:lineRule="auto"/>
        <w:ind w:left="482" w:hanging="482"/>
      </w:pPr>
      <w:r>
        <w:rPr>
          <w:rFonts w:ascii="Times New Roman" w:hAnsi="Times New Roman" w:eastAsia="宋体"/>
          <w:b w:val="0"/>
          <w:i w:val="0"/>
          <w:sz w:val="21"/>
        </w:rPr>
        <w:t xml:space="preserve">[53] </w:t>
      </w:r>
      <w:r>
        <w:rPr>
          <w:rFonts w:ascii="Times New Roman" w:hAnsi="Times New Roman" w:eastAsia="宋体"/>
          <w:b w:val="0"/>
          <w:i w:val="0"/>
          <w:sz w:val="21"/>
        </w:rPr>
        <w:t>Pérez L, Rodríguez-Jiménez S, Rodríguez N, Usamentiaga R, García DF. Digital Twin and Virtual Reality Based Methodology for Multi-Robot Manufacturing Cell Commissioning[J]. Applied Sciences, 2020, 10(10): 3633. https://doi.org/10.3390/app10103633.</w:t>
      </w:r>
    </w:p>
    <w:p>
      <w:pPr>
        <w:spacing w:after="80" w:line="360" w:lineRule="auto"/>
        <w:ind w:left="482" w:hanging="482"/>
      </w:pPr>
      <w:r>
        <w:rPr>
          <w:rFonts w:ascii="Times New Roman" w:hAnsi="Times New Roman" w:eastAsia="宋体"/>
          <w:b w:val="0"/>
          <w:i w:val="0"/>
          <w:sz w:val="21"/>
        </w:rPr>
        <w:t xml:space="preserve">[54] </w:t>
      </w:r>
      <w:r>
        <w:rPr>
          <w:rFonts w:ascii="Times New Roman" w:hAnsi="Times New Roman" w:eastAsia="宋体"/>
          <w:b w:val="0"/>
          <w:i w:val="0"/>
          <w:sz w:val="21"/>
        </w:rPr>
        <w:t>Ruzarovsky R, Horak T, Zelník R, Skypala R, Csekei M, Šido J, Nemlaha E, Kopcek M. Development and Validation of Digital Twin Behavioural Model for Virtual Commissioning of Cyber-Physical System[J]. Applied Sciences, 2025, 15(5): 2859. https://doi.org/10.3390/app15052859.</w:t>
      </w:r>
    </w:p>
    <w:p>
      <w:pPr>
        <w:spacing w:after="80" w:line="360" w:lineRule="auto"/>
        <w:ind w:left="482" w:hanging="482"/>
      </w:pPr>
      <w:r>
        <w:rPr>
          <w:rFonts w:ascii="Times New Roman" w:hAnsi="Times New Roman" w:eastAsia="宋体"/>
          <w:b w:val="0"/>
          <w:i w:val="0"/>
          <w:sz w:val="21"/>
        </w:rPr>
        <w:t xml:space="preserve">[55] </w:t>
      </w:r>
      <w:r>
        <w:rPr>
          <w:rFonts w:ascii="Times New Roman" w:hAnsi="Times New Roman" w:eastAsia="宋体"/>
          <w:b w:val="0"/>
          <w:i w:val="0"/>
          <w:sz w:val="21"/>
        </w:rPr>
        <w:t>Ružarovský R; Skýpala R. A general take on a Tecnomatix Process Simulate's Digital Twin creation and its exchange of information with the TIA Portal and PLC SIM Advanced. J. Physics: Conference Series, 2212: 012010. 2022. DOI: 10.1088/1742-6596/2212/1/012010.</w:t>
      </w:r>
    </w:p>
    <w:p>
      <w:pPr>
        <w:spacing w:after="80" w:line="360" w:lineRule="auto"/>
        <w:ind w:left="482" w:hanging="482"/>
      </w:pPr>
      <w:r>
        <w:rPr>
          <w:rFonts w:ascii="Times New Roman" w:hAnsi="Times New Roman" w:eastAsia="宋体"/>
          <w:b w:val="0"/>
          <w:i w:val="0"/>
          <w:sz w:val="21"/>
        </w:rPr>
        <w:t xml:space="preserve">[56] </w:t>
      </w:r>
      <w:r>
        <w:rPr>
          <w:rFonts w:ascii="Times New Roman" w:hAnsi="Times New Roman" w:eastAsia="宋体"/>
          <w:b w:val="0"/>
          <w:i w:val="0"/>
          <w:sz w:val="21"/>
        </w:rPr>
        <w:t>Filipescu A, Simion G, Ionescu D, Filipescu A. IoT-Cloud, VPN, and Digital Twin-Based Remote Monitoring and Control of a Multifunctional Robotic Cell in the Context of AI, Industry, and Education 4.0 and 5.0[J]. Sensors, 2024, 24(23): 7451. https://doi.org/10.3390/s24237451.</w:t>
      </w:r>
    </w:p>
    <w:p>
      <w:pPr>
        <w:spacing w:after="80" w:line="360" w:lineRule="auto"/>
        <w:ind w:left="482" w:hanging="482"/>
      </w:pPr>
      <w:r>
        <w:rPr>
          <w:rFonts w:ascii="Times New Roman" w:hAnsi="Times New Roman" w:eastAsia="宋体"/>
          <w:b w:val="0"/>
          <w:i w:val="0"/>
          <w:sz w:val="21"/>
        </w:rPr>
        <w:t xml:space="preserve">[57] </w:t>
      </w:r>
      <w:r>
        <w:rPr>
          <w:rFonts w:ascii="Times New Roman" w:hAnsi="Times New Roman" w:eastAsia="宋体"/>
          <w:b w:val="0"/>
          <w:i w:val="0"/>
          <w:sz w:val="21"/>
        </w:rPr>
        <w:t>Ullrich M; Thalappully R; Heieck F; Lüdemann-Ravit B. Virtual Commissioning of Linked Cells Using Digital Models in an Industrial Metaverse. Automation, 5(1): 1-12. 2024. DOI: 10.3390/automation5010001.</w:t>
      </w:r>
    </w:p>
    <w:p>
      <w:pPr>
        <w:spacing w:after="80" w:line="360" w:lineRule="auto"/>
        <w:ind w:left="482" w:hanging="482"/>
      </w:pPr>
      <w:r>
        <w:rPr>
          <w:rFonts w:ascii="Times New Roman" w:hAnsi="Times New Roman" w:eastAsia="宋体"/>
          <w:b w:val="0"/>
          <w:i w:val="0"/>
          <w:sz w:val="21"/>
        </w:rPr>
        <w:t xml:space="preserve">[58] </w:t>
      </w:r>
      <w:r>
        <w:rPr>
          <w:rFonts w:ascii="Times New Roman" w:hAnsi="Times New Roman" w:eastAsia="宋体"/>
          <w:b w:val="0"/>
          <w:i w:val="0"/>
          <w:sz w:val="21"/>
        </w:rPr>
        <w:t>Kronová J; Pekarčíková M; Kliment M; Trebuňa P. Development of an Online Digital Twin for Real-Time Monitoring of Manufacturing Processes Using OPC UA. Processes, 14(13): 2030. 2026. DOI: 10.3390/pr14132030.</w:t>
      </w:r>
    </w:p>
    <w:p>
      <w:pPr>
        <w:spacing w:after="80" w:line="360" w:lineRule="auto"/>
        <w:ind w:left="482" w:hanging="482"/>
      </w:pPr>
      <w:r>
        <w:rPr>
          <w:rFonts w:ascii="Times New Roman" w:hAnsi="Times New Roman" w:eastAsia="宋体"/>
          <w:b w:val="0"/>
          <w:i w:val="0"/>
          <w:sz w:val="21"/>
        </w:rPr>
        <w:t xml:space="preserve">[59] </w:t>
      </w:r>
      <w:r>
        <w:rPr>
          <w:rFonts w:ascii="Times New Roman" w:hAnsi="Times New Roman" w:eastAsia="宋体"/>
          <w:b w:val="0"/>
          <w:i w:val="0"/>
          <w:sz w:val="21"/>
        </w:rPr>
        <w:t>Shi H, Zhu Q, Bo J, Shi J, Zhao T. A generic method for PLC control system design based on Digital Twin[J]. PLOS One, 2025, 20(7): e0327592. https://doi.org/10.1371/journal.pone.0327592.</w:t>
      </w:r>
    </w:p>
    <w:p>
      <w:pPr>
        <w:spacing w:after="80" w:line="360" w:lineRule="auto"/>
        <w:ind w:left="482" w:hanging="482"/>
      </w:pPr>
      <w:r>
        <w:rPr>
          <w:rFonts w:ascii="Times New Roman" w:hAnsi="Times New Roman" w:eastAsia="宋体"/>
          <w:b w:val="0"/>
          <w:i w:val="0"/>
          <w:sz w:val="21"/>
        </w:rPr>
        <w:t xml:space="preserve">[60] </w:t>
      </w:r>
      <w:r>
        <w:rPr>
          <w:rFonts w:ascii="Times New Roman" w:hAnsi="Times New Roman" w:eastAsia="宋体"/>
          <w:b w:val="0"/>
          <w:i w:val="0"/>
          <w:sz w:val="21"/>
        </w:rPr>
        <w:t>Lu D, He Y, Wang Y, Yang L. Remote multiplatform robot arm digital twin system based on OPC UA and Unity engine[C]. Ninth International Symposium on Sensors, Mechatronics, and Automation System (ISSMAS 2023), 2024: 140. https://doi.org/10.1117/12.3014896.</w:t>
      </w:r>
    </w:p>
    <w:p>
      <w:pPr>
        <w:spacing w:after="80" w:line="360" w:lineRule="auto"/>
        <w:ind w:left="482" w:hanging="482"/>
      </w:pPr>
      <w:r>
        <w:rPr>
          <w:rFonts w:ascii="Times New Roman" w:hAnsi="Times New Roman" w:eastAsia="宋体"/>
          <w:b w:val="0"/>
          <w:i w:val="0"/>
          <w:sz w:val="21"/>
        </w:rPr>
        <w:t xml:space="preserve">[61] </w:t>
      </w:r>
      <w:r>
        <w:rPr>
          <w:rFonts w:ascii="Times New Roman" w:hAnsi="Times New Roman" w:eastAsia="宋体"/>
          <w:b w:val="0"/>
          <w:i w:val="0"/>
          <w:sz w:val="21"/>
        </w:rPr>
        <w:t>Zieringer C, Wittenberg C, Schneider F. Development of an application for teaching PLC and robot programming based on OPC UA[J]. Wissenstransfer im Spannungsfeld von Autonomisierung und Fachkräftemangel, 2022. https://doi.org/10.33968/2022.22.</w:t>
      </w:r>
    </w:p>
    <w:p>
      <w:pPr>
        <w:spacing w:after="80" w:line="360" w:lineRule="auto"/>
        <w:ind w:left="482" w:hanging="482"/>
      </w:pPr>
      <w:r>
        <w:rPr>
          <w:rFonts w:ascii="Times New Roman" w:hAnsi="Times New Roman" w:eastAsia="宋体"/>
          <w:b w:val="0"/>
          <w:i w:val="0"/>
          <w:sz w:val="21"/>
        </w:rPr>
        <w:t xml:space="preserve">[62] </w:t>
      </w:r>
      <w:r>
        <w:rPr>
          <w:rFonts w:ascii="Times New Roman" w:hAnsi="Times New Roman" w:eastAsia="宋体"/>
          <w:b w:val="0"/>
          <w:i w:val="0"/>
          <w:sz w:val="21"/>
        </w:rPr>
        <w:t>Schutz S, Schmidt R, Henke C, Trachtler A. Virtual Commissioning of the Trajectory Tracking Control of a Sensor-Guided, Kinematically Redundant Robotic Welding System on a PLC[C]. 2022 IEEE International Systems Conference (SysCon), 2022: 1-8. https://doi.org/10.1109/syscon53536.2022.9773878.</w:t>
      </w:r>
    </w:p>
    <w:p>
      <w:pPr>
        <w:spacing w:after="80" w:line="360" w:lineRule="auto"/>
        <w:ind w:left="482" w:hanging="482"/>
      </w:pPr>
      <w:r>
        <w:rPr>
          <w:rFonts w:ascii="Times New Roman" w:hAnsi="Times New Roman" w:eastAsia="宋体"/>
          <w:b w:val="0"/>
          <w:i w:val="0"/>
          <w:sz w:val="21"/>
        </w:rPr>
        <w:t xml:space="preserve">[63] </w:t>
      </w:r>
      <w:r>
        <w:rPr>
          <w:rFonts w:ascii="Times New Roman" w:hAnsi="Times New Roman" w:eastAsia="宋体"/>
          <w:b w:val="0"/>
          <w:i w:val="0"/>
          <w:sz w:val="21"/>
        </w:rPr>
        <w:t>Nowinski S, Klingel L, Verl A. Moving Towards Continuous Virtual Commissioning Using Open Interfaces for Industrial Robot Integration and Control[J]. Lecture Notes in Production Engineering, 2026: 415-423. https://doi.org/10.1007/978-3-032-19524-1_45.</w:t>
      </w:r>
    </w:p>
    <w:p>
      <w:pPr>
        <w:spacing w:after="80" w:line="360" w:lineRule="auto"/>
        <w:ind w:left="482" w:hanging="482"/>
      </w:pPr>
      <w:r>
        <w:rPr>
          <w:rFonts w:ascii="Times New Roman" w:hAnsi="Times New Roman" w:eastAsia="宋体"/>
          <w:b w:val="0"/>
          <w:i w:val="0"/>
          <w:sz w:val="21"/>
        </w:rPr>
        <w:t xml:space="preserve">[64] </w:t>
      </w:r>
      <w:r>
        <w:rPr>
          <w:rFonts w:ascii="Times New Roman" w:hAnsi="Times New Roman" w:eastAsia="宋体"/>
          <w:b w:val="0"/>
          <w:i w:val="0"/>
          <w:sz w:val="21"/>
        </w:rPr>
        <w:t>Lee CG, Park SC. Survey on the virtual commissioning of manufacturing systems[J]. Journal of Computational Design and Engineering, 2014, 1(3): 213-222. https://doi.org/10.7315/jcde.2014.021.</w:t>
      </w:r>
    </w:p>
    <w:p>
      <w:pPr>
        <w:spacing w:after="80" w:line="360" w:lineRule="auto"/>
        <w:ind w:left="482" w:hanging="482"/>
      </w:pPr>
      <w:r>
        <w:rPr>
          <w:rFonts w:ascii="Times New Roman" w:hAnsi="Times New Roman" w:eastAsia="宋体"/>
          <w:b w:val="0"/>
          <w:i w:val="0"/>
          <w:sz w:val="21"/>
        </w:rPr>
        <w:t xml:space="preserve">[65] </w:t>
      </w:r>
      <w:r>
        <w:rPr>
          <w:rFonts w:ascii="Times New Roman" w:hAnsi="Times New Roman" w:eastAsia="宋体"/>
          <w:b w:val="0"/>
          <w:i w:val="0"/>
          <w:sz w:val="21"/>
        </w:rPr>
        <w:t>Hoffmann P, Maksoud TM, Schumann R, Premier GC. Virtual Commissioning Of Manufacturing Systems A Review And New Approaches For Simplification[C]. ECMS 2010 Proceedings edited by A Bargiela S A Ali D Crowley E J H Kerckhoffs, 2010: 175-181. https://doi.org/10.7148/2010-0175-0181.</w:t>
      </w:r>
    </w:p>
    <w:p>
      <w:pPr>
        <w:spacing w:after="80" w:line="360" w:lineRule="auto"/>
        <w:ind w:left="482" w:hanging="482"/>
      </w:pPr>
      <w:r>
        <w:rPr>
          <w:rFonts w:ascii="Times New Roman" w:hAnsi="Times New Roman" w:eastAsia="宋体"/>
          <w:b w:val="0"/>
          <w:i w:val="0"/>
          <w:sz w:val="21"/>
        </w:rPr>
        <w:t xml:space="preserve">[66] </w:t>
      </w:r>
      <w:r>
        <w:rPr>
          <w:rFonts w:ascii="Times New Roman" w:hAnsi="Times New Roman" w:eastAsia="宋体"/>
          <w:b w:val="0"/>
          <w:i w:val="0"/>
          <w:sz w:val="21"/>
        </w:rPr>
        <w:t>Makris S, Michalos G, Chryssolouris G. Virtual Commissioning of an Assembly Cell with Cooperating Robots[J]. Advances in Decision Sciences, 2012, 2012: 1-11. https://doi.org/10.1155/2012/428060.</w:t>
      </w:r>
    </w:p>
    <w:p>
      <w:pPr>
        <w:spacing w:after="80" w:line="360" w:lineRule="auto"/>
        <w:ind w:left="482" w:hanging="482"/>
      </w:pPr>
      <w:r>
        <w:rPr>
          <w:rFonts w:ascii="Times New Roman" w:hAnsi="Times New Roman" w:eastAsia="宋体"/>
          <w:b w:val="0"/>
          <w:i w:val="0"/>
          <w:sz w:val="21"/>
        </w:rPr>
        <w:t xml:space="preserve">[67] </w:t>
      </w:r>
      <w:r>
        <w:rPr>
          <w:rFonts w:ascii="Times New Roman" w:hAnsi="Times New Roman" w:eastAsia="宋体"/>
          <w:b w:val="0"/>
          <w:i w:val="0"/>
          <w:sz w:val="21"/>
        </w:rPr>
        <w:t>Lechler T, Fischer E, Metzner M, Mayr A, Franke J. Virtual Commissioning – Scientific review and exploratory use cases in advanced production systems[J]. Procedia CIRP, 2019, 81: 1125-1130. https://doi.org/10.1016/j.procir.2019.03.278.</w:t>
      </w:r>
    </w:p>
    <w:p>
      <w:pPr>
        <w:spacing w:after="80" w:line="360" w:lineRule="auto"/>
        <w:ind w:left="482" w:hanging="482"/>
      </w:pPr>
      <w:r>
        <w:rPr>
          <w:rFonts w:ascii="Times New Roman" w:hAnsi="Times New Roman" w:eastAsia="宋体"/>
          <w:b w:val="0"/>
          <w:i w:val="0"/>
          <w:sz w:val="21"/>
        </w:rPr>
        <w:t xml:space="preserve">[68] </w:t>
      </w:r>
      <w:r>
        <w:rPr>
          <w:rFonts w:ascii="Times New Roman" w:hAnsi="Times New Roman" w:eastAsia="宋体"/>
          <w:b w:val="0"/>
          <w:i w:val="0"/>
          <w:sz w:val="21"/>
        </w:rPr>
        <w:t>Langmann R, Stiller M. The PLC as a Smart Service in Industry 4.0 Production Systems[J]. Applied Sciences, 2019, 9(18): 3815. https://doi.org/10.3390/app9183815.</w:t>
      </w:r>
    </w:p>
    <w:p>
      <w:pPr>
        <w:spacing w:after="80" w:line="360" w:lineRule="auto"/>
        <w:ind w:left="482" w:hanging="482"/>
      </w:pPr>
      <w:r>
        <w:rPr>
          <w:rFonts w:ascii="Times New Roman" w:hAnsi="Times New Roman" w:eastAsia="宋体"/>
          <w:b w:val="0"/>
          <w:i w:val="0"/>
          <w:sz w:val="21"/>
        </w:rPr>
        <w:t xml:space="preserve">[69] </w:t>
      </w:r>
      <w:r>
        <w:rPr>
          <w:rFonts w:ascii="Times New Roman" w:hAnsi="Times New Roman" w:eastAsia="宋体"/>
          <w:b w:val="0"/>
          <w:i w:val="0"/>
          <w:sz w:val="21"/>
        </w:rPr>
        <w:t>王衍. 基于数字孪生的智能制造产线建模与 PLC 虚拟调试研究. 动力系统与控制（Dynamical Systems and Control）. 2026. DOI: 10.12677/dsc.2026.153030.</w:t>
      </w:r>
    </w:p>
    <w:p/>
    <w:p>
      <w:pPr>
        <w:spacing w:before="320" w:after="80"/>
      </w:pPr>
      <w:r>
        <w:rPr>
          <w:rFonts w:ascii="Times New Roman" w:hAnsi="Times New Roman" w:eastAsia="黑体"/>
          <w:b/>
          <w:i w:val="0"/>
          <w:sz w:val="28"/>
        </w:rPr>
        <w:t>四、应用与验证层</w:t>
      </w:r>
    </w:p>
    <w:p>
      <w:pPr>
        <w:spacing w:after="160"/>
      </w:pPr>
      <w:r>
        <w:rPr>
          <w:rFonts w:ascii="Times New Roman" w:hAnsi="Times New Roman" w:eastAsia="楷体"/>
          <w:b w:val="0"/>
          <w:i/>
          <w:color w:val="404040"/>
          <w:sz w:val="20"/>
        </w:rPr>
        <w:t>基于 RobotStudio 的工作站仿真案例与验证平台。用于举证已有工作边界与建立验证基线。</w:t>
      </w:r>
    </w:p>
    <w:p>
      <w:pPr>
        <w:spacing w:after="80" w:line="360" w:lineRule="auto"/>
        <w:ind w:left="482" w:hanging="482"/>
      </w:pPr>
      <w:r>
        <w:rPr>
          <w:rFonts w:ascii="Times New Roman" w:hAnsi="Times New Roman" w:eastAsia="宋体"/>
          <w:b w:val="0"/>
          <w:i w:val="0"/>
          <w:sz w:val="21"/>
        </w:rPr>
        <w:t xml:space="preserve">[70] </w:t>
      </w:r>
      <w:r>
        <w:rPr>
          <w:rFonts w:ascii="Times New Roman" w:hAnsi="Times New Roman" w:eastAsia="宋体"/>
          <w:b w:val="0"/>
          <w:i w:val="0"/>
          <w:sz w:val="21"/>
        </w:rPr>
        <w:t>Zhou Y, Xiao J. Simulation Design and Commissioning of a Material Sorting Workstation Based on RobotStudio[C]. 2025 International Conference on Mechatronics, Automation and Intelligent Control (MAIC), 2025: 397-400. https://doi.org/10.1109/maic67965.2025.11468474.</w:t>
      </w:r>
    </w:p>
    <w:p>
      <w:pPr>
        <w:spacing w:after="80" w:line="360" w:lineRule="auto"/>
        <w:ind w:left="482" w:hanging="482"/>
      </w:pPr>
      <w:r>
        <w:rPr>
          <w:rFonts w:ascii="Times New Roman" w:hAnsi="Times New Roman" w:eastAsia="宋体"/>
          <w:b w:val="0"/>
          <w:i w:val="0"/>
          <w:sz w:val="21"/>
        </w:rPr>
        <w:t xml:space="preserve">[71] </w:t>
      </w:r>
      <w:r>
        <w:rPr>
          <w:rFonts w:ascii="Times New Roman" w:hAnsi="Times New Roman" w:eastAsia="宋体"/>
          <w:b w:val="0"/>
          <w:i w:val="0"/>
          <w:sz w:val="21"/>
        </w:rPr>
        <w:t>Xu D, Zheng MH, Chen YF. Simulation Design of Sorting Workstation Based on RobotStudio[C]. 2025 IEEE 12th Joint International Information Technology and Artificial Intelligence Conference (ITAIC), 2025: 1316-1320. https://doi.org/10.1109/itaic64559.2025.11163294.</w:t>
      </w:r>
    </w:p>
    <w:p>
      <w:pPr>
        <w:spacing w:after="80" w:line="360" w:lineRule="auto"/>
        <w:ind w:left="482" w:hanging="482"/>
      </w:pPr>
      <w:r>
        <w:rPr>
          <w:rFonts w:ascii="Times New Roman" w:hAnsi="Times New Roman" w:eastAsia="宋体"/>
          <w:b w:val="0"/>
          <w:i w:val="0"/>
          <w:sz w:val="21"/>
        </w:rPr>
        <w:t xml:space="preserve">[72] </w:t>
      </w:r>
      <w:r>
        <w:rPr>
          <w:rFonts w:ascii="Times New Roman" w:hAnsi="Times New Roman" w:eastAsia="宋体"/>
          <w:b w:val="0"/>
          <w:i w:val="0"/>
          <w:sz w:val="21"/>
        </w:rPr>
        <w:t>Long L, Li Y, Yang X, Tang Q, Feng Y. Design of visual material sorting simulation workstation based on RobotStudio[J]. Advances in Engineering Innovation, 2025, 16(3): 24-30. https://doi.org/10.54254/2977-3903/2025.21828.</w:t>
      </w:r>
    </w:p>
    <w:p>
      <w:pPr>
        <w:spacing w:after="80" w:line="360" w:lineRule="auto"/>
        <w:ind w:left="482" w:hanging="482"/>
      </w:pPr>
      <w:r>
        <w:rPr>
          <w:rFonts w:ascii="Times New Roman" w:hAnsi="Times New Roman" w:eastAsia="宋体"/>
          <w:b w:val="0"/>
          <w:i w:val="0"/>
          <w:sz w:val="21"/>
        </w:rPr>
        <w:t xml:space="preserve">[73] </w:t>
      </w:r>
      <w:r>
        <w:rPr>
          <w:rFonts w:ascii="Times New Roman" w:hAnsi="Times New Roman" w:eastAsia="宋体"/>
          <w:b w:val="0"/>
          <w:i w:val="0"/>
          <w:sz w:val="21"/>
        </w:rPr>
        <w:t>Xie L, Zeng Y, Huang H. Simulation of Gearbox Assembly Production Line Based on Robotstudio[C]. 2025 8th International Conference on Robotics, Control and Automation Engineering (RCAE), 2025: 949-955. https://doi.org/10.1109/rcae66389.2025.11355247.</w:t>
      </w:r>
    </w:p>
    <w:p>
      <w:pPr>
        <w:spacing w:after="80" w:line="360" w:lineRule="auto"/>
        <w:ind w:left="482" w:hanging="482"/>
      </w:pPr>
      <w:r>
        <w:rPr>
          <w:rFonts w:ascii="Times New Roman" w:hAnsi="Times New Roman" w:eastAsia="宋体"/>
          <w:b w:val="0"/>
          <w:i w:val="0"/>
          <w:sz w:val="21"/>
        </w:rPr>
        <w:t xml:space="preserve">[74] </w:t>
      </w:r>
      <w:r>
        <w:rPr>
          <w:rFonts w:ascii="Times New Roman" w:hAnsi="Times New Roman" w:eastAsia="宋体"/>
          <w:b w:val="0"/>
          <w:i w:val="0"/>
          <w:sz w:val="21"/>
        </w:rPr>
        <w:t>Zhou L, Che L, Dong Z, Mo M. Design of Joint Simulation System of Industrial Robot Training Equipment Based on RobotStudio and TIA Portal[C]. 2024 International Symposium on Intelligent Robotics and Systems (ISoIRS), 2024: 268-273. https://doi.org/10.1109/isoirs63136.2024.00059.</w:t>
      </w:r>
    </w:p>
    <w:p>
      <w:pPr>
        <w:spacing w:after="80" w:line="360" w:lineRule="auto"/>
        <w:ind w:left="482" w:hanging="482"/>
      </w:pPr>
      <w:r>
        <w:rPr>
          <w:rFonts w:ascii="Times New Roman" w:hAnsi="Times New Roman" w:eastAsia="宋体"/>
          <w:b w:val="0"/>
          <w:i w:val="0"/>
          <w:sz w:val="21"/>
        </w:rPr>
        <w:t xml:space="preserve">[75] </w:t>
      </w:r>
      <w:r>
        <w:rPr>
          <w:rFonts w:ascii="Times New Roman" w:hAnsi="Times New Roman" w:eastAsia="宋体"/>
          <w:b w:val="0"/>
          <w:i w:val="0"/>
          <w:sz w:val="21"/>
        </w:rPr>
        <w:t>Zhang J, Liu J, Wang D. Design and Simulation of an Intelligent Soldering Robot Workstation Based on RobotStudio[C]. Proceedings of the 2026 International Conference on Big Data and Intelligent Manufacturing, 2026: 89-95. https://doi.org/10.1145/3817395.3817409.</w:t>
      </w:r>
    </w:p>
    <w:p>
      <w:pPr>
        <w:spacing w:after="80" w:line="360" w:lineRule="auto"/>
        <w:ind w:left="482" w:hanging="482"/>
      </w:pPr>
      <w:r>
        <w:rPr>
          <w:rFonts w:ascii="Times New Roman" w:hAnsi="Times New Roman" w:eastAsia="宋体"/>
          <w:b w:val="0"/>
          <w:i w:val="0"/>
          <w:sz w:val="21"/>
        </w:rPr>
        <w:t xml:space="preserve">[76] </w:t>
      </w:r>
      <w:r>
        <w:rPr>
          <w:rFonts w:ascii="Times New Roman" w:hAnsi="Times New Roman" w:eastAsia="宋体"/>
          <w:b w:val="0"/>
          <w:i w:val="0"/>
          <w:sz w:val="21"/>
        </w:rPr>
        <w:t>Liu H, Chen T, Ming X, Li M. Design and Simulation on Production Line of Belt Pulley Based on Robotstudio Software[C]. 2025 2nd International Conference on Artificial Intelligence and Digital Technology (ICAIDT), 2025: 111-117. https://doi.org/10.1109/icaidt66272.2025.00028.</w:t>
      </w:r>
    </w:p>
    <w:p>
      <w:pPr>
        <w:spacing w:after="80" w:line="360" w:lineRule="auto"/>
        <w:ind w:left="482" w:hanging="482"/>
      </w:pPr>
      <w:r>
        <w:rPr>
          <w:rFonts w:ascii="Times New Roman" w:hAnsi="Times New Roman" w:eastAsia="宋体"/>
          <w:b w:val="0"/>
          <w:i w:val="0"/>
          <w:sz w:val="21"/>
        </w:rPr>
        <w:t xml:space="preserve">[77] </w:t>
      </w:r>
      <w:r>
        <w:rPr>
          <w:rFonts w:ascii="Times New Roman" w:hAnsi="Times New Roman" w:eastAsia="宋体"/>
          <w:b w:val="0"/>
          <w:i w:val="0"/>
          <w:sz w:val="21"/>
        </w:rPr>
        <w:t>Yang L, Chen L, Xie YC. Simulation Design of Robotic Tool Changer Workstation Based on RobotStudio[C]. Proceedings of the 3rd International Conference on Information Technologies and Electrical Engineering, 2020: 308-312. https://doi.org/10.1145/3452940.3452999.</w:t>
      </w:r>
    </w:p>
    <w:p>
      <w:pPr>
        <w:spacing w:after="80" w:line="360" w:lineRule="auto"/>
        <w:ind w:left="482" w:hanging="482"/>
      </w:pPr>
      <w:r>
        <w:rPr>
          <w:rFonts w:ascii="Times New Roman" w:hAnsi="Times New Roman" w:eastAsia="宋体"/>
          <w:b w:val="0"/>
          <w:i w:val="0"/>
          <w:sz w:val="21"/>
        </w:rPr>
        <w:t xml:space="preserve">[78] </w:t>
      </w:r>
      <w:r>
        <w:rPr>
          <w:rFonts w:ascii="Times New Roman" w:hAnsi="Times New Roman" w:eastAsia="宋体"/>
          <w:b w:val="0"/>
          <w:i w:val="0"/>
          <w:sz w:val="21"/>
        </w:rPr>
        <w:t>Shen W. Research on virtual simulation design of ABB robot welding operation based on Robotstudio[C]. 2020 IEEE International Conference on Artificial Intelligence and Computer Applications (ICAICA), 2020: 894-897. https://doi.org/10.1109/icaica50127.2020.9182551.</w:t>
      </w:r>
    </w:p>
    <w:p>
      <w:pPr>
        <w:spacing w:after="80" w:line="360" w:lineRule="auto"/>
        <w:ind w:left="482" w:hanging="482"/>
      </w:pPr>
      <w:r>
        <w:rPr>
          <w:rFonts w:ascii="Times New Roman" w:hAnsi="Times New Roman" w:eastAsia="宋体"/>
          <w:b w:val="0"/>
          <w:i w:val="0"/>
          <w:sz w:val="21"/>
        </w:rPr>
        <w:t xml:space="preserve">[79] </w:t>
      </w:r>
      <w:r>
        <w:rPr>
          <w:rFonts w:ascii="Times New Roman" w:hAnsi="Times New Roman" w:eastAsia="宋体"/>
          <w:b w:val="0"/>
          <w:i w:val="0"/>
          <w:sz w:val="21"/>
        </w:rPr>
        <w:t>Wang J, Liu H. Design and Algorithm of Multi-Robot Cooperative Welding and Assembling Workstation Based on RobotStudio[C]. 2019 International Conference on Robots &amp;amp; Intelligent System (ICRIS), 2019: 14-17. https://doi.org/10.1109/icris.2019.00013.</w:t>
      </w:r>
    </w:p>
    <w:p>
      <w:pPr>
        <w:spacing w:after="80" w:line="360" w:lineRule="auto"/>
        <w:ind w:left="482" w:hanging="482"/>
      </w:pPr>
      <w:r>
        <w:rPr>
          <w:rFonts w:ascii="Times New Roman" w:hAnsi="Times New Roman" w:eastAsia="宋体"/>
          <w:b w:val="0"/>
          <w:i w:val="0"/>
          <w:sz w:val="21"/>
        </w:rPr>
        <w:t xml:space="preserve">[80] </w:t>
      </w:r>
      <w:r>
        <w:rPr>
          <w:rFonts w:ascii="Times New Roman" w:hAnsi="Times New Roman" w:eastAsia="宋体"/>
          <w:b w:val="0"/>
          <w:i w:val="0"/>
          <w:sz w:val="21"/>
        </w:rPr>
        <w:t>Li B, Liu C. Design and Simulation of Paper Roll Packaging Workstation Based on RobotStudio[C]. Proceedings of the 2019 International Conference on Big Data, Electronics and Communication Engineering (BDECE 2019), 2019. https://doi.org/10.2991/acsr.k.191223.014.</w:t>
      </w:r>
    </w:p>
    <w:p>
      <w:pPr>
        <w:spacing w:after="80" w:line="360" w:lineRule="auto"/>
        <w:ind w:left="482" w:hanging="482"/>
      </w:pPr>
      <w:r>
        <w:rPr>
          <w:rFonts w:ascii="Times New Roman" w:hAnsi="Times New Roman" w:eastAsia="宋体"/>
          <w:b w:val="0"/>
          <w:i w:val="0"/>
          <w:sz w:val="21"/>
        </w:rPr>
        <w:t xml:space="preserve">[81] </w:t>
      </w:r>
      <w:r>
        <w:rPr>
          <w:rFonts w:ascii="Times New Roman" w:hAnsi="Times New Roman" w:eastAsia="宋体"/>
          <w:b w:val="0"/>
          <w:i w:val="0"/>
          <w:sz w:val="21"/>
        </w:rPr>
        <w:t>Marcinko P. Design of an educational stand with ABB IRB 120 for online and offline programming[J]. Technical sciences and technologies, 2025(3 (41)): 63-69. https://doi.org/10.25140/2411-5363-2025-3(41)-63-69.</w:t>
      </w:r>
    </w:p>
    <w:p>
      <w:pPr>
        <w:spacing w:after="80" w:line="360" w:lineRule="auto"/>
        <w:ind w:left="482" w:hanging="482"/>
      </w:pPr>
      <w:r>
        <w:rPr>
          <w:rFonts w:ascii="Times New Roman" w:hAnsi="Times New Roman" w:eastAsia="宋体"/>
          <w:b w:val="0"/>
          <w:i w:val="0"/>
          <w:sz w:val="21"/>
        </w:rPr>
        <w:t xml:space="preserve">[82] </w:t>
      </w:r>
      <w:r>
        <w:rPr>
          <w:rFonts w:ascii="Times New Roman" w:hAnsi="Times New Roman" w:eastAsia="宋体"/>
          <w:b w:val="0"/>
          <w:i w:val="0"/>
          <w:sz w:val="21"/>
        </w:rPr>
        <w:t>Zheng P, Yang J, Lou J, Wang B. Design and application of virtual simulation teaching platform for intelligent manufacturing[J]. Scientific Reports, 2024, 14(1). https://doi.org/10.1038/s41598-024-62072-5.</w:t>
      </w:r>
    </w:p>
    <w:p/>
    <w:p>
      <w:pPr>
        <w:spacing w:before="320" w:after="80"/>
      </w:pPr>
      <w:r>
        <w:rPr>
          <w:rFonts w:ascii="Times New Roman" w:hAnsi="Times New Roman" w:eastAsia="黑体"/>
          <w:b/>
          <w:i w:val="0"/>
          <w:sz w:val="28"/>
        </w:rPr>
        <w:t>五、俄语区相关文献</w:t>
      </w:r>
    </w:p>
    <w:p>
      <w:pPr>
        <w:spacing w:after="160"/>
      </w:pPr>
      <w:r>
        <w:rPr>
          <w:rFonts w:ascii="Times New Roman" w:hAnsi="Times New Roman" w:eastAsia="楷体"/>
          <w:b w:val="0"/>
          <w:i/>
          <w:color w:val="404040"/>
          <w:sz w:val="20"/>
        </w:rPr>
        <w:t>俄语及独联体学术界的对应工作。因原始题名文献判定为俄语高校学位论文而特别补充。</w:t>
      </w:r>
    </w:p>
    <w:p>
      <w:pPr>
        <w:spacing w:after="80" w:line="360" w:lineRule="auto"/>
        <w:ind w:left="482" w:hanging="482"/>
      </w:pPr>
      <w:r>
        <w:rPr>
          <w:rFonts w:ascii="Times New Roman" w:hAnsi="Times New Roman" w:eastAsia="宋体"/>
          <w:b w:val="0"/>
          <w:i w:val="0"/>
          <w:sz w:val="21"/>
        </w:rPr>
        <w:t xml:space="preserve">[83] </w:t>
      </w:r>
      <w:r>
        <w:rPr>
          <w:rFonts w:ascii="Times New Roman" w:hAnsi="Times New Roman" w:eastAsia="宋体"/>
          <w:b w:val="0"/>
          <w:i w:val="0"/>
          <w:sz w:val="21"/>
        </w:rPr>
        <w:t>Гавариева К Н, Гавариев Р В. Офлайн-программирование промышленных роботов в среде Р-ПРО: методология создания цифровых двойников роботизированных технологических ячеек[J]. Технология Машиностроения, 2026. DOI: 10.34661/tm.2026.287.5.035.</w:t>
      </w:r>
    </w:p>
    <w:p>
      <w:pPr>
        <w:spacing w:after="80" w:line="360" w:lineRule="auto"/>
        <w:ind w:left="482" w:hanging="482"/>
      </w:pPr>
      <w:r>
        <w:rPr>
          <w:rFonts w:ascii="Times New Roman" w:hAnsi="Times New Roman" w:eastAsia="宋体"/>
          <w:b w:val="0"/>
          <w:i w:val="0"/>
          <w:sz w:val="21"/>
        </w:rPr>
        <w:t xml:space="preserve">[84] </w:t>
      </w:r>
      <w:r>
        <w:rPr>
          <w:rFonts w:ascii="Times New Roman" w:hAnsi="Times New Roman" w:eastAsia="宋体"/>
          <w:b w:val="0"/>
          <w:i w:val="0"/>
          <w:sz w:val="21"/>
        </w:rPr>
        <w:t>Талғатұлы Д, Алтай Е, Мусалиева Р. АВТОНОМНЫЙ РОБОТОТЕХНИЧЕСКИЙ КОМПЛЕКС ДЛЯ СБОРА И СОРТИРОВКИ МЕЛКОШТУЧНЫХ ГРУЗОВ В УСЛОВИЯХ МИКРО-ФУЛФИЛМЕНТА[J]. Вестник КазАТК, 2026. DOI: 10.52167/1609-1817-2026-142-1-263-270.</w:t>
      </w:r>
    </w:p>
    <w:p>
      <w:pPr>
        <w:spacing w:after="80" w:line="360" w:lineRule="auto"/>
        <w:ind w:left="482" w:hanging="482"/>
      </w:pPr>
      <w:r>
        <w:rPr>
          <w:rFonts w:ascii="Times New Roman" w:hAnsi="Times New Roman" w:eastAsia="宋体"/>
          <w:b w:val="0"/>
          <w:i w:val="0"/>
          <w:sz w:val="21"/>
        </w:rPr>
        <w:t xml:space="preserve">[85] </w:t>
      </w:r>
      <w:r>
        <w:rPr>
          <w:rFonts w:ascii="Times New Roman" w:hAnsi="Times New Roman" w:eastAsia="宋体"/>
          <w:b w:val="0"/>
          <w:i w:val="0"/>
          <w:sz w:val="21"/>
        </w:rPr>
        <w:t>Кузьменко В.П.; Солёный С.В.. Разработка модели цифрового двойника для гибридной производственной линии по сборке светодиодных осветительных приборов. Изв. вузов. Приборостроение, 65(10): 725-734. 2022. DOI: 10.17586/0021-3454-2022-65-10-725-734.</w:t>
      </w:r>
    </w:p>
    <w:p>
      <w:pPr>
        <w:spacing w:after="80" w:line="360" w:lineRule="auto"/>
        <w:ind w:left="482" w:hanging="482"/>
      </w:pPr>
      <w:r>
        <w:rPr>
          <w:rFonts w:ascii="Times New Roman" w:hAnsi="Times New Roman" w:eastAsia="宋体"/>
          <w:b w:val="0"/>
          <w:i w:val="0"/>
          <w:sz w:val="21"/>
        </w:rPr>
        <w:t xml:space="preserve">[86] </w:t>
      </w:r>
      <w:r>
        <w:rPr>
          <w:rFonts w:ascii="Times New Roman" w:hAnsi="Times New Roman" w:eastAsia="宋体"/>
          <w:b w:val="0"/>
          <w:i w:val="0"/>
          <w:sz w:val="21"/>
        </w:rPr>
        <w:t>Абузов А.В.; Зинкевич А.В.; Мартынов А.А.. Разработка цифрового двойника роботизированного манипулятора. Инженерный вестник Дона, (8). 2024. DOI: ivdon.ru/ru/magazine/archive/n8y2024/9445.</w:t>
      </w:r>
    </w:p>
    <w:p>
      <w:pPr>
        <w:spacing w:after="80" w:line="360" w:lineRule="auto"/>
        <w:ind w:left="482" w:hanging="482"/>
      </w:pPr>
      <w:r>
        <w:rPr>
          <w:rFonts w:ascii="Times New Roman" w:hAnsi="Times New Roman" w:eastAsia="宋体"/>
          <w:b w:val="0"/>
          <w:i w:val="0"/>
          <w:sz w:val="21"/>
        </w:rPr>
        <w:t xml:space="preserve">[87] </w:t>
      </w:r>
      <w:r>
        <w:rPr>
          <w:rFonts w:ascii="Times New Roman" w:hAnsi="Times New Roman" w:eastAsia="宋体"/>
          <w:b w:val="0"/>
          <w:i w:val="0"/>
          <w:sz w:val="21"/>
        </w:rPr>
        <w:t>Кубриков М.В.. Цифровой двойник в системе внешнего адаптивного управления роботами-манипуляторами. Космические аппараты и технологии, 7(2): 172-176. 2023. DOI: 10.26732/j.st.2023.2.10.</w:t>
      </w:r>
    </w:p>
    <w:p>
      <w:pPr>
        <w:spacing w:after="80" w:line="360" w:lineRule="auto"/>
        <w:ind w:left="482" w:hanging="482"/>
      </w:pPr>
      <w:r>
        <w:rPr>
          <w:rFonts w:ascii="Times New Roman" w:hAnsi="Times New Roman" w:eastAsia="宋体"/>
          <w:b w:val="0"/>
          <w:i w:val="0"/>
          <w:sz w:val="21"/>
        </w:rPr>
        <w:t xml:space="preserve">[88] </w:t>
      </w:r>
      <w:r>
        <w:rPr>
          <w:rFonts w:ascii="Times New Roman" w:hAnsi="Times New Roman" w:eastAsia="宋体"/>
          <w:b w:val="0"/>
          <w:i w:val="0"/>
          <w:sz w:val="21"/>
        </w:rPr>
        <w:t>Малютин Н.В.; Чижиков М.Д.; Еретин Ю.Е.; Шалумов А.С.. Перспективы создания цифрового двойника изделия при разработке робототехнических комплексов. Робототехника и техническая кибернетика, 10(1): 32-42. 2022. DOI: 10.31776/RTCJ.10104.</w:t>
      </w:r>
    </w:p>
    <w:p>
      <w:pPr>
        <w:spacing w:after="80" w:line="360" w:lineRule="auto"/>
        <w:ind w:left="482" w:hanging="482"/>
      </w:pPr>
      <w:r>
        <w:rPr>
          <w:rFonts w:ascii="Times New Roman" w:hAnsi="Times New Roman" w:eastAsia="宋体"/>
          <w:b w:val="0"/>
          <w:i w:val="0"/>
          <w:sz w:val="21"/>
        </w:rPr>
        <w:t xml:space="preserve">[89] </w:t>
      </w:r>
      <w:r>
        <w:rPr>
          <w:rFonts w:ascii="Times New Roman" w:hAnsi="Times New Roman" w:eastAsia="宋体"/>
          <w:b w:val="0"/>
          <w:i w:val="0"/>
          <w:sz w:val="21"/>
        </w:rPr>
        <w:t>Баширов М, Хафизов А, Адельгужин Р. DIGITAL TWIN OF A LABORATORY COMPLEX WITH A CONTROLLER BASED ON FUZZY LOGIC[J]. Южно-Сибирский научный вестник, 2023(3(49)): 108-113. https://doi.org/10.25699/sssb.2023.49.3.006.</w:t>
      </w:r>
    </w:p>
    <w:p>
      <w:pPr>
        <w:spacing w:after="80" w:line="360" w:lineRule="auto"/>
        <w:ind w:left="482" w:hanging="482"/>
      </w:pPr>
      <w:r>
        <w:rPr>
          <w:rFonts w:ascii="Times New Roman" w:hAnsi="Times New Roman" w:eastAsia="宋体"/>
          <w:b w:val="0"/>
          <w:i w:val="0"/>
          <w:sz w:val="21"/>
        </w:rPr>
        <w:t xml:space="preserve">[90] </w:t>
      </w:r>
      <w:r>
        <w:rPr>
          <w:rFonts w:ascii="Times New Roman" w:hAnsi="Times New Roman" w:eastAsia="宋体"/>
          <w:b w:val="0"/>
          <w:i w:val="0"/>
          <w:sz w:val="21"/>
        </w:rPr>
        <w:t>Shcherbakov M.A.; Azarnov N.V.; Kashitsyn S.D.; Kushnir A.P.; Volodina A.M.. The Digital Twin of a Mobile Transport Robot. Measuring. Monitoring. Management. Control, (3). 2025. DOI: 10.21685/2307-5538-2025-3-7.</w:t>
      </w:r>
    </w:p>
    <w:p>
      <w:pPr>
        <w:spacing w:after="80" w:line="360" w:lineRule="auto"/>
        <w:ind w:left="482" w:hanging="482"/>
      </w:pPr>
      <w:r>
        <w:rPr>
          <w:rFonts w:ascii="Times New Roman" w:hAnsi="Times New Roman" w:eastAsia="宋体"/>
          <w:b w:val="0"/>
          <w:i w:val="0"/>
          <w:sz w:val="21"/>
        </w:rPr>
        <w:t xml:space="preserve">[91] </w:t>
      </w:r>
      <w:r>
        <w:rPr>
          <w:rFonts w:ascii="Times New Roman" w:hAnsi="Times New Roman" w:eastAsia="宋体"/>
          <w:b w:val="0"/>
          <w:i w:val="0"/>
          <w:sz w:val="21"/>
        </w:rPr>
        <w:t>Nasurov HS, Dukuzov AZ. A DIGITAL TWIN MODEL OF A ROBOTIC PRODUCTION LINE FOR PREDICTING EQUIPMENT FAILURES[J]. EKONOMIKA I UPRAVLENIE: PROBLEMY, RESHENIYA, 2026, 5/11(170): 281-291. https://doi.org/10.36871/ek.up.p.r.2026.05.11.028.</w:t>
      </w:r>
    </w:p>
    <w:p>
      <w:pPr>
        <w:spacing w:after="80" w:line="360" w:lineRule="auto"/>
        <w:ind w:left="482" w:hanging="482"/>
      </w:pPr>
      <w:r>
        <w:rPr>
          <w:rFonts w:ascii="Times New Roman" w:hAnsi="Times New Roman" w:eastAsia="宋体"/>
          <w:b w:val="0"/>
          <w:i w:val="0"/>
          <w:sz w:val="21"/>
        </w:rPr>
        <w:t xml:space="preserve">[92] </w:t>
      </w:r>
      <w:r>
        <w:rPr>
          <w:rFonts w:ascii="Times New Roman" w:hAnsi="Times New Roman" w:eastAsia="宋体"/>
          <w:b w:val="0"/>
          <w:i w:val="0"/>
          <w:sz w:val="21"/>
        </w:rPr>
        <w:t>Боровков А.И.; Рябов Ю.А.. Цифровые двойники: определение, подходы и методы разработки. Цифровая трансформация экономики и промышленности: сб. тр. конф., СПб: 234-245. 2019. DOI: 10.18720/IEP/2019.3/25.</w:t>
      </w:r>
    </w:p>
    <w:p>
      <w:pPr>
        <w:spacing w:after="80" w:line="360" w:lineRule="auto"/>
        <w:ind w:left="482" w:hanging="482"/>
      </w:pPr>
      <w:r>
        <w:rPr>
          <w:rFonts w:ascii="Times New Roman" w:hAnsi="Times New Roman" w:eastAsia="宋体"/>
          <w:b w:val="0"/>
          <w:i w:val="0"/>
          <w:sz w:val="21"/>
        </w:rPr>
        <w:t xml:space="preserve">[93] </w:t>
      </w:r>
      <w:r>
        <w:rPr>
          <w:rFonts w:ascii="Times New Roman" w:hAnsi="Times New Roman" w:eastAsia="宋体"/>
          <w:b w:val="0"/>
          <w:i w:val="0"/>
          <w:sz w:val="21"/>
        </w:rPr>
        <w:t>Петров А.В.. Имитация как основа технологии цифровых двойников. Вестн. Иркут. гос. техн. ун-та, (10/141): 56-66. 2018. DOI: 10.21285/1814-3520-2018-10-56-66.</w:t>
      </w:r>
    </w:p>
    <w:p>
      <w:pPr>
        <w:spacing w:after="80" w:line="360" w:lineRule="auto"/>
        <w:ind w:left="482" w:hanging="482"/>
      </w:pPr>
      <w:r>
        <w:rPr>
          <w:rFonts w:ascii="Times New Roman" w:hAnsi="Times New Roman" w:eastAsia="宋体"/>
          <w:b w:val="0"/>
          <w:i w:val="0"/>
          <w:sz w:val="21"/>
        </w:rPr>
        <w:t xml:space="preserve">[94] </w:t>
      </w:r>
      <w:r>
        <w:rPr>
          <w:rFonts w:ascii="Times New Roman" w:hAnsi="Times New Roman" w:eastAsia="宋体"/>
          <w:b w:val="0"/>
          <w:i w:val="0"/>
          <w:sz w:val="21"/>
        </w:rPr>
        <w:t>Юрочкін В.; Лебеденко Ю.. Цифровий двійник наземної роботизованої платформи з адаптивним виявленням відмов сенсорів（乌克兰语）. Наука і техніка сьогодні, 5(59). 2026. DOI: 10.52058/2786-6025-2026-5(59)-6397-6410.</w:t>
      </w:r>
    </w:p>
    <w:p>
      <w:pPr>
        <w:spacing w:after="80" w:line="360" w:lineRule="auto"/>
        <w:ind w:left="482" w:hanging="482"/>
      </w:pPr>
      <w:r>
        <w:rPr>
          <w:rFonts w:ascii="Times New Roman" w:hAnsi="Times New Roman" w:eastAsia="宋体"/>
          <w:b w:val="0"/>
          <w:i w:val="0"/>
          <w:sz w:val="21"/>
        </w:rPr>
        <w:t xml:space="preserve">[95] </w:t>
      </w:r>
      <w:r>
        <w:rPr>
          <w:rFonts w:ascii="Times New Roman" w:hAnsi="Times New Roman" w:eastAsia="宋体"/>
          <w:b w:val="0"/>
          <w:i w:val="0"/>
          <w:sz w:val="21"/>
        </w:rPr>
        <w:t>Невиницын В.Ю.; Грименицкий П.Н.; Ваняйкин И.К.; Отлягузов Д.С.. Разработка цифровых двойников типовых технологических процессов. Современные наукоемкие технологии. Региональное приложение. 2025. DOI: 10.6060/snt.20258101.00013.</w:t>
      </w:r>
    </w:p>
    <w:p>
      <w:pPr>
        <w:spacing w:after="80" w:line="360" w:lineRule="auto"/>
        <w:ind w:left="482" w:hanging="482"/>
      </w:pPr>
      <w:r>
        <w:rPr>
          <w:rFonts w:ascii="Times New Roman" w:hAnsi="Times New Roman" w:eastAsia="宋体"/>
          <w:b w:val="0"/>
          <w:i w:val="0"/>
          <w:sz w:val="21"/>
        </w:rPr>
        <w:t xml:space="preserve">[96] </w:t>
      </w:r>
      <w:r>
        <w:rPr>
          <w:rFonts w:ascii="Times New Roman" w:hAnsi="Times New Roman" w:eastAsia="宋体"/>
          <w:b w:val="0"/>
          <w:i w:val="0"/>
          <w:sz w:val="21"/>
        </w:rPr>
        <w:t>Кузьменко В.П.; Рысин А.В.; Бобрышов А.П.; Лач С.Ю.; Солёная О.Я.. Концептуальная модель цифрового двойника адаптивной системы управления производством малых космических аппаратов. Изв. вузов. Приборостроение, 68(11): 953-967. 2025. DOI: 10.17586/0021-3454-2025-68-11-953-967.</w:t>
      </w:r>
    </w:p>
    <w:p>
      <w:pPr>
        <w:spacing w:after="80" w:line="360" w:lineRule="auto"/>
        <w:ind w:left="482" w:hanging="482"/>
      </w:pPr>
      <w:r>
        <w:rPr>
          <w:rFonts w:ascii="Times New Roman" w:hAnsi="Times New Roman" w:eastAsia="宋体"/>
          <w:b w:val="0"/>
          <w:i w:val="0"/>
          <w:sz w:val="21"/>
        </w:rPr>
        <w:t xml:space="preserve">[97] </w:t>
      </w:r>
      <w:r>
        <w:rPr>
          <w:rFonts w:ascii="Times New Roman" w:hAnsi="Times New Roman" w:eastAsia="宋体"/>
          <w:b w:val="0"/>
          <w:i w:val="0"/>
          <w:sz w:val="21"/>
        </w:rPr>
        <w:t>Шведенко В.Н.; Мозохин А.Е.. Применение концепции цифровых двойников на этапах жизненного цикла производственных систем. Научно-технический вестник ИТМО, 20(6): 815-827. 2020. DOI: 10.17586/2226-1494-2020-20-6-815-827.</w:t>
      </w:r>
    </w:p>
    <w:p>
      <w:pPr>
        <w:spacing w:after="80" w:line="360" w:lineRule="auto"/>
        <w:ind w:left="482" w:hanging="482"/>
      </w:pPr>
      <w:r>
        <w:rPr>
          <w:rFonts w:ascii="Times New Roman" w:hAnsi="Times New Roman" w:eastAsia="宋体"/>
          <w:b w:val="0"/>
          <w:i w:val="0"/>
          <w:sz w:val="21"/>
        </w:rPr>
        <w:t xml:space="preserve">[98] </w:t>
      </w:r>
      <w:r>
        <w:rPr>
          <w:rFonts w:ascii="Times New Roman" w:hAnsi="Times New Roman" w:eastAsia="宋体"/>
          <w:b w:val="0"/>
          <w:i w:val="0"/>
          <w:sz w:val="21"/>
        </w:rPr>
        <w:t>Мешков А.В.; Громов В.С.. Формирование траектории цифрового двойника многозвенного механизма с использованием адаптивного алгоритма оценки параметров нелинейного движения. Научно-технический вестник ИТМО, 22(5): 889-895. 2022. DOI: 10.17586/2226-1494-2022-22-5-889-895.</w:t>
      </w:r>
    </w:p>
    <w:p>
      <w:pPr>
        <w:spacing w:after="80" w:line="360" w:lineRule="auto"/>
        <w:ind w:left="482" w:hanging="482"/>
      </w:pPr>
      <w:r>
        <w:rPr>
          <w:rFonts w:ascii="Times New Roman" w:hAnsi="Times New Roman" w:eastAsia="宋体"/>
          <w:b w:val="0"/>
          <w:i w:val="0"/>
          <w:sz w:val="21"/>
        </w:rPr>
        <w:t xml:space="preserve">[99] </w:t>
      </w:r>
      <w:r>
        <w:rPr>
          <w:rFonts w:ascii="Times New Roman" w:hAnsi="Times New Roman" w:eastAsia="宋体"/>
          <w:b w:val="0"/>
          <w:i w:val="0"/>
          <w:sz w:val="21"/>
        </w:rPr>
        <w:t>Гладышев М.Д.; Рыбаков А.В.. Интеграция сенсорных данных и математическое моделирование поведения подводного робота с использованием цифрового двойника. Advanced Engineering Research, 25(2): 142-151. 2025. DOI: 10.23947/2687-1653-2025-25-2-142-151.</w:t>
      </w:r>
    </w:p>
    <w:p>
      <w:pPr>
        <w:spacing w:after="80" w:line="360" w:lineRule="auto"/>
        <w:ind w:left="482" w:hanging="482"/>
      </w:pPr>
      <w:r>
        <w:rPr>
          <w:rFonts w:ascii="Times New Roman" w:hAnsi="Times New Roman" w:eastAsia="宋体"/>
          <w:b w:val="0"/>
          <w:i w:val="0"/>
          <w:sz w:val="21"/>
        </w:rPr>
        <w:t xml:space="preserve">[100] </w:t>
      </w:r>
      <w:r>
        <w:rPr>
          <w:rFonts w:ascii="Times New Roman" w:hAnsi="Times New Roman" w:eastAsia="宋体"/>
          <w:b w:val="0"/>
          <w:i w:val="0"/>
          <w:sz w:val="21"/>
        </w:rPr>
        <w:t>Ткаченко Н.В.. Цифровой двойник производственной системы машиностроительного предприятия. Тенденции развития науки и образования. 2023. DOI: 10.18411/trnio-06-2023-653.</w:t>
      </w:r>
    </w:p>
    <w:p>
      <w:pPr>
        <w:spacing w:after="80" w:line="360" w:lineRule="auto"/>
        <w:ind w:left="482" w:hanging="482"/>
      </w:pPr>
      <w:r>
        <w:rPr>
          <w:rFonts w:ascii="Times New Roman" w:hAnsi="Times New Roman" w:eastAsia="宋体"/>
          <w:b w:val="0"/>
          <w:i w:val="0"/>
          <w:sz w:val="21"/>
        </w:rPr>
        <w:t xml:space="preserve">[101] </w:t>
      </w:r>
      <w:r>
        <w:rPr>
          <w:rFonts w:ascii="Times New Roman" w:hAnsi="Times New Roman" w:eastAsia="宋体"/>
          <w:b w:val="0"/>
          <w:i w:val="0"/>
          <w:sz w:val="21"/>
        </w:rPr>
        <w:t>Колючкин В.Я.; Нгуен К.М.. Методика обоснования требований к системам технического зрения промышленных робототехнических комплексов. Наука и Образование. МГТУ им. Н.Э. Баумана, (7): 198-205. 2015. DOI: 10.7463/0715.0780867.</w:t>
      </w:r>
    </w:p>
    <w:p>
      <w:pPr>
        <w:spacing w:after="80" w:line="360" w:lineRule="auto"/>
        <w:ind w:left="482" w:hanging="482"/>
      </w:pPr>
      <w:r>
        <w:rPr>
          <w:rFonts w:ascii="Times New Roman" w:hAnsi="Times New Roman" w:eastAsia="宋体"/>
          <w:b w:val="0"/>
          <w:i w:val="0"/>
          <w:sz w:val="21"/>
        </w:rPr>
        <w:t xml:space="preserve">[102] </w:t>
      </w:r>
      <w:r>
        <w:rPr>
          <w:rFonts w:ascii="Times New Roman" w:hAnsi="Times New Roman" w:eastAsia="宋体"/>
          <w:b w:val="0"/>
          <w:i w:val="0"/>
          <w:sz w:val="21"/>
        </w:rPr>
        <w:t>Афанасьев М.Я.; Федосов Ю.В.; Крылова А.А.; Шорохов С.А.. Применение машинного зрения в задачах автоматического позиционирования инструмента модульного оборудования. Изв. вузов. Приборостроение, 63(9): 830-839. 2020. DOI: 10.17586/0021-3454-2020-63-9-830-839.</w:t>
      </w:r>
    </w:p>
    <w:p>
      <w:pPr>
        <w:spacing w:after="80" w:line="360" w:lineRule="auto"/>
        <w:ind w:left="482" w:hanging="482"/>
      </w:pPr>
      <w:r>
        <w:rPr>
          <w:rFonts w:ascii="Times New Roman" w:hAnsi="Times New Roman" w:eastAsia="宋体"/>
          <w:b w:val="0"/>
          <w:i w:val="0"/>
          <w:sz w:val="21"/>
        </w:rPr>
        <w:t xml:space="preserve">[103] </w:t>
      </w:r>
      <w:r>
        <w:rPr>
          <w:rFonts w:ascii="Times New Roman" w:hAnsi="Times New Roman" w:eastAsia="宋体"/>
          <w:b w:val="0"/>
          <w:i w:val="0"/>
          <w:sz w:val="21"/>
        </w:rPr>
        <w:t>Шмелева Ю.В.; Макаров А.М.. A Neural Network-Based Technical Vision System for Monitoring the Capture of Flexible Containers. Известия ВолгГТУ, 3(310): 70-74. 2026. DOI: 10.35211/1990-5297-2026-3-310-70-74.</w:t>
      </w:r>
    </w:p>
    <w:p>
      <w:pPr>
        <w:spacing w:after="80" w:line="360" w:lineRule="auto"/>
        <w:ind w:left="482" w:hanging="482"/>
      </w:pPr>
      <w:r>
        <w:rPr>
          <w:rFonts w:ascii="Times New Roman" w:hAnsi="Times New Roman" w:eastAsia="宋体"/>
          <w:b w:val="0"/>
          <w:i w:val="0"/>
          <w:sz w:val="21"/>
        </w:rPr>
        <w:t xml:space="preserve">[104] </w:t>
      </w:r>
      <w:r>
        <w:rPr>
          <w:rFonts w:ascii="Times New Roman" w:hAnsi="Times New Roman" w:eastAsia="宋体"/>
          <w:b w:val="0"/>
          <w:i w:val="0"/>
          <w:sz w:val="21"/>
        </w:rPr>
        <w:t>Охотников А.Л.; Цветков В.Я.. Информационная система технического зрения. Автоматика, связь, информатика, (1). 2025. DOI: 10.62994/at.2025.1.1.005.</w:t>
      </w:r>
    </w:p>
    <w:p>
      <w:pPr>
        <w:spacing w:after="80" w:line="360" w:lineRule="auto"/>
        <w:ind w:left="482" w:hanging="482"/>
      </w:pPr>
      <w:r>
        <w:rPr>
          <w:rFonts w:ascii="Times New Roman" w:hAnsi="Times New Roman" w:eastAsia="宋体"/>
          <w:b w:val="0"/>
          <w:i w:val="0"/>
          <w:sz w:val="21"/>
        </w:rPr>
        <w:t xml:space="preserve">[105] </w:t>
      </w:r>
      <w:r>
        <w:rPr>
          <w:rFonts w:ascii="Times New Roman" w:hAnsi="Times New Roman" w:eastAsia="宋体"/>
          <w:b w:val="0"/>
          <w:i w:val="0"/>
          <w:sz w:val="21"/>
        </w:rPr>
        <w:t>Иващенко Т.И.; Буркман Т.В.. Интеграция методов компьютерного зрения и искусственного интеллекта в промышленные технологии. Вестник ТОГУ, 1(80): 111-120. 2026. DOI: 10.38161/1996-3440-2026-1-111-120.</w:t>
      </w:r>
    </w:p>
    <w:p>
      <w:pPr>
        <w:spacing w:after="80" w:line="360" w:lineRule="auto"/>
        <w:ind w:left="482" w:hanging="482"/>
      </w:pPr>
      <w:r>
        <w:rPr>
          <w:rFonts w:ascii="Times New Roman" w:hAnsi="Times New Roman" w:eastAsia="宋体"/>
          <w:b w:val="0"/>
          <w:i w:val="0"/>
          <w:sz w:val="21"/>
        </w:rPr>
        <w:t xml:space="preserve">[106] </w:t>
      </w:r>
      <w:r>
        <w:rPr>
          <w:rFonts w:ascii="Times New Roman" w:hAnsi="Times New Roman" w:eastAsia="宋体"/>
          <w:b w:val="0"/>
          <w:i w:val="0"/>
          <w:sz w:val="21"/>
        </w:rPr>
        <w:t>Багутдинов Р.А.. Принцип разработки алгоритмического обеспечения системы технического зрения роботов. CyberLeninka（期刊名未核验）. 2017. DOI: cyberleninka.ru/article/n/printsip-razrabotki-algoritmicheskogo-obespecheniya-sistemy-tehnicheskogo-zreniya-robotov.</w:t>
      </w:r>
    </w:p>
    <w:p>
      <w:pPr>
        <w:spacing w:after="80" w:line="360" w:lineRule="auto"/>
        <w:ind w:left="482" w:hanging="482"/>
      </w:pPr>
      <w:r>
        <w:rPr>
          <w:rFonts w:ascii="Times New Roman" w:hAnsi="Times New Roman" w:eastAsia="宋体"/>
          <w:b w:val="0"/>
          <w:i w:val="0"/>
          <w:sz w:val="21"/>
        </w:rPr>
        <w:t xml:space="preserve">[107] </w:t>
      </w:r>
      <w:r>
        <w:rPr>
          <w:rFonts w:ascii="Times New Roman" w:hAnsi="Times New Roman" w:eastAsia="宋体"/>
          <w:b w:val="0"/>
          <w:i w:val="0"/>
          <w:sz w:val="21"/>
        </w:rPr>
        <w:t>Аникин В.А.; Ким Н.В.. Решение целевых задач комплексом РТК выносной пункт СТЗ. CyberLeninka（期刊名未核验）. 2015. DOI: cyberleninka.ru/article/n/reshenie-tselevyh-zadach-kompleksom-rtk-vynosnoy-punkt-stz.</w:t>
      </w:r>
    </w:p>
    <w:p>
      <w:pPr>
        <w:spacing w:after="80" w:line="360" w:lineRule="auto"/>
        <w:ind w:left="482" w:hanging="482"/>
      </w:pPr>
      <w:r>
        <w:rPr>
          <w:rFonts w:ascii="Times New Roman" w:hAnsi="Times New Roman" w:eastAsia="宋体"/>
          <w:b w:val="0"/>
          <w:i w:val="0"/>
          <w:sz w:val="21"/>
        </w:rPr>
        <w:t xml:space="preserve">[108] </w:t>
      </w:r>
      <w:r>
        <w:rPr>
          <w:rFonts w:ascii="Times New Roman" w:hAnsi="Times New Roman" w:eastAsia="宋体"/>
          <w:b w:val="0"/>
          <w:i w:val="0"/>
          <w:sz w:val="21"/>
        </w:rPr>
        <w:t>Сидоров П.А.. Применение компьютерного зрения в роботизированных системах для автоматизации процессов. Символ науки. 2025. DOI: cyberleninka.ru/article/n/primenenie-kompyuternogo-zreniya-v-robotizirovannyh-sistemah-dlya-avtomatizatsii-protsessov.</w:t>
      </w:r>
    </w:p>
    <w:p>
      <w:pPr>
        <w:spacing w:after="80" w:line="360" w:lineRule="auto"/>
        <w:ind w:left="482" w:hanging="482"/>
      </w:pPr>
      <w:r>
        <w:rPr>
          <w:rFonts w:ascii="Times New Roman" w:hAnsi="Times New Roman" w:eastAsia="宋体"/>
          <w:b w:val="0"/>
          <w:i w:val="0"/>
          <w:sz w:val="21"/>
        </w:rPr>
        <w:t xml:space="preserve">[109] </w:t>
      </w:r>
      <w:r>
        <w:rPr>
          <w:rFonts w:ascii="Times New Roman" w:hAnsi="Times New Roman" w:eastAsia="宋体"/>
          <w:b w:val="0"/>
          <w:i w:val="0"/>
          <w:sz w:val="21"/>
        </w:rPr>
        <w:t>Бабоченко Н.В.; Краснов В.А.; Зубрилина С.А.. Обоснование конструктивного исполнения робота-манипулятора для выполнения погрузочно-разгрузочных работ. Агротехника и энергообеспечение. 2025. DOI: cyberleninka.ru/article/n/obosnovanie-konstruktivnogo-ispolneniya-robota-manipulyatora-dlya-vypolneniya-pogruzochno-razgruzochnyh-rabot.</w:t>
      </w:r>
    </w:p>
    <w:p>
      <w:pPr>
        <w:spacing w:after="80" w:line="360" w:lineRule="auto"/>
        <w:ind w:left="482" w:hanging="482"/>
      </w:pPr>
      <w:r>
        <w:rPr>
          <w:rFonts w:ascii="Times New Roman" w:hAnsi="Times New Roman" w:eastAsia="宋体"/>
          <w:b w:val="0"/>
          <w:i w:val="0"/>
          <w:sz w:val="21"/>
        </w:rPr>
        <w:t xml:space="preserve">[110] </w:t>
      </w:r>
      <w:r>
        <w:rPr>
          <w:rFonts w:ascii="Times New Roman" w:hAnsi="Times New Roman" w:eastAsia="宋体"/>
          <w:b w:val="0"/>
          <w:i w:val="0"/>
          <w:sz w:val="21"/>
        </w:rPr>
        <w:t>Мазитов А.. Робот-манипулятор для мойки автомобилей с повышенным качеством мойки за счет использования технического зрения и его характеристики. Препринт. 2026. DOI: 10.24108/preprints-3114286.</w:t>
      </w:r>
    </w:p>
    <w:p>
      <w:pPr>
        <w:spacing w:after="80" w:line="360" w:lineRule="auto"/>
        <w:ind w:left="482" w:hanging="482"/>
      </w:pPr>
      <w:r>
        <w:rPr>
          <w:rFonts w:ascii="Times New Roman" w:hAnsi="Times New Roman" w:eastAsia="宋体"/>
          <w:b w:val="0"/>
          <w:i w:val="0"/>
          <w:sz w:val="21"/>
        </w:rPr>
        <w:t xml:space="preserve">[111] </w:t>
      </w:r>
      <w:r>
        <w:rPr>
          <w:rFonts w:ascii="Times New Roman" w:hAnsi="Times New Roman" w:eastAsia="宋体"/>
          <w:b w:val="0"/>
          <w:i w:val="0"/>
          <w:sz w:val="21"/>
        </w:rPr>
        <w:t>Шармуханбет С.; Турмуханова Г.; Финдик О. и др.. Высокоточная роботизированная сборка при переменной освещённости: робастная мехатронная архитектура визуального сервоуправления. International Journal of Information and Communication Technologies, 26(2). 2026. DOI: 10.54309/ijict.2026.26.2.014.</w:t>
      </w:r>
    </w:p>
    <w:p>
      <w:pPr>
        <w:spacing w:after="80" w:line="360" w:lineRule="auto"/>
        <w:ind w:left="482" w:hanging="482"/>
      </w:pPr>
      <w:r>
        <w:rPr>
          <w:rFonts w:ascii="Times New Roman" w:hAnsi="Times New Roman" w:eastAsia="宋体"/>
          <w:b w:val="0"/>
          <w:i w:val="0"/>
          <w:sz w:val="21"/>
        </w:rPr>
        <w:t xml:space="preserve">[112] </w:t>
      </w:r>
      <w:r>
        <w:rPr>
          <w:rFonts w:ascii="Times New Roman" w:hAnsi="Times New Roman" w:eastAsia="宋体"/>
          <w:b w:val="0"/>
          <w:i w:val="0"/>
          <w:sz w:val="21"/>
        </w:rPr>
        <w:t>Люй Яньвэй. Разработка и моделирование робота-манипулятора для автоматизации операций сборки в условиях неопределенности. Архонт, 14(65): 45-49. 2025. DOI: —.</w:t>
      </w:r>
    </w:p>
    <w:p>
      <w:pPr>
        <w:spacing w:after="80" w:line="360" w:lineRule="auto"/>
        <w:ind w:left="482" w:hanging="482"/>
      </w:pPr>
      <w:r>
        <w:rPr>
          <w:rFonts w:ascii="Times New Roman" w:hAnsi="Times New Roman" w:eastAsia="宋体"/>
          <w:b w:val="0"/>
          <w:i w:val="0"/>
          <w:sz w:val="21"/>
        </w:rPr>
        <w:t xml:space="preserve">[113] </w:t>
      </w:r>
      <w:r>
        <w:rPr>
          <w:rFonts w:ascii="Times New Roman" w:hAnsi="Times New Roman" w:eastAsia="宋体"/>
          <w:b w:val="0"/>
          <w:i w:val="0"/>
          <w:sz w:val="21"/>
        </w:rPr>
        <w:t>Талғатұлы Д.; Алтай Е.; Мусалиева Р.. Автономный робототехнический комплекс для сбора и сортировки мелкоштучных грузов в условиях микро-фулфилмента. Вестник КазАТК, 142(1): 263-270. 2026. DOI: 10.52167/1609-1817-2026-142-1-263-270.</w:t>
      </w:r>
    </w:p>
    <w:p>
      <w:pPr>
        <w:spacing w:after="80" w:line="360" w:lineRule="auto"/>
        <w:ind w:left="482" w:hanging="482"/>
      </w:pPr>
      <w:r>
        <w:rPr>
          <w:rFonts w:ascii="Times New Roman" w:hAnsi="Times New Roman" w:eastAsia="宋体"/>
          <w:b w:val="0"/>
          <w:i w:val="0"/>
          <w:sz w:val="21"/>
        </w:rPr>
        <w:t xml:space="preserve">[114] </w:t>
      </w:r>
      <w:r>
        <w:rPr>
          <w:rFonts w:ascii="Times New Roman" w:hAnsi="Times New Roman" w:eastAsia="宋体"/>
          <w:b w:val="0"/>
          <w:i w:val="0"/>
          <w:sz w:val="21"/>
        </w:rPr>
        <w:t>Жумашева Ж.; Нурахметов Б.. Разработка роботизированной системы сортировки и отбраковки. Вестник КазУТБ, 2(27). 2025. DOI: 10.58805/kazutb.v.2.27-1098.</w:t>
      </w:r>
    </w:p>
    <w:p>
      <w:pPr>
        <w:spacing w:after="80" w:line="360" w:lineRule="auto"/>
        <w:ind w:left="482" w:hanging="482"/>
      </w:pPr>
      <w:r>
        <w:rPr>
          <w:rFonts w:ascii="Times New Roman" w:hAnsi="Times New Roman" w:eastAsia="宋体"/>
          <w:b w:val="0"/>
          <w:i w:val="0"/>
          <w:sz w:val="21"/>
        </w:rPr>
        <w:t xml:space="preserve">[115] </w:t>
      </w:r>
      <w:r>
        <w:rPr>
          <w:rFonts w:ascii="Times New Roman" w:hAnsi="Times New Roman" w:eastAsia="宋体"/>
          <w:b w:val="0"/>
          <w:i w:val="0"/>
          <w:sz w:val="21"/>
        </w:rPr>
        <w:t>Нгуен Ван Линь. Повышение технологической надежности роботизированной сборки цилиндрических нежестких деталей на основе разработки алгоритма управления роботом. Известия ТулГУ. Технические науки, (2): 451-452. 2024. DOI: 10.24412/2071-6168-2024-2-451-452.</w:t>
      </w:r>
    </w:p>
    <w:p>
      <w:pPr>
        <w:spacing w:after="80" w:line="360" w:lineRule="auto"/>
        <w:ind w:left="482" w:hanging="482"/>
      </w:pPr>
      <w:r>
        <w:rPr>
          <w:rFonts w:ascii="Times New Roman" w:hAnsi="Times New Roman" w:eastAsia="宋体"/>
          <w:b w:val="0"/>
          <w:i w:val="0"/>
          <w:sz w:val="21"/>
        </w:rPr>
        <w:t xml:space="preserve">[116] </w:t>
      </w:r>
      <w:r>
        <w:rPr>
          <w:rFonts w:ascii="Times New Roman" w:hAnsi="Times New Roman" w:eastAsia="宋体"/>
          <w:b w:val="0"/>
          <w:i w:val="0"/>
          <w:sz w:val="21"/>
        </w:rPr>
        <w:t>Бейсембаев А.; Таирова Ф.; Ербосынова А.; Ниетқалиев Б.. Роботизированная технологическая ячейка перевода потока магниевого расплава между движущимися изложницами литейного конвейера. Вестник КазАТК, 143(2): 211-221. 2026. DOI: 10.52167/1609-1817-2026-143-2-211-221.</w:t>
      </w:r>
    </w:p>
    <w:p>
      <w:pPr>
        <w:spacing w:after="80" w:line="360" w:lineRule="auto"/>
        <w:ind w:left="482" w:hanging="482"/>
      </w:pPr>
      <w:r>
        <w:rPr>
          <w:rFonts w:ascii="Times New Roman" w:hAnsi="Times New Roman" w:eastAsia="宋体"/>
          <w:b w:val="0"/>
          <w:i w:val="0"/>
          <w:sz w:val="21"/>
        </w:rPr>
        <w:t xml:space="preserve">[117] </w:t>
      </w:r>
      <w:r>
        <w:rPr>
          <w:rFonts w:ascii="Times New Roman" w:hAnsi="Times New Roman" w:eastAsia="宋体"/>
          <w:b w:val="0"/>
          <w:i w:val="0"/>
          <w:sz w:val="21"/>
        </w:rPr>
        <w:t>Anciferov S, Karachevceva A, Sychyov E, Litvishko A. ENGINEERING ANALYSIS OF A ROBOTIC CELL OF MACHINE-BUILDING PRODUCTION[J]. Bulletin of Belgorod State Technological University named after. V. G. Shukhov, 2023: 139-149. https://doi.org/10.34031/2071-7318-2023-8-12-138-149.</w:t>
      </w:r>
    </w:p>
    <w:p>
      <w:pPr>
        <w:spacing w:after="80" w:line="360" w:lineRule="auto"/>
        <w:ind w:left="482" w:hanging="482"/>
      </w:pPr>
      <w:r>
        <w:rPr>
          <w:rFonts w:ascii="Times New Roman" w:hAnsi="Times New Roman" w:eastAsia="宋体"/>
          <w:b w:val="0"/>
          <w:i w:val="0"/>
          <w:sz w:val="21"/>
        </w:rPr>
        <w:t xml:space="preserve">[118] </w:t>
      </w:r>
      <w:r>
        <w:rPr>
          <w:rFonts w:ascii="Times New Roman" w:hAnsi="Times New Roman" w:eastAsia="宋体"/>
          <w:b w:val="0"/>
          <w:i w:val="0"/>
          <w:sz w:val="21"/>
        </w:rPr>
        <w:t>Anciferov S, Karachevceva A, Sychyov E, Litvishko A. TOPOLOGICAL OPTIMIZATION OF DESIGN ELEMENTS OF A ROBOTIC CELL[J]. Bulletin of Belgorod State Technological University named after. V. G. Shukhov, 2023, 8(11): 93-102. https://doi.org/10.34031/2071-7318-2023-8-11-93-102.</w:t>
      </w:r>
    </w:p>
    <w:p>
      <w:pPr>
        <w:spacing w:after="80" w:line="360" w:lineRule="auto"/>
        <w:ind w:left="482" w:hanging="482"/>
      </w:pPr>
      <w:r>
        <w:rPr>
          <w:rFonts w:ascii="Times New Roman" w:hAnsi="Times New Roman" w:eastAsia="宋体"/>
          <w:b w:val="0"/>
          <w:i w:val="0"/>
          <w:sz w:val="21"/>
        </w:rPr>
        <w:t xml:space="preserve">[119] </w:t>
      </w:r>
      <w:r>
        <w:rPr>
          <w:rFonts w:ascii="Times New Roman" w:hAnsi="Times New Roman" w:eastAsia="宋体"/>
          <w:b w:val="0"/>
          <w:i w:val="0"/>
          <w:sz w:val="21"/>
        </w:rPr>
        <w:t>Сенацкая О.Б.; Загорин М.В.; Бородкин И.Д.; Хаймович А.И.. Методика учета стохастических факторов в имитационной модели роботизированной производственной ячейки. Известия Самарского научного центра РАН, 27(4): 20-27. 2025. DOI: 10.37313/1990-5378-2025-27-4-20-27.</w:t>
      </w:r>
    </w:p>
    <w:p>
      <w:pPr>
        <w:spacing w:after="80" w:line="360" w:lineRule="auto"/>
        <w:ind w:left="482" w:hanging="482"/>
      </w:pPr>
      <w:r>
        <w:rPr>
          <w:rFonts w:ascii="Times New Roman" w:hAnsi="Times New Roman" w:eastAsia="宋体"/>
          <w:b w:val="0"/>
          <w:i w:val="0"/>
          <w:sz w:val="21"/>
        </w:rPr>
        <w:t xml:space="preserve">[120] </w:t>
      </w:r>
      <w:r>
        <w:rPr>
          <w:rFonts w:ascii="Times New Roman" w:hAnsi="Times New Roman" w:eastAsia="宋体"/>
          <w:b w:val="0"/>
          <w:i w:val="0"/>
          <w:sz w:val="21"/>
        </w:rPr>
        <w:t>Рахматуллин А.Р.; Михеев М.А.; Антипов Д.В.. Разработка автоматизированной производственной ячейки механической обработки для изготовления тормозных дисков автомобиля. Известия ТулГУ. Технические науки, (12): 46-56. 2025. DOI: 10.24412/2071-6168-2025-12-46-47.</w:t>
      </w:r>
    </w:p>
    <w:p>
      <w:pPr>
        <w:spacing w:after="80" w:line="360" w:lineRule="auto"/>
        <w:ind w:left="482" w:hanging="482"/>
      </w:pPr>
      <w:r>
        <w:rPr>
          <w:rFonts w:ascii="Times New Roman" w:hAnsi="Times New Roman" w:eastAsia="宋体"/>
          <w:b w:val="0"/>
          <w:i w:val="0"/>
          <w:sz w:val="21"/>
        </w:rPr>
        <w:t xml:space="preserve">[121] </w:t>
      </w:r>
      <w:r>
        <w:rPr>
          <w:rFonts w:ascii="Times New Roman" w:hAnsi="Times New Roman" w:eastAsia="宋体"/>
          <w:b w:val="0"/>
          <w:i w:val="0"/>
          <w:sz w:val="21"/>
        </w:rPr>
        <w:t>Голубцов Н.С.. Разработка методики проектирования интеллектуальной роботизированной производственной ячейки. Известия ТулГУ. Технические науки. 2026. DOI: 10.24412/2071-6168-2026-5-241-242.</w:t>
      </w:r>
    </w:p>
    <w:p>
      <w:pPr>
        <w:spacing w:after="80" w:line="360" w:lineRule="auto"/>
        <w:ind w:left="482" w:hanging="482"/>
      </w:pPr>
      <w:r>
        <w:rPr>
          <w:rFonts w:ascii="Times New Roman" w:hAnsi="Times New Roman" w:eastAsia="宋体"/>
          <w:b w:val="0"/>
          <w:i w:val="0"/>
          <w:sz w:val="21"/>
        </w:rPr>
        <w:t xml:space="preserve">[122] </w:t>
      </w:r>
      <w:r>
        <w:rPr>
          <w:rFonts w:ascii="Times New Roman" w:hAnsi="Times New Roman" w:eastAsia="宋体"/>
          <w:b w:val="0"/>
          <w:i w:val="0"/>
          <w:sz w:val="21"/>
        </w:rPr>
        <w:t>Антипов Д.В.; Голубцов Н.С.; Семенов В.Л.. Структурно-функциональная модель интеллектуальной производственной ячейки. Известия ТулГУ. Технические науки. 2025. DOI: 10.24412/2071-6168-2025-8-57-58.</w:t>
      </w:r>
    </w:p>
    <w:p>
      <w:pPr>
        <w:spacing w:after="80" w:line="360" w:lineRule="auto"/>
        <w:ind w:left="482" w:hanging="482"/>
      </w:pPr>
      <w:r>
        <w:rPr>
          <w:rFonts w:ascii="Times New Roman" w:hAnsi="Times New Roman" w:eastAsia="宋体"/>
          <w:b w:val="0"/>
          <w:i w:val="0"/>
          <w:sz w:val="21"/>
        </w:rPr>
        <w:t xml:space="preserve">[123] </w:t>
      </w:r>
      <w:r>
        <w:rPr>
          <w:rFonts w:ascii="Times New Roman" w:hAnsi="Times New Roman" w:eastAsia="宋体"/>
          <w:b w:val="0"/>
          <w:i w:val="0"/>
          <w:sz w:val="21"/>
        </w:rPr>
        <w:t>Ткаченко И.С.. Методические подходы к созданию и функционированию серийного роботизированного производства малых космических аппаратов. Вестник Самарского университета. Аэрокосмическая техника, 23(3): 178-194. 2024. DOI: 10.18287/2541-7533-2024-23-3-178-194.</w:t>
      </w:r>
    </w:p>
    <w:p>
      <w:pPr>
        <w:spacing w:after="80" w:line="360" w:lineRule="auto"/>
        <w:ind w:left="482" w:hanging="482"/>
      </w:pPr>
      <w:r>
        <w:rPr>
          <w:rFonts w:ascii="Times New Roman" w:hAnsi="Times New Roman" w:eastAsia="宋体"/>
          <w:b w:val="0"/>
          <w:i w:val="0"/>
          <w:sz w:val="21"/>
        </w:rPr>
        <w:t xml:space="preserve">[124] </w:t>
      </w:r>
      <w:r>
        <w:rPr>
          <w:rFonts w:ascii="Times New Roman" w:hAnsi="Times New Roman" w:eastAsia="宋体"/>
          <w:b w:val="0"/>
          <w:i w:val="0"/>
          <w:sz w:val="21"/>
        </w:rPr>
        <w:t>Олейник М.А.; Хаймович А.И.; Балякин А.В.; Щедрин Е.Ю.. Математическая модель кинематики промышленного робота, оснащенного двухосевым позиционером. Вестник УГАТУ, 25(1/91): 77-84. 2021. DOI: cyberleninka.ru/article/n/matematicheskaya-model-kinematiki-promyshlennogo-robota-osnaschennogo-dvuhosevym-pozitsionerom.</w:t>
      </w:r>
    </w:p>
    <w:p>
      <w:pPr>
        <w:spacing w:after="80" w:line="360" w:lineRule="auto"/>
        <w:ind w:left="482" w:hanging="482"/>
      </w:pPr>
      <w:r>
        <w:rPr>
          <w:rFonts w:ascii="Times New Roman" w:hAnsi="Times New Roman" w:eastAsia="宋体"/>
          <w:b w:val="0"/>
          <w:i w:val="0"/>
          <w:sz w:val="21"/>
        </w:rPr>
        <w:t xml:space="preserve">[125] </w:t>
      </w:r>
      <w:r>
        <w:rPr>
          <w:rFonts w:ascii="Times New Roman" w:hAnsi="Times New Roman" w:eastAsia="宋体"/>
          <w:b w:val="0"/>
          <w:i w:val="0"/>
          <w:sz w:val="21"/>
        </w:rPr>
        <w:t>Кожевников М.М.; Чумаков О.А.; Илюшин И.Э.; Юркина А.А.. Методика оптимизации положения робота-манипулятора в технологическом процессе лазерной резки. Доклады БГУИР（白俄罗斯）, 19(3): 49-57. 2021. DOI: 10.35596/1729-7648-2021-19-3-49-57.</w:t>
      </w:r>
    </w:p>
    <w:p>
      <w:pPr>
        <w:spacing w:after="80" w:line="360" w:lineRule="auto"/>
        <w:ind w:left="482" w:hanging="482"/>
      </w:pPr>
      <w:r>
        <w:rPr>
          <w:rFonts w:ascii="Times New Roman" w:hAnsi="Times New Roman" w:eastAsia="宋体"/>
          <w:b w:val="0"/>
          <w:i w:val="0"/>
          <w:sz w:val="21"/>
        </w:rPr>
        <w:t xml:space="preserve">[126] </w:t>
      </w:r>
      <w:r>
        <w:rPr>
          <w:rFonts w:ascii="Times New Roman" w:hAnsi="Times New Roman" w:eastAsia="宋体"/>
          <w:b w:val="0"/>
          <w:i w:val="0"/>
          <w:sz w:val="21"/>
        </w:rPr>
        <w:t>Якимчук А.В.. Разработка гибкой робототехнической системы для нанесения покрытий. StudNet, (10). 2020. DOI: cyberleninka.ru/article/n/razrabotka-gibkoy-robototehnicheskoy-sistemy-dlya-naneseniya-pokrytiy.</w:t>
      </w:r>
    </w:p>
    <w:p>
      <w:pPr>
        <w:spacing w:after="80" w:line="360" w:lineRule="auto"/>
        <w:ind w:left="482" w:hanging="482"/>
      </w:pPr>
      <w:r>
        <w:rPr>
          <w:rFonts w:ascii="Times New Roman" w:hAnsi="Times New Roman" w:eastAsia="宋体"/>
          <w:b w:val="0"/>
          <w:i w:val="0"/>
          <w:sz w:val="21"/>
        </w:rPr>
        <w:t xml:space="preserve">[127] </w:t>
      </w:r>
      <w:r>
        <w:rPr>
          <w:rFonts w:ascii="Times New Roman" w:hAnsi="Times New Roman" w:eastAsia="宋体"/>
          <w:b w:val="0"/>
          <w:i w:val="0"/>
          <w:sz w:val="21"/>
        </w:rPr>
        <w:t>Лукьянов В.В.; Вотинцев В.В.; Ильина В.Н.. Обзор видов и тенденций развития промышленных роботов-манипуляторов. Естественные и технические науки. 2025. DOI: 10.25633/etn.2025.09.11.</w:t>
      </w:r>
    </w:p>
    <w:p>
      <w:pPr>
        <w:spacing w:after="80" w:line="360" w:lineRule="auto"/>
        <w:ind w:left="482" w:hanging="482"/>
      </w:pPr>
      <w:r>
        <w:rPr>
          <w:rFonts w:ascii="Times New Roman" w:hAnsi="Times New Roman" w:eastAsia="宋体"/>
          <w:b w:val="0"/>
          <w:i w:val="0"/>
          <w:sz w:val="21"/>
        </w:rPr>
        <w:t xml:space="preserve">[128] </w:t>
      </w:r>
      <w:r>
        <w:rPr>
          <w:rFonts w:ascii="Times New Roman" w:hAnsi="Times New Roman" w:eastAsia="宋体"/>
          <w:b w:val="0"/>
          <w:i w:val="0"/>
          <w:sz w:val="21"/>
        </w:rPr>
        <w:t>Искаков С.А.; Мунасыпов Р.А.. Захваты промышленных роботов и манипуляторов для внедрения в машиностроении. Молодежный вестник УГАТУ. 2025. DOI: 10.54708/22259309_2025_23350.</w:t>
      </w:r>
    </w:p>
    <w:p>
      <w:pPr>
        <w:spacing w:after="80" w:line="360" w:lineRule="auto"/>
        <w:ind w:left="482" w:hanging="482"/>
      </w:pPr>
      <w:r>
        <w:rPr>
          <w:rFonts w:ascii="Times New Roman" w:hAnsi="Times New Roman" w:eastAsia="宋体"/>
          <w:b w:val="0"/>
          <w:i w:val="0"/>
          <w:sz w:val="21"/>
        </w:rPr>
        <w:t xml:space="preserve">[129] </w:t>
      </w:r>
      <w:r>
        <w:rPr>
          <w:rFonts w:ascii="Times New Roman" w:hAnsi="Times New Roman" w:eastAsia="宋体"/>
          <w:b w:val="0"/>
          <w:i w:val="0"/>
          <w:sz w:val="21"/>
        </w:rPr>
        <w:t>Афонин В.Л.; Слепцов В.В.; Аблаева А.Е.. Повышение точности промышленных роботов путем применения двухдвигательных следящих электроприводов. Проблемы машиностроения и автоматизации, (2): 66. 2024. DOI: 10.52261/02346206_2024_2_66.</w:t>
      </w:r>
    </w:p>
    <w:p>
      <w:pPr>
        <w:spacing w:after="80" w:line="360" w:lineRule="auto"/>
        <w:ind w:left="482" w:hanging="482"/>
      </w:pPr>
      <w:r>
        <w:rPr>
          <w:rFonts w:ascii="Times New Roman" w:hAnsi="Times New Roman" w:eastAsia="宋体"/>
          <w:b w:val="0"/>
          <w:i w:val="0"/>
          <w:sz w:val="21"/>
        </w:rPr>
        <w:t xml:space="preserve">[130] </w:t>
      </w:r>
      <w:r>
        <w:rPr>
          <w:rFonts w:ascii="Times New Roman" w:hAnsi="Times New Roman" w:eastAsia="宋体"/>
          <w:b w:val="0"/>
          <w:i w:val="0"/>
          <w:sz w:val="21"/>
        </w:rPr>
        <w:t>Кожахметова Д.; Калиева С. 等. Creating computer simulation of movement control processes of robot-manipulators（哈萨克斯坦）. Bulletin of D. Serikbayev EKTU. 2025. DOI: 10.51885/1561-4212_2025_1_177.</w:t>
      </w:r>
    </w:p>
    <w:p>
      <w:pPr>
        <w:spacing w:after="80" w:line="360" w:lineRule="auto"/>
        <w:ind w:left="482" w:hanging="482"/>
      </w:pPr>
      <w:r>
        <w:rPr>
          <w:rFonts w:ascii="Times New Roman" w:hAnsi="Times New Roman" w:eastAsia="宋体"/>
          <w:b w:val="0"/>
          <w:i w:val="0"/>
          <w:sz w:val="21"/>
        </w:rPr>
        <w:t xml:space="preserve">[131] </w:t>
      </w:r>
      <w:r>
        <w:rPr>
          <w:rFonts w:ascii="Times New Roman" w:hAnsi="Times New Roman" w:eastAsia="宋体"/>
          <w:b w:val="0"/>
          <w:i w:val="0"/>
          <w:sz w:val="21"/>
        </w:rPr>
        <w:t>Притчина М.Д.; Хочуев С.З.. Разработка циклограммы перемещений промышленного робота ЦПР-1П с использованием ПЛК. Инновационная наука. 2022. DOI: cyberleninka.ru/article/n/razrabotka-tsiklogrammy-peremescheniy-promyshlennogo-robota-tspr-1p-s-ispolzovaniem-plk.</w:t>
      </w:r>
    </w:p>
    <w:p>
      <w:pPr>
        <w:spacing w:after="80" w:line="360" w:lineRule="auto"/>
        <w:ind w:left="482" w:hanging="482"/>
      </w:pPr>
      <w:r>
        <w:rPr>
          <w:rFonts w:ascii="Times New Roman" w:hAnsi="Times New Roman" w:eastAsia="宋体"/>
          <w:b w:val="0"/>
          <w:i w:val="0"/>
          <w:sz w:val="21"/>
        </w:rPr>
        <w:t xml:space="preserve">[132] </w:t>
      </w:r>
      <w:r>
        <w:rPr>
          <w:rFonts w:ascii="Times New Roman" w:hAnsi="Times New Roman" w:eastAsia="宋体"/>
          <w:b w:val="0"/>
          <w:i w:val="0"/>
          <w:sz w:val="21"/>
        </w:rPr>
        <w:t>Крапивин Д.М.; Лукьянченко Е.А.. Пусконаладочные работы при использовании ПЛК в цикловой системе управления роботом. Инновационная наука. 2022. DOI: cyberleninka.ru/article/n/puskonaladochnye-raboty-pri-ispolzovanii-plk-v-tsiklovoy-sisteme-upravleniya-robotom.</w:t>
      </w:r>
    </w:p>
    <w:p/>
    <w:p>
      <w:pPr>
        <w:spacing w:before="360" w:after="80"/>
      </w:pPr>
      <w:r>
        <w:rPr>
          <w:rFonts w:ascii="Times New Roman" w:hAnsi="Times New Roman" w:eastAsia="黑体"/>
          <w:b/>
          <w:i w:val="0"/>
          <w:sz w:val="28"/>
        </w:rPr>
        <w:t>附注</w:t>
      </w:r>
    </w:p>
    <w:p>
      <w:pPr>
        <w:spacing w:after="80" w:line="360" w:lineRule="auto"/>
        <w:ind w:left="482" w:hanging="482"/>
      </w:pPr>
      <w:r>
        <w:rPr>
          <w:rFonts w:ascii="Times New Roman" w:hAnsi="Times New Roman" w:eastAsia="宋体"/>
          <w:b w:val="0"/>
          <w:i w:val="0"/>
          <w:sz w:val="20"/>
        </w:rPr>
        <w:t xml:space="preserve">① </w:t>
      </w:r>
      <w:r>
        <w:rPr>
          <w:rFonts w:ascii="Times New Roman" w:hAnsi="Times New Roman" w:eastAsia="宋体"/>
          <w:b w:val="0"/>
          <w:i w:val="0"/>
          <w:sz w:val="20"/>
        </w:rPr>
        <w:t>检索来源：Crossref、OpenAlex、DOAJ、Zenodo、HAL、arXiv、IEEE（经 Crossref）、ACM Digital Library、Semantic Scholar、SPIE、NIST、PubMed/PMC、Europe PMC、OpenReview、SSRN、bioRxiv、medRxiv、ChemRxiv、IACR、CORE、Unpaywall 等 23 个数据源，另含机械工程学报官网、万方、CNKI、NSTL、CyberLeninka 等入口。</w:t>
      </w:r>
    </w:p>
    <w:p>
      <w:pPr>
        <w:spacing w:after="80" w:line="360" w:lineRule="auto"/>
        <w:ind w:left="482" w:hanging="482"/>
      </w:pPr>
      <w:r>
        <w:rPr>
          <w:rFonts w:ascii="Times New Roman" w:hAnsi="Times New Roman" w:eastAsia="宋体"/>
          <w:b w:val="0"/>
          <w:i w:val="0"/>
          <w:sz w:val="20"/>
        </w:rPr>
        <w:t xml:space="preserve">② </w:t>
      </w:r>
      <w:r>
        <w:rPr>
          <w:rFonts w:ascii="Times New Roman" w:hAnsi="Times New Roman" w:eastAsia="宋体"/>
          <w:b w:val="0"/>
          <w:i w:val="0"/>
          <w:sz w:val="20"/>
        </w:rPr>
        <w:t>关于原始题名文献：《Разработка и исследование цифрового двойника роботизированной ячейки визуальной сортировки и сборки изделий в RobotStudio с интеграцией зрения и ПЛК》经 13 个检索入口（含精确短语检索、CyberLeninka OCR 全文、Crossref 与 OpenAlex API）核查，确认无法公开检索，判定为俄语高校学位论文（ВКР）。本表未收录该条，亦不建议凭记忆补写其作者、年份或学校。</w:t>
      </w:r>
    </w:p>
    <w:p>
      <w:pPr>
        <w:spacing w:after="80" w:line="360" w:lineRule="auto"/>
        <w:ind w:left="482" w:hanging="482"/>
      </w:pPr>
      <w:r>
        <w:rPr>
          <w:rFonts w:ascii="Times New Roman" w:hAnsi="Times New Roman" w:eastAsia="宋体"/>
          <w:b w:val="0"/>
          <w:i w:val="0"/>
          <w:sz w:val="20"/>
        </w:rPr>
        <w:t xml:space="preserve">③ </w:t>
      </w:r>
      <w:r>
        <w:rPr>
          <w:rFonts w:ascii="Times New Roman" w:hAnsi="Times New Roman" w:eastAsia="宋体"/>
          <w:b w:val="0"/>
          <w:i w:val="0"/>
          <w:sz w:val="20"/>
        </w:rPr>
        <w:t>检索局限：Semantic Scholar 持续返回 HTTP 429（未配置 API key），IEEE、ACM DL、Crossref、arXiv 存在间歇性限流，CORE 与 Unpaywall 因缺少密钥不可用。上述数据源标注为「失败」的检索轮次，其覆盖范围本轮未被检索到；「0 命中」仅代表该源已作答但未找到，不等同于「不存在相关文献」。</w:t>
      </w:r>
    </w:p>
    <w:p>
      <w:pPr>
        <w:spacing w:after="80" w:line="360" w:lineRule="auto"/>
        <w:ind w:left="482" w:hanging="482"/>
      </w:pPr>
      <w:r>
        <w:rPr>
          <w:rFonts w:ascii="Times New Roman" w:hAnsi="Times New Roman" w:eastAsia="宋体"/>
          <w:b w:val="0"/>
          <w:i w:val="0"/>
          <w:sz w:val="20"/>
        </w:rPr>
        <w:t xml:space="preserve">④ </w:t>
      </w:r>
      <w:r>
        <w:rPr>
          <w:rFonts w:ascii="Times New Roman" w:hAnsi="Times New Roman" w:eastAsia="宋体"/>
          <w:b w:val="0"/>
          <w:i w:val="0"/>
          <w:sz w:val="20"/>
        </w:rPr>
        <w:t>已排除的检索噪声：与 ABB RobotStudio 同名的编程教学框架（Li Xu, 2007, SIGCSE）；PLC 作为「电力线通信」与「多项式局部搜索」的论文；arXiv 上与本主题无关的物理与天文论文；已撤稿文献；厂商产品说明书与宣传页。</w:t>
      </w:r>
    </w:p>
    <w:sectPr w:rsidR="00FC693F" w:rsidRPr="0006063C" w:rsidSect="00034616">
      <w:pgSz w:w="11906" w:h="16838"/>
      <w:pgMar w:top="1417" w:right="147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