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4271" w14:textId="3185F086" w:rsidR="00B4673D" w:rsidRDefault="00F305F5" w:rsidP="00B31F4B">
      <w:pPr>
        <w:spacing w:line="276" w:lineRule="auto"/>
        <w:jc w:val="both"/>
      </w:pPr>
      <w:r>
        <w:t xml:space="preserve">Azure Load </w:t>
      </w:r>
      <w:proofErr w:type="spellStart"/>
      <w:r>
        <w:t>Balancer</w:t>
      </w:r>
      <w:proofErr w:type="spellEnd"/>
      <w:r>
        <w:t xml:space="preserve"> </w:t>
      </w:r>
    </w:p>
    <w:p w14:paraId="7A690E42" w14:textId="72EA6370" w:rsidR="00F305F5" w:rsidRDefault="00F305F5" w:rsidP="00B31F4B">
      <w:pPr>
        <w:spacing w:line="276" w:lineRule="auto"/>
        <w:jc w:val="both"/>
      </w:pPr>
      <w:r>
        <w:t>Este se refiere a la distribución uniforme de carga en un grupo de servidores o recursos back-</w:t>
      </w:r>
      <w:proofErr w:type="spellStart"/>
      <w:r>
        <w:t>end</w:t>
      </w:r>
      <w:proofErr w:type="spellEnd"/>
      <w:r>
        <w:t xml:space="preserve">. Opera en la 4ta capa del modelo de interconexión de sistemas abiertos, es el único punto que tiene de contacto para los clientes. </w:t>
      </w:r>
    </w:p>
    <w:p w14:paraId="06DF34E6" w14:textId="2D6DC52C" w:rsidR="00F305F5" w:rsidRDefault="00F305F5" w:rsidP="00B31F4B">
      <w:pPr>
        <w:spacing w:line="276" w:lineRule="auto"/>
        <w:jc w:val="both"/>
      </w:pPr>
      <w:r>
        <w:t xml:space="preserve">Asimismo, distribuye los flujos entrantes que llegan al </w:t>
      </w:r>
      <w:proofErr w:type="spellStart"/>
      <w:r>
        <w:t>front-end</w:t>
      </w:r>
      <w:proofErr w:type="spellEnd"/>
      <w:r>
        <w:t xml:space="preserve"> del balanceador a las instancias, </w:t>
      </w:r>
      <w:r w:rsidR="00B31F4B">
        <w:t>como,</w:t>
      </w:r>
      <w:r>
        <w:t xml:space="preserve"> por ejemplo: las Azure Virtual Machine o instancias en un conjunto de escalado de máquinas virtuales, del grupo back-</w:t>
      </w:r>
      <w:proofErr w:type="spellStart"/>
      <w:r>
        <w:t>end</w:t>
      </w:r>
      <w:proofErr w:type="spellEnd"/>
      <w:r>
        <w:t>. Estos flujos están de acuerdo con las reglas del equilibrio de carga configuradas y las sondas del estado.</w:t>
      </w:r>
      <w:r w:rsidR="00E61F76">
        <w:t xml:space="preserve"> [1]</w:t>
      </w:r>
    </w:p>
    <w:p w14:paraId="5925B419" w14:textId="3D73B9F8" w:rsidR="00F305F5" w:rsidRDefault="00F305F5" w:rsidP="00B31F4B">
      <w:pPr>
        <w:spacing w:line="276" w:lineRule="auto"/>
        <w:jc w:val="both"/>
      </w:pPr>
      <w:r>
        <w:t>Existen dos tipos de equilibrador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F305F5" w14:paraId="3FA8B0E3" w14:textId="77777777" w:rsidTr="00B31F4B">
        <w:tc>
          <w:tcPr>
            <w:tcW w:w="4412" w:type="dxa"/>
          </w:tcPr>
          <w:p w14:paraId="06A9AFD8" w14:textId="772E70F3" w:rsidR="00F305F5" w:rsidRDefault="00F305F5" w:rsidP="00B31F4B">
            <w:pPr>
              <w:spacing w:line="276" w:lineRule="auto"/>
              <w:jc w:val="both"/>
            </w:pPr>
            <w:r>
              <w:t>Público</w:t>
            </w:r>
          </w:p>
        </w:tc>
        <w:tc>
          <w:tcPr>
            <w:tcW w:w="4416" w:type="dxa"/>
          </w:tcPr>
          <w:p w14:paraId="36CBB342" w14:textId="6B969D3B" w:rsidR="00F305F5" w:rsidRDefault="00F305F5" w:rsidP="00B31F4B">
            <w:pPr>
              <w:spacing w:line="276" w:lineRule="auto"/>
              <w:jc w:val="both"/>
            </w:pPr>
            <w:r>
              <w:t>Privado</w:t>
            </w:r>
          </w:p>
        </w:tc>
      </w:tr>
      <w:tr w:rsidR="00F305F5" w14:paraId="053405C0" w14:textId="77777777" w:rsidTr="00B31F4B">
        <w:tc>
          <w:tcPr>
            <w:tcW w:w="4412" w:type="dxa"/>
          </w:tcPr>
          <w:p w14:paraId="4596BA00" w14:textId="6FCA28DA" w:rsidR="0004613D" w:rsidRDefault="00F305F5" w:rsidP="00B31F4B">
            <w:pPr>
              <w:spacing w:line="276" w:lineRule="auto"/>
              <w:jc w:val="both"/>
            </w:pPr>
            <w:r>
              <w:t>Proporciona conexiones salientes para máquinas virtuale</w:t>
            </w:r>
            <w:r w:rsidR="0004613D">
              <w:t xml:space="preserve">s dentro de su red virtual. Esto se logra traduciendo sus direcciones IP privadas a direcciones IP públicas. </w:t>
            </w:r>
          </w:p>
        </w:tc>
        <w:tc>
          <w:tcPr>
            <w:tcW w:w="4416" w:type="dxa"/>
          </w:tcPr>
          <w:p w14:paraId="426A5B0E" w14:textId="3825E01A" w:rsidR="00F305F5" w:rsidRDefault="0004613D" w:rsidP="00B31F4B">
            <w:pPr>
              <w:spacing w:line="276" w:lineRule="auto"/>
              <w:jc w:val="both"/>
            </w:pPr>
            <w:r>
              <w:t xml:space="preserve">Se utilizan cuando se necesitan direcciones IP privadas solo en la interfaz. </w:t>
            </w:r>
          </w:p>
        </w:tc>
      </w:tr>
      <w:tr w:rsidR="0004613D" w14:paraId="4A2F5A1A" w14:textId="77777777" w:rsidTr="00B31F4B">
        <w:tc>
          <w:tcPr>
            <w:tcW w:w="4412" w:type="dxa"/>
          </w:tcPr>
          <w:p w14:paraId="7563B948" w14:textId="29F0D5AB" w:rsidR="0004613D" w:rsidRDefault="0004613D" w:rsidP="00B31F4B">
            <w:pPr>
              <w:spacing w:line="276" w:lineRule="auto"/>
              <w:jc w:val="both"/>
            </w:pPr>
            <w:r>
              <w:t>Equilibran la carga del tráfico de Internet en sus máquinas virtuales.</w:t>
            </w:r>
          </w:p>
        </w:tc>
        <w:tc>
          <w:tcPr>
            <w:tcW w:w="4416" w:type="dxa"/>
          </w:tcPr>
          <w:p w14:paraId="0DC7EF2D" w14:textId="2AC92EF5" w:rsidR="0004613D" w:rsidRDefault="0004613D" w:rsidP="00B31F4B">
            <w:pPr>
              <w:spacing w:line="276" w:lineRule="auto"/>
              <w:jc w:val="both"/>
            </w:pPr>
            <w:r>
              <w:t>Los equilibradores internos se utilizan para equilibrar la carga del tráfico dentro de una red virtual. Se puede acceder a una interfaz desde una red local en un escenario híbrido.</w:t>
            </w:r>
            <w:r w:rsidR="00E61F76">
              <w:t xml:space="preserve"> [1]</w:t>
            </w:r>
          </w:p>
        </w:tc>
      </w:tr>
      <w:tr w:rsidR="0004613D" w14:paraId="37DAE0D8" w14:textId="77777777" w:rsidTr="00B31F4B">
        <w:tc>
          <w:tcPr>
            <w:tcW w:w="4412" w:type="dxa"/>
          </w:tcPr>
          <w:p w14:paraId="18BDC863" w14:textId="77777777" w:rsidR="00B31F4B" w:rsidRDefault="00B31F4B" w:rsidP="00B31F4B">
            <w:pPr>
              <w:spacing w:line="276" w:lineRule="auto"/>
              <w:jc w:val="both"/>
            </w:pPr>
          </w:p>
          <w:p w14:paraId="50126033" w14:textId="77777777" w:rsidR="0004613D" w:rsidRDefault="00B31F4B" w:rsidP="00B31F4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C64A9D" wp14:editId="6BD8366D">
                  <wp:extent cx="2621280" cy="1501349"/>
                  <wp:effectExtent l="0" t="0" r="7620" b="3810"/>
                  <wp:docPr id="1" name="Imagen 1" descr="Creación de un equilibrador de carga público con IPv6: CLI de Azur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ción de un equilibrador de carga público con IPv6: CLI de Azur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993" cy="150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08280E" w14:textId="3AAA2355" w:rsidR="00B31F4B" w:rsidRDefault="00B31F4B" w:rsidP="00B31F4B">
            <w:pPr>
              <w:spacing w:line="276" w:lineRule="auto"/>
              <w:jc w:val="both"/>
            </w:pPr>
          </w:p>
        </w:tc>
        <w:tc>
          <w:tcPr>
            <w:tcW w:w="4416" w:type="dxa"/>
          </w:tcPr>
          <w:p w14:paraId="5C3BB5AF" w14:textId="77777777" w:rsidR="00B31F4B" w:rsidRDefault="00B31F4B" w:rsidP="00B31F4B">
            <w:pPr>
              <w:spacing w:line="276" w:lineRule="auto"/>
              <w:jc w:val="both"/>
            </w:pPr>
          </w:p>
          <w:p w14:paraId="10F5917B" w14:textId="287644D7" w:rsidR="0004613D" w:rsidRDefault="00B31F4B" w:rsidP="00B31F4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A68442" wp14:editId="71129425">
                  <wp:extent cx="2658562" cy="1441484"/>
                  <wp:effectExtent l="0" t="0" r="8890" b="6350"/>
                  <wp:docPr id="2" name="Imagen 2" descr="Información general sobre el equilibrador de carga interno de Azur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rmación general sobre el equilibrador de carga interno de Azur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786" cy="145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3C5EA" w14:textId="467DC836" w:rsidR="00B31F4B" w:rsidRDefault="00B31F4B" w:rsidP="00C36226">
      <w:pPr>
        <w:spacing w:line="276" w:lineRule="auto"/>
        <w:jc w:val="both"/>
      </w:pPr>
      <w:r>
        <w:t>E</w:t>
      </w:r>
      <w:r>
        <w:t>s</w:t>
      </w:r>
      <w:r>
        <w:t xml:space="preserve">te puede escalar sus aplicaciones y crear </w:t>
      </w:r>
      <w:r w:rsidR="00C36226">
        <w:t>servicios de alta disponibilidad, ya que admite escenarios tanto de entrada como de salida. Proporciona baja latencia y alto rendimiento, escalando hasta millones de flujos para todas las aplicaciones TCP y UDP.</w:t>
      </w:r>
    </w:p>
    <w:p w14:paraId="671D1633" w14:textId="63604F63" w:rsidR="00C36226" w:rsidRDefault="00C36226" w:rsidP="00C36226">
      <w:pPr>
        <w:spacing w:line="276" w:lineRule="auto"/>
        <w:jc w:val="both"/>
      </w:pPr>
      <w:r>
        <w:t>Los escenarios que se pueden crear son:</w:t>
      </w:r>
    </w:p>
    <w:p w14:paraId="00D2680E" w14:textId="77F7DD59" w:rsidR="00C36226" w:rsidRDefault="00C36226" w:rsidP="00C36226">
      <w:pPr>
        <w:pStyle w:val="Prrafodelista"/>
        <w:numPr>
          <w:ilvl w:val="0"/>
          <w:numId w:val="3"/>
        </w:numPr>
        <w:spacing w:line="276" w:lineRule="auto"/>
        <w:jc w:val="both"/>
      </w:pPr>
      <w:r>
        <w:t>Aumenta la disponibilidad mediante la distribución de recursos dentro y entre zonas.</w:t>
      </w:r>
    </w:p>
    <w:p w14:paraId="7AF39843" w14:textId="18DD2A1D" w:rsidR="00C36226" w:rsidRDefault="00C36226" w:rsidP="00C36226">
      <w:pPr>
        <w:pStyle w:val="Prrafodelista"/>
        <w:numPr>
          <w:ilvl w:val="0"/>
          <w:numId w:val="3"/>
        </w:numPr>
        <w:spacing w:line="276" w:lineRule="auto"/>
        <w:jc w:val="both"/>
      </w:pPr>
      <w:r>
        <w:t>Habilite la compatibilidad con el equilibrio de carga de IPv6.</w:t>
      </w:r>
    </w:p>
    <w:p w14:paraId="7FE099CC" w14:textId="77777777" w:rsidR="00C36226" w:rsidRDefault="00C36226" w:rsidP="00C36226">
      <w:pPr>
        <w:pStyle w:val="Prrafodelista"/>
        <w:numPr>
          <w:ilvl w:val="0"/>
          <w:numId w:val="3"/>
        </w:numPr>
        <w:spacing w:line="276" w:lineRule="auto"/>
        <w:jc w:val="both"/>
      </w:pPr>
      <w:r>
        <w:t>Servicios de equilibrio de carga en varios puertos, varias direcciones IP o ambas.</w:t>
      </w:r>
    </w:p>
    <w:p w14:paraId="393B7E81" w14:textId="2F95BACF" w:rsidR="00B31F4B" w:rsidRDefault="00C36226" w:rsidP="00C36226">
      <w:pPr>
        <w:pStyle w:val="Prrafodelista"/>
        <w:numPr>
          <w:ilvl w:val="0"/>
          <w:numId w:val="3"/>
        </w:numPr>
        <w:spacing w:line="276" w:lineRule="auto"/>
        <w:jc w:val="both"/>
      </w:pPr>
      <w:r>
        <w:t>Equilibre la carga del flujo TCP y UDP en todos los puertos simultáneamente usando puertos HA.</w:t>
      </w:r>
      <w:r w:rsidR="00E61F76">
        <w:t xml:space="preserve"> [2]</w:t>
      </w:r>
    </w:p>
    <w:p w14:paraId="51367630" w14:textId="338E7C6E" w:rsidR="00C36226" w:rsidRDefault="00C36226" w:rsidP="00C36226">
      <w:pPr>
        <w:spacing w:line="276" w:lineRule="auto"/>
        <w:jc w:val="both"/>
      </w:pPr>
      <w:r>
        <w:t>Por mencionar algunos, ya que existen muchos más.</w:t>
      </w:r>
    </w:p>
    <w:p w14:paraId="7C4846F9" w14:textId="69A08240" w:rsidR="00C36226" w:rsidRDefault="000C31EE" w:rsidP="00C36226">
      <w:pPr>
        <w:spacing w:line="276" w:lineRule="auto"/>
        <w:jc w:val="both"/>
      </w:pPr>
      <w:r>
        <w:lastRenderedPageBreak/>
        <w:t>Mostraremos precios del equilibrador de carga, recordando que podemos aplicar filtros para obtener el precio real dependiendo de nuestras necesidades.</w:t>
      </w:r>
      <w:r w:rsidR="00E61F76">
        <w:t xml:space="preserve"> [3]</w:t>
      </w:r>
    </w:p>
    <w:p w14:paraId="349B94A9" w14:textId="4BA145F2" w:rsidR="000C31EE" w:rsidRDefault="000C31EE" w:rsidP="00C36226">
      <w:pPr>
        <w:spacing w:line="276" w:lineRule="auto"/>
        <w:jc w:val="both"/>
      </w:pPr>
      <w:r w:rsidRPr="000C31EE">
        <w:drawing>
          <wp:inline distT="0" distB="0" distL="0" distR="0" wp14:anchorId="144EF4F1" wp14:editId="261696BB">
            <wp:extent cx="5612130" cy="5645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2FBB" w14:textId="24FAAD60" w:rsidR="000C31EE" w:rsidRDefault="000C31EE" w:rsidP="00C36226">
      <w:pPr>
        <w:spacing w:line="276" w:lineRule="auto"/>
        <w:jc w:val="both"/>
      </w:pPr>
      <w:r w:rsidRPr="000C31EE">
        <w:drawing>
          <wp:inline distT="0" distB="0" distL="0" distR="0" wp14:anchorId="14FBE752" wp14:editId="5D691FED">
            <wp:extent cx="5612130" cy="27253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5" t="1391"/>
                    <a:stretch/>
                  </pic:blipFill>
                  <pic:spPr bwMode="auto">
                    <a:xfrm>
                      <a:off x="0" y="0"/>
                      <a:ext cx="5624898" cy="273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A1364" w14:textId="2C26C32A" w:rsidR="000C31EE" w:rsidRDefault="000C31EE" w:rsidP="00C36226">
      <w:pPr>
        <w:spacing w:line="276" w:lineRule="auto"/>
        <w:jc w:val="both"/>
      </w:pPr>
    </w:p>
    <w:p w14:paraId="6619E1F2" w14:textId="09FDE9E4" w:rsidR="000C31EE" w:rsidRDefault="000C31EE" w:rsidP="00C36226">
      <w:pPr>
        <w:spacing w:line="276" w:lineRule="auto"/>
        <w:jc w:val="both"/>
      </w:pPr>
    </w:p>
    <w:p w14:paraId="6D0295A9" w14:textId="49D179E9" w:rsidR="000C31EE" w:rsidRDefault="000C31EE" w:rsidP="00C36226">
      <w:pPr>
        <w:spacing w:line="276" w:lineRule="auto"/>
        <w:jc w:val="both"/>
      </w:pPr>
      <w:r>
        <w:t>Conclusión:</w:t>
      </w:r>
    </w:p>
    <w:p w14:paraId="08ADCD9F" w14:textId="69F15976" w:rsidR="002012A6" w:rsidRPr="002012A6" w:rsidRDefault="002012A6" w:rsidP="00C36226">
      <w:pPr>
        <w:spacing w:line="276" w:lineRule="auto"/>
        <w:jc w:val="both"/>
      </w:pPr>
      <w:r>
        <w:t>Debemos tener en cuenta que incorpora mejoras masivas en el rendimiento, la escala, la flexibilidad y la cobertura de nuevos escenarios que antes no era posible implementar. Por ejemplo: SKU “avanzado” es el nuevo tipo mejorado del SKU “básico”. Podemos notar diferencias de estos, en el precio y en los límites de suscripciones.</w:t>
      </w:r>
    </w:p>
    <w:p w14:paraId="64A7DBBD" w14:textId="62FB8F4F" w:rsidR="000C31EE" w:rsidRDefault="002012A6" w:rsidP="00C36226">
      <w:pPr>
        <w:spacing w:line="276" w:lineRule="auto"/>
        <w:jc w:val="both"/>
        <w:rPr>
          <w:rFonts w:cstheme="minorHAnsi"/>
          <w:color w:val="2A2A2A"/>
          <w:shd w:val="clear" w:color="auto" w:fill="FFFFFF"/>
        </w:rPr>
      </w:pPr>
      <w:r w:rsidRPr="002012A6">
        <w:rPr>
          <w:rFonts w:cstheme="minorHAnsi"/>
          <w:color w:val="2A2A2A"/>
          <w:shd w:val="clear" w:color="auto" w:fill="FFFFFF"/>
        </w:rPr>
        <w:t xml:space="preserve">Nuevo SKU estándar de Azure para Azure Load </w:t>
      </w:r>
      <w:proofErr w:type="spellStart"/>
      <w:r w:rsidRPr="002012A6">
        <w:rPr>
          <w:rFonts w:cstheme="minorHAnsi"/>
          <w:color w:val="2A2A2A"/>
          <w:shd w:val="clear" w:color="auto" w:fill="FFFFFF"/>
        </w:rPr>
        <w:t>Balancer</w:t>
      </w:r>
      <w:proofErr w:type="spellEnd"/>
      <w:r w:rsidRPr="002012A6">
        <w:rPr>
          <w:rFonts w:cstheme="minorHAnsi"/>
          <w:color w:val="2A2A2A"/>
          <w:shd w:val="clear" w:color="auto" w:fill="FFFFFF"/>
        </w:rPr>
        <w:t xml:space="preserve"> (LB) ha sido lanzado oficialmente</w:t>
      </w:r>
      <w:r>
        <w:rPr>
          <w:rFonts w:cstheme="minorHAnsi"/>
          <w:color w:val="2A2A2A"/>
          <w:shd w:val="clear" w:color="auto" w:fill="FFFFFF"/>
        </w:rPr>
        <w:t>.</w:t>
      </w:r>
      <w:r w:rsidRPr="002012A6">
        <w:rPr>
          <w:rFonts w:cstheme="minorHAnsi"/>
          <w:color w:val="2A2A2A"/>
          <w:shd w:val="clear" w:color="auto" w:fill="FFFFFF"/>
        </w:rPr>
        <w:t xml:space="preserve"> Es un componente clave para muchos escenarios nuevos de Azure, lo que es más importante para las Zonas de disponibilidad de Azure (AZ). Además, proporciona una mayor escalabilidad y nuevas capacidades de diagnóstico y monitoreo que no están disponibles en la versión SKU básica. </w:t>
      </w:r>
    </w:p>
    <w:p w14:paraId="187C422E" w14:textId="13DB6C3C" w:rsidR="008E014C" w:rsidRPr="008E014C" w:rsidRDefault="008E014C" w:rsidP="008E014C">
      <w:pPr>
        <w:shd w:val="clear" w:color="auto" w:fill="FFFFFF"/>
        <w:spacing w:after="240" w:line="276" w:lineRule="auto"/>
        <w:jc w:val="both"/>
        <w:textAlignment w:val="baseline"/>
        <w:rPr>
          <w:rFonts w:eastAsia="Times New Roman" w:cstheme="minorHAnsi"/>
          <w:color w:val="444444"/>
          <w:lang w:eastAsia="es-MX"/>
        </w:rPr>
      </w:pPr>
      <w:r w:rsidRPr="008E014C">
        <w:rPr>
          <w:rFonts w:eastAsia="Times New Roman" w:cstheme="minorHAnsi"/>
          <w:color w:val="444444"/>
          <w:lang w:eastAsia="es-MX"/>
        </w:rPr>
        <w:t>El equilibrador de carga de Azure es útil para distribuir la carga del tráfico de red a las máquinas virtuales de back-</w:t>
      </w:r>
      <w:proofErr w:type="spellStart"/>
      <w:r w:rsidRPr="008E014C">
        <w:rPr>
          <w:rFonts w:eastAsia="Times New Roman" w:cstheme="minorHAnsi"/>
          <w:color w:val="444444"/>
          <w:lang w:eastAsia="es-MX"/>
        </w:rPr>
        <w:t>end</w:t>
      </w:r>
      <w:proofErr w:type="spellEnd"/>
      <w:r w:rsidRPr="008E014C">
        <w:rPr>
          <w:rFonts w:eastAsia="Times New Roman" w:cstheme="minorHAnsi"/>
          <w:color w:val="444444"/>
          <w:lang w:eastAsia="es-MX"/>
        </w:rPr>
        <w:t>, y su función de escalado agrega un valor significativo durante las cargas altas y bajas.</w:t>
      </w:r>
      <w:r>
        <w:rPr>
          <w:rFonts w:eastAsia="Times New Roman" w:cstheme="minorHAnsi"/>
          <w:color w:val="444444"/>
          <w:lang w:eastAsia="es-MX"/>
        </w:rPr>
        <w:t xml:space="preserve"> </w:t>
      </w:r>
      <w:r w:rsidRPr="008E014C">
        <w:rPr>
          <w:rFonts w:eastAsia="Times New Roman" w:cstheme="minorHAnsi"/>
          <w:color w:val="444444"/>
          <w:lang w:eastAsia="es-MX"/>
        </w:rPr>
        <w:t xml:space="preserve">La principal ventaja de definir las reglas de equilibrio de carga a su manera es la flexibilidad. El </w:t>
      </w:r>
      <w:proofErr w:type="spellStart"/>
      <w:r w:rsidRPr="008E014C">
        <w:rPr>
          <w:rFonts w:eastAsia="Times New Roman" w:cstheme="minorHAnsi"/>
          <w:color w:val="444444"/>
          <w:lang w:eastAsia="es-MX"/>
        </w:rPr>
        <w:t>Hands-on</w:t>
      </w:r>
      <w:proofErr w:type="spellEnd"/>
      <w:r w:rsidRPr="008E014C">
        <w:rPr>
          <w:rFonts w:eastAsia="Times New Roman" w:cstheme="minorHAnsi"/>
          <w:color w:val="444444"/>
          <w:lang w:eastAsia="es-MX"/>
        </w:rPr>
        <w:t xml:space="preserve"> práctico mencionado anteriormente ayuda a la comprensión de los conceptos con mayor profundidad.</w:t>
      </w:r>
    </w:p>
    <w:p w14:paraId="70CEBB62" w14:textId="45F78DA5" w:rsidR="000C31EE" w:rsidRDefault="000C31EE" w:rsidP="00C36226">
      <w:pPr>
        <w:spacing w:line="276" w:lineRule="auto"/>
        <w:jc w:val="both"/>
      </w:pPr>
    </w:p>
    <w:p w14:paraId="4501D446" w14:textId="36B853AB" w:rsidR="000C31EE" w:rsidRDefault="000C31EE" w:rsidP="00C36226">
      <w:pPr>
        <w:spacing w:line="276" w:lineRule="auto"/>
        <w:jc w:val="both"/>
      </w:pPr>
      <w:r>
        <w:lastRenderedPageBreak/>
        <w:t xml:space="preserve">Referencias: </w:t>
      </w:r>
    </w:p>
    <w:p w14:paraId="586EA634" w14:textId="22211809" w:rsidR="000C31EE" w:rsidRPr="008E014C" w:rsidRDefault="000C31EE" w:rsidP="000C31EE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 w:rsidRPr="008E014C">
        <w:rPr>
          <w:rFonts w:cstheme="minorHAnsi"/>
          <w:color w:val="000000"/>
          <w:lang w:val="en-US"/>
        </w:rPr>
        <w:t>"What is Azure Load Balancer? - Azure Load Balancer". Developer tools, technical documentation and coding examples | Microsoft Docs. </w:t>
      </w:r>
      <w:hyperlink r:id="rId9" w:tgtFrame="_blank" w:history="1">
        <w:r w:rsidRPr="008E014C">
          <w:rPr>
            <w:rStyle w:val="Hipervnculo"/>
            <w:rFonts w:cstheme="minorHAnsi"/>
            <w:color w:val="000000"/>
          </w:rPr>
          <w:t>https://docs.microsoft.com/en-us/azure/load-balancer/load-balancer-overview</w:t>
        </w:r>
      </w:hyperlink>
      <w:r w:rsidRPr="008E014C">
        <w:rPr>
          <w:rFonts w:cstheme="minorHAnsi"/>
          <w:color w:val="000000"/>
        </w:rPr>
        <w:t> (accedido el 12 de junio de 2022).</w:t>
      </w:r>
    </w:p>
    <w:p w14:paraId="2782BBFC" w14:textId="7AA69E56" w:rsidR="00E61F76" w:rsidRPr="008E014C" w:rsidRDefault="000C31EE" w:rsidP="00E61F76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 w:rsidRPr="008E014C">
        <w:rPr>
          <w:rFonts w:cstheme="minorHAnsi"/>
          <w:color w:val="000000"/>
          <w:lang w:val="en-US"/>
        </w:rPr>
        <w:t>"Azure Load Balancer concepts". Developer tools, technical documentation and coding examples | Microsoft Docs. </w:t>
      </w:r>
      <w:hyperlink r:id="rId10" w:tgtFrame="_blank" w:history="1">
        <w:r w:rsidRPr="008E014C">
          <w:rPr>
            <w:rStyle w:val="Hipervnculo"/>
            <w:rFonts w:cstheme="minorHAnsi"/>
            <w:color w:val="000000"/>
          </w:rPr>
          <w:t>https://docs.microsoft.com/en-us/azure/load-balancer/concepts</w:t>
        </w:r>
      </w:hyperlink>
      <w:r w:rsidRPr="008E014C">
        <w:rPr>
          <w:rFonts w:cstheme="minorHAnsi"/>
          <w:color w:val="000000"/>
        </w:rPr>
        <w:t> (accedido el 12 de junio de 2022).</w:t>
      </w:r>
    </w:p>
    <w:p w14:paraId="65153480" w14:textId="3B4675D4" w:rsidR="00E61F76" w:rsidRPr="008E014C" w:rsidRDefault="00E61F76" w:rsidP="00E61F76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 w:rsidRPr="008E014C">
        <w:rPr>
          <w:rFonts w:cstheme="minorHAnsi"/>
          <w:color w:val="000000"/>
          <w:lang w:val="en-US"/>
        </w:rPr>
        <w:t>"</w:t>
      </w:r>
      <w:proofErr w:type="spellStart"/>
      <w:r w:rsidRPr="008E014C">
        <w:rPr>
          <w:rFonts w:cstheme="minorHAnsi"/>
          <w:color w:val="000000"/>
          <w:lang w:val="en-US"/>
        </w:rPr>
        <w:t>Precios</w:t>
      </w:r>
      <w:proofErr w:type="spellEnd"/>
      <w:r w:rsidRPr="008E014C">
        <w:rPr>
          <w:rFonts w:cstheme="minorHAnsi"/>
          <w:color w:val="000000"/>
          <w:lang w:val="en-US"/>
        </w:rPr>
        <w:t xml:space="preserve"> - Load Balancer | Microsoft Azure". Cloud Computing Services | Microsoft Azure. </w:t>
      </w:r>
      <w:hyperlink r:id="rId11" w:tgtFrame="_blank" w:history="1">
        <w:r w:rsidRPr="008E014C">
          <w:rPr>
            <w:rStyle w:val="Hipervnculo"/>
            <w:rFonts w:cstheme="minorHAnsi"/>
            <w:color w:val="000000"/>
          </w:rPr>
          <w:t>https://azure.microsoft.com/es-es/pricing/details/load-balancer/</w:t>
        </w:r>
      </w:hyperlink>
      <w:r w:rsidRPr="008E014C">
        <w:rPr>
          <w:rFonts w:cstheme="minorHAnsi"/>
          <w:color w:val="000000"/>
        </w:rPr>
        <w:t> (accedido el 12 de junio de 2022).</w:t>
      </w:r>
    </w:p>
    <w:sectPr w:rsidR="00E61F76" w:rsidRPr="008E0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58AA"/>
    <w:multiLevelType w:val="hybridMultilevel"/>
    <w:tmpl w:val="BB5413C8"/>
    <w:lvl w:ilvl="0" w:tplc="8ACC1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759D"/>
    <w:multiLevelType w:val="hybridMultilevel"/>
    <w:tmpl w:val="8ED62E0C"/>
    <w:lvl w:ilvl="0" w:tplc="8A463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4741"/>
    <w:multiLevelType w:val="hybridMultilevel"/>
    <w:tmpl w:val="86340A78"/>
    <w:lvl w:ilvl="0" w:tplc="DDDCF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E6FEF"/>
    <w:multiLevelType w:val="multilevel"/>
    <w:tmpl w:val="C29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03A5A"/>
    <w:multiLevelType w:val="multilevel"/>
    <w:tmpl w:val="ACAA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420052">
    <w:abstractNumId w:val="4"/>
  </w:num>
  <w:num w:numId="2" w16cid:durableId="1339623432">
    <w:abstractNumId w:val="1"/>
  </w:num>
  <w:num w:numId="3" w16cid:durableId="577598479">
    <w:abstractNumId w:val="0"/>
  </w:num>
  <w:num w:numId="4" w16cid:durableId="1498762477">
    <w:abstractNumId w:val="2"/>
  </w:num>
  <w:num w:numId="5" w16cid:durableId="725181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F5"/>
    <w:rsid w:val="0004613D"/>
    <w:rsid w:val="000C31EE"/>
    <w:rsid w:val="002012A6"/>
    <w:rsid w:val="008E014C"/>
    <w:rsid w:val="00B31F4B"/>
    <w:rsid w:val="00B4673D"/>
    <w:rsid w:val="00C36226"/>
    <w:rsid w:val="00E61F76"/>
    <w:rsid w:val="00F3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3729"/>
  <w15:chartTrackingRefBased/>
  <w15:docId w15:val="{4F25ACA0-5A8D-4820-93D2-1726A727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305F5"/>
    <w:rPr>
      <w:i/>
      <w:iCs/>
    </w:rPr>
  </w:style>
  <w:style w:type="character" w:styleId="Textoennegrita">
    <w:name w:val="Strong"/>
    <w:basedOn w:val="Fuentedeprrafopredeter"/>
    <w:uiPriority w:val="22"/>
    <w:qFormat/>
    <w:rsid w:val="00F305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305F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30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zure.microsoft.com/es-es/pricing/details/load-balance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zure/load-balancer/conce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load-balancer/load-balancer-over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2022-06-12T20:01:00Z</dcterms:created>
  <dcterms:modified xsi:type="dcterms:W3CDTF">2022-06-12T20:52:00Z</dcterms:modified>
</cp:coreProperties>
</file>